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ascii="宋体" w:hAnsi="宋体"/>
          <w:b/>
          <w:color w:val="000000" w:themeColor="text1"/>
          <w:sz w:val="52"/>
          <w:szCs w:val="52"/>
          <w14:textFill>
            <w14:solidFill>
              <w14:schemeClr w14:val="tx1"/>
            </w14:solidFill>
          </w14:textFill>
        </w:rPr>
      </w:pPr>
      <w:r>
        <w:rPr>
          <w:rFonts w:hint="eastAsia" w:ascii="宋体" w:hAnsi="宋体"/>
          <w:b/>
          <w:bCs/>
          <w:color w:val="000000" w:themeColor="text1"/>
          <w:sz w:val="52"/>
          <w:szCs w:val="52"/>
          <w:lang w:val="en-US" w:eastAsia="zh-CN"/>
          <w14:textFill>
            <w14:solidFill>
              <w14:schemeClr w14:val="tx1"/>
            </w14:solidFill>
          </w14:textFill>
        </w:rPr>
        <w:t>服务</w:t>
      </w:r>
      <w:r>
        <w:rPr>
          <w:rFonts w:hint="eastAsia" w:ascii="宋体" w:hAnsi="宋体"/>
          <w:b/>
          <w:bCs/>
          <w:color w:val="000000" w:themeColor="text1"/>
          <w:sz w:val="52"/>
          <w:szCs w:val="52"/>
          <w14:textFill>
            <w14:solidFill>
              <w14:schemeClr w14:val="tx1"/>
            </w14:solidFill>
          </w14:textFill>
        </w:rPr>
        <w:t>类标准</w:t>
      </w:r>
      <w:r>
        <w:rPr>
          <w:rFonts w:hint="eastAsia" w:ascii="微软简标宋"/>
          <w:b/>
          <w:bCs/>
          <w:color w:val="000000" w:themeColor="text1"/>
          <w:sz w:val="52"/>
          <w14:textFill>
            <w14:solidFill>
              <w14:schemeClr w14:val="tx1"/>
            </w14:solidFill>
          </w14:textFill>
        </w:rPr>
        <w:t>招标文件</w:t>
      </w:r>
    </w:p>
    <w:p>
      <w:pPr>
        <w:tabs>
          <w:tab w:val="left" w:pos="315"/>
          <w:tab w:val="left" w:pos="8820"/>
        </w:tabs>
        <w:spacing w:line="500" w:lineRule="exact"/>
        <w:jc w:val="right"/>
        <w:rPr>
          <w:rFonts w:ascii="微软简标宋"/>
          <w:bCs/>
          <w:color w:val="000000" w:themeColor="text1"/>
          <w:sz w:val="52"/>
          <w14:textFill>
            <w14:solidFill>
              <w14:schemeClr w14:val="tx1"/>
            </w14:solidFill>
          </w14:textFill>
        </w:rPr>
      </w:pPr>
    </w:p>
    <w:p>
      <w:pPr>
        <w:tabs>
          <w:tab w:val="left" w:pos="315"/>
          <w:tab w:val="left" w:pos="8820"/>
        </w:tabs>
        <w:spacing w:line="500" w:lineRule="exact"/>
        <w:jc w:val="right"/>
        <w:rPr>
          <w:rFonts w:ascii="微软简标宋"/>
          <w:bCs/>
          <w:color w:val="000000" w:themeColor="text1"/>
          <w:sz w:val="52"/>
          <w14:textFill>
            <w14:solidFill>
              <w14:schemeClr w14:val="tx1"/>
            </w14:solidFill>
          </w14:textFill>
        </w:rPr>
      </w:pPr>
    </w:p>
    <w:p>
      <w:pPr>
        <w:tabs>
          <w:tab w:val="left" w:pos="315"/>
          <w:tab w:val="left" w:pos="8820"/>
        </w:tabs>
        <w:spacing w:line="500" w:lineRule="exact"/>
        <w:jc w:val="right"/>
        <w:rPr>
          <w:rFonts w:ascii="微软简标宋"/>
          <w:bCs/>
          <w:color w:val="000000" w:themeColor="text1"/>
          <w:sz w:val="52"/>
          <w14:textFill>
            <w14:solidFill>
              <w14:schemeClr w14:val="tx1"/>
            </w14:solidFill>
          </w14:textFill>
        </w:rPr>
      </w:pPr>
    </w:p>
    <w:p>
      <w:pPr>
        <w:tabs>
          <w:tab w:val="left" w:pos="315"/>
          <w:tab w:val="left" w:pos="5220"/>
          <w:tab w:val="left" w:pos="8820"/>
        </w:tabs>
        <w:spacing w:line="500" w:lineRule="exact"/>
        <w:rPr>
          <w:rFonts w:ascii="微软简标宋"/>
          <w:bCs/>
          <w:color w:val="000000" w:themeColor="text1"/>
          <w:sz w:val="52"/>
          <w14:textFill>
            <w14:solidFill>
              <w14:schemeClr w14:val="tx1"/>
            </w14:solidFill>
          </w14:textFill>
        </w:rPr>
      </w:pPr>
      <w:r>
        <w:rPr>
          <w:rFonts w:ascii="微软简标宋"/>
          <w:bCs/>
          <w:color w:val="000000" w:themeColor="text1"/>
          <w:sz w:val="52"/>
          <w14:textFill>
            <w14:solidFill>
              <w14:schemeClr w14:val="tx1"/>
            </w14:solidFill>
          </w14:textFill>
        </w:rPr>
        <w:tab/>
      </w:r>
      <w:r>
        <w:rPr>
          <w:rFonts w:ascii="微软简标宋"/>
          <w:bCs/>
          <w:color w:val="000000" w:themeColor="text1"/>
          <w:sz w:val="52"/>
          <w14:textFill>
            <w14:solidFill>
              <w14:schemeClr w14:val="tx1"/>
            </w14:solidFill>
          </w14:textFill>
        </w:rPr>
        <w:tab/>
      </w:r>
    </w:p>
    <w:p>
      <w:pPr>
        <w:spacing w:line="360" w:lineRule="auto"/>
        <w:jc w:val="left"/>
        <w:rPr>
          <w:rFonts w:ascii="宋体" w:hAnsi="宋体"/>
          <w:color w:val="000000" w:themeColor="text1"/>
          <w:szCs w:val="21"/>
          <w14:textFill>
            <w14:solidFill>
              <w14:schemeClr w14:val="tx1"/>
            </w14:solidFill>
          </w14:textFill>
        </w:rPr>
      </w:pPr>
    </w:p>
    <w:p>
      <w:pPr>
        <w:widowControl/>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drawing>
          <wp:inline distT="0" distB="0" distL="114300" distR="114300">
            <wp:extent cx="1349375" cy="1301750"/>
            <wp:effectExtent l="0" t="0" r="3175" b="12700"/>
            <wp:docPr id="1"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9"/>
                    <pic:cNvPicPr>
                      <a:picLocks noChangeAspect="1"/>
                    </pic:cNvPicPr>
                  </pic:nvPicPr>
                  <pic:blipFill>
                    <a:blip r:embed="rId10"/>
                    <a:stretch>
                      <a:fillRect/>
                    </a:stretch>
                  </pic:blipFill>
                  <pic:spPr>
                    <a:xfrm>
                      <a:off x="0" y="0"/>
                      <a:ext cx="1349375" cy="1301750"/>
                    </a:xfrm>
                    <a:prstGeom prst="rect">
                      <a:avLst/>
                    </a:prstGeom>
                    <a:noFill/>
                    <a:ln>
                      <a:noFill/>
                    </a:ln>
                  </pic:spPr>
                </pic:pic>
              </a:graphicData>
            </a:graphic>
          </wp:inline>
        </w:drawing>
      </w:r>
    </w:p>
    <w:p>
      <w:pPr>
        <w:tabs>
          <w:tab w:val="left" w:pos="2410"/>
        </w:tabs>
        <w:autoSpaceDE w:val="0"/>
        <w:autoSpaceDN w:val="0"/>
        <w:adjustRightInd w:val="0"/>
        <w:snapToGrid w:val="0"/>
        <w:spacing w:line="360" w:lineRule="auto"/>
        <w:rPr>
          <w:rFonts w:ascii="Arial Black" w:hAnsi="Arial Black"/>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14:textFill>
            <w14:solidFill>
              <w14:schemeClr w14:val="tx1"/>
            </w14:solidFill>
          </w14:textFill>
        </w:rPr>
      </w:pPr>
    </w:p>
    <w:p>
      <w:pPr>
        <w:tabs>
          <w:tab w:val="left" w:pos="2410"/>
        </w:tabs>
        <w:autoSpaceDE w:val="0"/>
        <w:autoSpaceDN w:val="0"/>
        <w:adjustRightInd w:val="0"/>
        <w:snapToGrid w:val="0"/>
        <w:spacing w:line="360" w:lineRule="auto"/>
        <w:ind w:firstLine="1284" w:firstLineChars="400"/>
        <w:rPr>
          <w:rFonts w:hint="eastAsia"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ind w:firstLine="1284" w:firstLineChars="400"/>
        <w:rPr>
          <w:rFonts w:hint="eastAsia"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ind w:firstLine="1284" w:firstLineChars="400"/>
        <w:rPr>
          <w:rFonts w:hint="eastAsia"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ind w:firstLine="1284" w:firstLineChars="400"/>
        <w:rPr>
          <w:rFonts w:hint="eastAsia"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ind w:firstLine="1284" w:firstLineChars="400"/>
        <w:rPr>
          <w:rFonts w:hint="eastAsia"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项目名称：</w:t>
      </w:r>
      <w:r>
        <w:rPr>
          <w:rFonts w:hint="eastAsia" w:ascii="宋体" w:hAnsi="DotumChe" w:cs="宋体"/>
          <w:b/>
          <w:color w:val="000000" w:themeColor="text1"/>
          <w:spacing w:val="20"/>
          <w:kern w:val="0"/>
          <w:sz w:val="28"/>
          <w:szCs w:val="28"/>
          <w:lang w:val="en-US" w:eastAsia="zh-CN"/>
          <w14:textFill>
            <w14:solidFill>
              <w14:schemeClr w14:val="tx1"/>
            </w14:solidFill>
          </w14:textFill>
        </w:rPr>
        <w:t>合肥体育产业投资有限公司人员外包</w:t>
      </w:r>
      <w:r>
        <w:rPr>
          <w:rFonts w:hint="eastAsia" w:ascii="宋体" w:hAnsi="DotumChe" w:cs="宋体"/>
          <w:b/>
          <w:color w:val="000000" w:themeColor="text1"/>
          <w:spacing w:val="20"/>
          <w:kern w:val="0"/>
          <w:sz w:val="28"/>
          <w:szCs w:val="28"/>
          <w14:textFill>
            <w14:solidFill>
              <w14:schemeClr w14:val="tx1"/>
            </w14:solidFill>
          </w14:textFill>
        </w:rPr>
        <w:t>服务</w:t>
      </w:r>
    </w:p>
    <w:p>
      <w:pPr>
        <w:tabs>
          <w:tab w:val="left" w:pos="2410"/>
        </w:tabs>
        <w:autoSpaceDE w:val="0"/>
        <w:autoSpaceDN w:val="0"/>
        <w:adjustRightInd w:val="0"/>
        <w:snapToGrid w:val="0"/>
        <w:spacing w:line="360" w:lineRule="auto"/>
        <w:ind w:firstLine="1284" w:firstLineChars="400"/>
        <w:rPr>
          <w:rFonts w:hint="eastAsia"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项目编号：</w:t>
      </w:r>
      <w:r>
        <w:rPr>
          <w:rFonts w:hint="eastAsia" w:ascii="宋体" w:hAnsi="DotumChe" w:cs="宋体"/>
          <w:b/>
          <w:color w:val="000000" w:themeColor="text1"/>
          <w:spacing w:val="20"/>
          <w:kern w:val="0"/>
          <w:sz w:val="28"/>
          <w:szCs w:val="28"/>
          <w:lang w:val="en-US" w:eastAsia="zh-CN"/>
          <w14:textFill>
            <w14:solidFill>
              <w14:schemeClr w14:val="tx1"/>
            </w14:solidFill>
          </w14:textFill>
        </w:rPr>
        <w:t>2023TYGSCG51</w:t>
      </w:r>
      <w:r>
        <w:rPr>
          <w:rFonts w:hint="eastAsia" w:ascii="宋体" w:hAnsi="DotumChe" w:cs="宋体"/>
          <w:b/>
          <w:color w:val="000000" w:themeColor="text1"/>
          <w:spacing w:val="20"/>
          <w:kern w:val="0"/>
          <w:sz w:val="28"/>
          <w:szCs w:val="28"/>
          <w14:textFill>
            <w14:solidFill>
              <w14:schemeClr w14:val="tx1"/>
            </w14:solidFill>
          </w14:textFill>
        </w:rPr>
        <w:t>号</w:t>
      </w:r>
    </w:p>
    <w:p>
      <w:pPr>
        <w:tabs>
          <w:tab w:val="left" w:pos="2410"/>
        </w:tabs>
        <w:autoSpaceDE w:val="0"/>
        <w:autoSpaceDN w:val="0"/>
        <w:adjustRightInd w:val="0"/>
        <w:snapToGrid w:val="0"/>
        <w:spacing w:line="360" w:lineRule="auto"/>
        <w:ind w:firstLine="1284" w:firstLineChars="400"/>
        <w:rPr>
          <w:rFonts w:hint="eastAsia"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招 标 人：</w:t>
      </w:r>
      <w:r>
        <w:rPr>
          <w:rFonts w:hint="eastAsia" w:ascii="宋体" w:hAnsi="DotumChe" w:cs="宋体"/>
          <w:b/>
          <w:color w:val="000000" w:themeColor="text1"/>
          <w:spacing w:val="20"/>
          <w:kern w:val="0"/>
          <w:sz w:val="28"/>
          <w:szCs w:val="28"/>
          <w:lang w:val="en-US" w:eastAsia="zh-CN"/>
          <w14:textFill>
            <w14:solidFill>
              <w14:schemeClr w14:val="tx1"/>
            </w14:solidFill>
          </w14:textFill>
        </w:rPr>
        <w:t>合肥体育产业投资</w:t>
      </w:r>
      <w:r>
        <w:rPr>
          <w:rFonts w:hint="eastAsia" w:ascii="宋体" w:hAnsi="DotumChe" w:cs="宋体"/>
          <w:b/>
          <w:color w:val="000000" w:themeColor="text1"/>
          <w:spacing w:val="20"/>
          <w:kern w:val="0"/>
          <w:sz w:val="28"/>
          <w:szCs w:val="28"/>
          <w14:textFill>
            <w14:solidFill>
              <w14:schemeClr w14:val="tx1"/>
            </w14:solidFill>
          </w14:textFill>
        </w:rPr>
        <w:t>有限公司</w:t>
      </w:r>
    </w:p>
    <w:p>
      <w:pPr>
        <w:tabs>
          <w:tab w:val="left" w:pos="2410"/>
        </w:tabs>
        <w:autoSpaceDE w:val="0"/>
        <w:autoSpaceDN w:val="0"/>
        <w:adjustRightInd w:val="0"/>
        <w:snapToGrid w:val="0"/>
        <w:spacing w:line="360" w:lineRule="auto"/>
        <w:ind w:firstLine="1284" w:firstLineChars="400"/>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招标时间：202</w:t>
      </w:r>
      <w:r>
        <w:rPr>
          <w:rFonts w:hint="eastAsia" w:ascii="宋体" w:hAnsi="DotumChe" w:cs="宋体"/>
          <w:b/>
          <w:color w:val="000000" w:themeColor="text1"/>
          <w:spacing w:val="20"/>
          <w:kern w:val="0"/>
          <w:sz w:val="28"/>
          <w:szCs w:val="28"/>
          <w:lang w:val="en-US" w:eastAsia="zh-CN"/>
          <w14:textFill>
            <w14:solidFill>
              <w14:schemeClr w14:val="tx1"/>
            </w14:solidFill>
          </w14:textFill>
        </w:rPr>
        <w:t>3</w:t>
      </w:r>
      <w:r>
        <w:rPr>
          <w:rFonts w:hint="eastAsia" w:ascii="宋体" w:hAnsi="DotumChe" w:cs="宋体"/>
          <w:b/>
          <w:color w:val="000000" w:themeColor="text1"/>
          <w:spacing w:val="20"/>
          <w:kern w:val="0"/>
          <w:sz w:val="28"/>
          <w:szCs w:val="28"/>
          <w14:textFill>
            <w14:solidFill>
              <w14:schemeClr w14:val="tx1"/>
            </w14:solidFill>
          </w14:textFill>
        </w:rPr>
        <w:t>年</w:t>
      </w:r>
      <w:r>
        <w:rPr>
          <w:rFonts w:hint="eastAsia" w:ascii="宋体" w:hAnsi="DotumChe" w:cs="宋体"/>
          <w:b/>
          <w:color w:val="000000" w:themeColor="text1"/>
          <w:spacing w:val="20"/>
          <w:kern w:val="0"/>
          <w:sz w:val="28"/>
          <w:szCs w:val="28"/>
          <w:lang w:val="en-US" w:eastAsia="zh-CN"/>
          <w14:textFill>
            <w14:solidFill>
              <w14:schemeClr w14:val="tx1"/>
            </w14:solidFill>
          </w14:textFill>
        </w:rPr>
        <w:t>11</w:t>
      </w:r>
      <w:r>
        <w:rPr>
          <w:rFonts w:hint="eastAsia" w:ascii="宋体" w:hAnsi="DotumChe" w:cs="宋体"/>
          <w:b/>
          <w:color w:val="000000" w:themeColor="text1"/>
          <w:spacing w:val="20"/>
          <w:kern w:val="0"/>
          <w:sz w:val="28"/>
          <w:szCs w:val="28"/>
          <w14:textFill>
            <w14:solidFill>
              <w14:schemeClr w14:val="tx1"/>
            </w14:solidFill>
          </w14:textFill>
        </w:rPr>
        <w:t>月</w:t>
      </w:r>
    </w:p>
    <w:p>
      <w:pPr>
        <w:tabs>
          <w:tab w:val="left" w:pos="2410"/>
        </w:tabs>
        <w:autoSpaceDE w:val="0"/>
        <w:autoSpaceDN w:val="0"/>
        <w:adjustRightInd w:val="0"/>
        <w:snapToGrid w:val="0"/>
        <w:spacing w:line="360" w:lineRule="auto"/>
        <w:ind w:firstLine="1257" w:firstLineChars="348"/>
        <w:rPr>
          <w:rFonts w:ascii="宋体" w:hAnsi="DotumChe" w:cs="宋体"/>
          <w:b/>
          <w:color w:val="000000" w:themeColor="text1"/>
          <w:spacing w:val="20"/>
          <w:kern w:val="0"/>
          <w:sz w:val="32"/>
          <w:szCs w:val="32"/>
          <w14:textFill>
            <w14:solidFill>
              <w14:schemeClr w14:val="tx1"/>
            </w14:solidFill>
          </w14:textFill>
        </w:rPr>
      </w:pPr>
    </w:p>
    <w:p>
      <w:pPr>
        <w:pStyle w:val="50"/>
        <w:rPr>
          <w:rFonts w:ascii="宋体" w:hAnsi="DotumChe" w:cs="宋体"/>
          <w:b/>
          <w:color w:val="000000" w:themeColor="text1"/>
          <w:spacing w:val="20"/>
          <w:kern w:val="0"/>
          <w:sz w:val="32"/>
          <w:szCs w:val="32"/>
          <w14:textFill>
            <w14:solidFill>
              <w14:schemeClr w14:val="tx1"/>
            </w14:solidFill>
          </w14:textFill>
        </w:rPr>
      </w:pPr>
    </w:p>
    <w:p>
      <w:pPr>
        <w:pStyle w:val="50"/>
        <w:rPr>
          <w:rFonts w:ascii="宋体" w:hAnsi="DotumChe" w:cs="宋体"/>
          <w:b/>
          <w:color w:val="000000" w:themeColor="text1"/>
          <w:spacing w:val="20"/>
          <w:kern w:val="0"/>
          <w:sz w:val="32"/>
          <w:szCs w:val="32"/>
          <w14:textFill>
            <w14:solidFill>
              <w14:schemeClr w14:val="tx1"/>
            </w14:solidFill>
          </w14:textFill>
        </w:rPr>
      </w:pPr>
    </w:p>
    <w:p>
      <w:pPr>
        <w:spacing w:before="240" w:beforeLines="100" w:line="440" w:lineRule="exact"/>
        <w:jc w:val="center"/>
        <w:rPr>
          <w:rFonts w:ascii="黑体" w:hAnsi="宋体" w:eastAsia="黑体"/>
          <w:b/>
          <w:i w:val="0"/>
          <w:iCs w:val="0"/>
          <w:color w:val="000000" w:themeColor="text1"/>
          <w:sz w:val="32"/>
          <w14:textFill>
            <w14:solidFill>
              <w14:schemeClr w14:val="tx1"/>
            </w14:solidFill>
          </w14:textFill>
        </w:rPr>
      </w:pPr>
      <w:r>
        <w:rPr>
          <w:rFonts w:hint="eastAsia" w:ascii="黑体" w:hAnsi="宋体" w:eastAsia="黑体"/>
          <w:b/>
          <w:i w:val="0"/>
          <w:iCs w:val="0"/>
          <w:color w:val="000000" w:themeColor="text1"/>
          <w:sz w:val="32"/>
          <w14:textFill>
            <w14:solidFill>
              <w14:schemeClr w14:val="tx1"/>
            </w14:solidFill>
          </w14:textFill>
        </w:rPr>
        <w:t>目    录</w:t>
      </w:r>
    </w:p>
    <w:p>
      <w:pPr>
        <w:pStyle w:val="34"/>
        <w:tabs>
          <w:tab w:val="right" w:leader="dot" w:pos="9413"/>
        </w:tabs>
        <w:rPr>
          <w:i w:val="0"/>
          <w:iCs w:val="0"/>
        </w:rPr>
      </w:pPr>
      <w:bookmarkStart w:id="0" w:name="_Hlt526418134"/>
      <w:bookmarkEnd w:id="0"/>
      <w:bookmarkStart w:id="1" w:name="_Hlt519045295"/>
      <w:bookmarkEnd w:id="1"/>
      <w:bookmarkStart w:id="2" w:name="_Hlt533241375"/>
      <w:bookmarkEnd w:id="2"/>
      <w:r>
        <w:rPr>
          <w:rFonts w:hint="eastAsia" w:ascii="宋体" w:hAnsi="宋体" w:cs="宋体"/>
          <w:i w:val="0"/>
          <w:iCs w:val="0"/>
          <w:color w:val="000000" w:themeColor="text1"/>
          <w:sz w:val="28"/>
          <w:szCs w:val="28"/>
          <w14:textFill>
            <w14:solidFill>
              <w14:schemeClr w14:val="tx1"/>
            </w14:solidFill>
          </w14:textFill>
        </w:rPr>
        <w:fldChar w:fldCharType="begin"/>
      </w:r>
      <w:r>
        <w:rPr>
          <w:rFonts w:hint="eastAsia" w:ascii="宋体" w:hAnsi="宋体" w:cs="宋体"/>
          <w:i w:val="0"/>
          <w:iCs w:val="0"/>
          <w:color w:val="000000" w:themeColor="text1"/>
          <w:sz w:val="28"/>
          <w:szCs w:val="28"/>
          <w14:textFill>
            <w14:solidFill>
              <w14:schemeClr w14:val="tx1"/>
            </w14:solidFill>
          </w14:textFill>
        </w:rPr>
        <w:instrText xml:space="preserve">TOC \o "1-3" \h \u </w:instrText>
      </w:r>
      <w:r>
        <w:rPr>
          <w:rFonts w:hint="eastAsia" w:ascii="宋体" w:hAnsi="宋体" w:cs="宋体"/>
          <w:i w:val="0"/>
          <w:iCs w:val="0"/>
          <w:color w:val="000000" w:themeColor="text1"/>
          <w:sz w:val="28"/>
          <w:szCs w:val="28"/>
          <w14:textFill>
            <w14:solidFill>
              <w14:schemeClr w14:val="tx1"/>
            </w14:solidFill>
          </w14:textFill>
        </w:rPr>
        <w:fldChar w:fldCharType="separate"/>
      </w: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_Toc16593 </w:instrText>
      </w:r>
      <w:r>
        <w:rPr>
          <w:rFonts w:hint="eastAsia" w:ascii="宋体" w:hAnsi="宋体" w:cs="宋体"/>
          <w:i w:val="0"/>
          <w:iCs w:val="0"/>
          <w:szCs w:val="28"/>
        </w:rPr>
        <w:fldChar w:fldCharType="separate"/>
      </w:r>
      <w:r>
        <w:rPr>
          <w:rFonts w:hint="eastAsia" w:ascii="宋体" w:hAnsi="宋体"/>
          <w:bCs/>
          <w:i w:val="0"/>
          <w:iCs w:val="0"/>
          <w:szCs w:val="32"/>
        </w:rPr>
        <w:t>第一章 投标邀请（招标公告）</w:t>
      </w:r>
      <w:r>
        <w:rPr>
          <w:i w:val="0"/>
          <w:iCs w:val="0"/>
        </w:rPr>
        <w:tab/>
      </w:r>
      <w:r>
        <w:rPr>
          <w:i w:val="0"/>
          <w:iCs w:val="0"/>
        </w:rPr>
        <w:fldChar w:fldCharType="begin"/>
      </w:r>
      <w:r>
        <w:rPr>
          <w:i w:val="0"/>
          <w:iCs w:val="0"/>
        </w:rPr>
        <w:instrText xml:space="preserve"> PAGEREF _Toc16593 \h </w:instrText>
      </w:r>
      <w:r>
        <w:rPr>
          <w:i w:val="0"/>
          <w:iCs w:val="0"/>
        </w:rPr>
        <w:fldChar w:fldCharType="separate"/>
      </w:r>
      <w:r>
        <w:rPr>
          <w:i w:val="0"/>
          <w:iCs w:val="0"/>
        </w:rPr>
        <w:t>3</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34"/>
        <w:tabs>
          <w:tab w:val="right" w:leader="dot" w:pos="941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_Toc5822 </w:instrText>
      </w:r>
      <w:r>
        <w:rPr>
          <w:rFonts w:hint="eastAsia" w:ascii="宋体" w:hAnsi="宋体" w:cs="宋体"/>
          <w:i w:val="0"/>
          <w:iCs w:val="0"/>
          <w:szCs w:val="28"/>
        </w:rPr>
        <w:fldChar w:fldCharType="separate"/>
      </w:r>
      <w:r>
        <w:rPr>
          <w:rFonts w:hint="eastAsia" w:ascii="宋体" w:hAnsi="宋体"/>
          <w:bCs/>
          <w:i w:val="0"/>
          <w:iCs w:val="0"/>
          <w:szCs w:val="32"/>
        </w:rPr>
        <w:t>第二章 投标人须知前附表</w:t>
      </w:r>
      <w:r>
        <w:rPr>
          <w:i w:val="0"/>
          <w:iCs w:val="0"/>
        </w:rPr>
        <w:tab/>
      </w:r>
      <w:r>
        <w:rPr>
          <w:i w:val="0"/>
          <w:iCs w:val="0"/>
        </w:rPr>
        <w:fldChar w:fldCharType="begin"/>
      </w:r>
      <w:r>
        <w:rPr>
          <w:i w:val="0"/>
          <w:iCs w:val="0"/>
        </w:rPr>
        <w:instrText xml:space="preserve"> PAGEREF _Toc5822 \h </w:instrText>
      </w:r>
      <w:r>
        <w:rPr>
          <w:i w:val="0"/>
          <w:iCs w:val="0"/>
        </w:rPr>
        <w:fldChar w:fldCharType="separate"/>
      </w:r>
      <w:r>
        <w:rPr>
          <w:i w:val="0"/>
          <w:iCs w:val="0"/>
        </w:rPr>
        <w:t>5</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34"/>
        <w:tabs>
          <w:tab w:val="right" w:leader="dot" w:pos="941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_Toc25871 </w:instrText>
      </w:r>
      <w:r>
        <w:rPr>
          <w:rFonts w:hint="eastAsia" w:ascii="宋体" w:hAnsi="宋体" w:cs="宋体"/>
          <w:i w:val="0"/>
          <w:iCs w:val="0"/>
          <w:szCs w:val="28"/>
        </w:rPr>
        <w:fldChar w:fldCharType="separate"/>
      </w:r>
      <w:r>
        <w:rPr>
          <w:rFonts w:hint="eastAsia" w:ascii="宋体" w:hAnsi="宋体"/>
          <w:i w:val="0"/>
          <w:iCs w:val="0"/>
        </w:rPr>
        <w:t>第三章 投标人须知</w:t>
      </w:r>
      <w:r>
        <w:rPr>
          <w:i w:val="0"/>
          <w:iCs w:val="0"/>
        </w:rPr>
        <w:tab/>
      </w:r>
      <w:r>
        <w:rPr>
          <w:i w:val="0"/>
          <w:iCs w:val="0"/>
        </w:rPr>
        <w:fldChar w:fldCharType="begin"/>
      </w:r>
      <w:r>
        <w:rPr>
          <w:i w:val="0"/>
          <w:iCs w:val="0"/>
        </w:rPr>
        <w:instrText xml:space="preserve"> PAGEREF _Toc25871 \h </w:instrText>
      </w:r>
      <w:r>
        <w:rPr>
          <w:i w:val="0"/>
          <w:iCs w:val="0"/>
        </w:rPr>
        <w:fldChar w:fldCharType="separate"/>
      </w:r>
      <w:r>
        <w:rPr>
          <w:i w:val="0"/>
          <w:iCs w:val="0"/>
        </w:rPr>
        <w:t>7</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25"/>
        <w:tabs>
          <w:tab w:val="right" w:leader="dot" w:pos="9413"/>
          <w:tab w:val="clear" w:pos="940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_Toc23746 </w:instrText>
      </w:r>
      <w:r>
        <w:rPr>
          <w:rFonts w:hint="eastAsia" w:ascii="宋体" w:hAnsi="宋体" w:cs="宋体"/>
          <w:i w:val="0"/>
          <w:iCs w:val="0"/>
          <w:szCs w:val="28"/>
        </w:rPr>
        <w:fldChar w:fldCharType="separate"/>
      </w:r>
      <w:r>
        <w:rPr>
          <w:rFonts w:hint="eastAsia" w:ascii="宋体" w:hAnsi="宋体"/>
          <w:bCs/>
          <w:i w:val="0"/>
          <w:iCs w:val="0"/>
          <w:szCs w:val="32"/>
        </w:rPr>
        <w:t>一．投标文件的编制</w:t>
      </w:r>
      <w:r>
        <w:rPr>
          <w:i w:val="0"/>
          <w:iCs w:val="0"/>
        </w:rPr>
        <w:tab/>
      </w:r>
      <w:r>
        <w:rPr>
          <w:i w:val="0"/>
          <w:iCs w:val="0"/>
        </w:rPr>
        <w:fldChar w:fldCharType="begin"/>
      </w:r>
      <w:r>
        <w:rPr>
          <w:i w:val="0"/>
          <w:iCs w:val="0"/>
        </w:rPr>
        <w:instrText xml:space="preserve"> PAGEREF _Toc23746 \h </w:instrText>
      </w:r>
      <w:r>
        <w:rPr>
          <w:i w:val="0"/>
          <w:iCs w:val="0"/>
        </w:rPr>
        <w:fldChar w:fldCharType="separate"/>
      </w:r>
      <w:r>
        <w:rPr>
          <w:i w:val="0"/>
          <w:iCs w:val="0"/>
        </w:rPr>
        <w:t>7</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25"/>
        <w:tabs>
          <w:tab w:val="right" w:leader="dot" w:pos="9413"/>
          <w:tab w:val="clear" w:pos="940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_Toc5344 </w:instrText>
      </w:r>
      <w:r>
        <w:rPr>
          <w:rFonts w:hint="eastAsia" w:ascii="宋体" w:hAnsi="宋体" w:cs="宋体"/>
          <w:i w:val="0"/>
          <w:iCs w:val="0"/>
          <w:szCs w:val="28"/>
        </w:rPr>
        <w:fldChar w:fldCharType="separate"/>
      </w:r>
      <w:r>
        <w:rPr>
          <w:rFonts w:hint="eastAsia" w:ascii="宋体" w:hAnsi="宋体"/>
          <w:bCs/>
          <w:i w:val="0"/>
          <w:iCs w:val="0"/>
          <w:szCs w:val="32"/>
        </w:rPr>
        <w:t>二．投标保证金的缴纳</w:t>
      </w:r>
      <w:r>
        <w:rPr>
          <w:i w:val="0"/>
          <w:iCs w:val="0"/>
        </w:rPr>
        <w:tab/>
      </w:r>
      <w:r>
        <w:rPr>
          <w:rFonts w:hint="eastAsia"/>
          <w:i w:val="0"/>
          <w:iCs w:val="0"/>
          <w:lang w:val="en-US" w:eastAsia="zh-CN"/>
        </w:rPr>
        <w:t>7</w:t>
      </w:r>
      <w:r>
        <w:rPr>
          <w:rFonts w:hint="eastAsia" w:ascii="宋体" w:hAnsi="宋体" w:cs="宋体"/>
          <w:i w:val="0"/>
          <w:iCs w:val="0"/>
          <w:color w:val="000000" w:themeColor="text1"/>
          <w:szCs w:val="28"/>
          <w14:textFill>
            <w14:solidFill>
              <w14:schemeClr w14:val="tx1"/>
            </w14:solidFill>
          </w14:textFill>
        </w:rPr>
        <w:fldChar w:fldCharType="end"/>
      </w:r>
    </w:p>
    <w:p>
      <w:pPr>
        <w:pStyle w:val="25"/>
        <w:tabs>
          <w:tab w:val="right" w:leader="dot" w:pos="9413"/>
          <w:tab w:val="clear" w:pos="940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_Toc31055 </w:instrText>
      </w:r>
      <w:r>
        <w:rPr>
          <w:rFonts w:hint="eastAsia" w:ascii="宋体" w:hAnsi="宋体" w:cs="宋体"/>
          <w:i w:val="0"/>
          <w:iCs w:val="0"/>
          <w:szCs w:val="28"/>
        </w:rPr>
        <w:fldChar w:fldCharType="separate"/>
      </w:r>
      <w:r>
        <w:rPr>
          <w:rFonts w:hint="eastAsia" w:ascii="宋体" w:hAnsi="宋体"/>
          <w:bCs/>
          <w:i w:val="0"/>
          <w:iCs w:val="0"/>
          <w:szCs w:val="32"/>
        </w:rPr>
        <w:t>三．投标文件的递交</w:t>
      </w:r>
      <w:r>
        <w:rPr>
          <w:i w:val="0"/>
          <w:iCs w:val="0"/>
        </w:rPr>
        <w:tab/>
      </w:r>
      <w:r>
        <w:rPr>
          <w:i w:val="0"/>
          <w:iCs w:val="0"/>
        </w:rPr>
        <w:fldChar w:fldCharType="begin"/>
      </w:r>
      <w:r>
        <w:rPr>
          <w:i w:val="0"/>
          <w:iCs w:val="0"/>
        </w:rPr>
        <w:instrText xml:space="preserve"> PAGEREF _Toc31055 \h </w:instrText>
      </w:r>
      <w:r>
        <w:rPr>
          <w:i w:val="0"/>
          <w:iCs w:val="0"/>
        </w:rPr>
        <w:fldChar w:fldCharType="separate"/>
      </w:r>
      <w:r>
        <w:rPr>
          <w:i w:val="0"/>
          <w:iCs w:val="0"/>
        </w:rPr>
        <w:t>7</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25"/>
        <w:tabs>
          <w:tab w:val="right" w:leader="dot" w:pos="9413"/>
          <w:tab w:val="clear" w:pos="940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_Toc9817 </w:instrText>
      </w:r>
      <w:r>
        <w:rPr>
          <w:rFonts w:hint="eastAsia" w:ascii="宋体" w:hAnsi="宋体" w:cs="宋体"/>
          <w:i w:val="0"/>
          <w:iCs w:val="0"/>
          <w:szCs w:val="28"/>
        </w:rPr>
        <w:fldChar w:fldCharType="separate"/>
      </w:r>
      <w:r>
        <w:rPr>
          <w:rFonts w:hint="eastAsia" w:ascii="宋体" w:hAnsi="宋体"/>
          <w:bCs/>
          <w:i w:val="0"/>
          <w:iCs w:val="0"/>
          <w:szCs w:val="32"/>
        </w:rPr>
        <w:t>四．开标、评标及定标</w:t>
      </w:r>
      <w:r>
        <w:rPr>
          <w:i w:val="0"/>
          <w:iCs w:val="0"/>
        </w:rPr>
        <w:tab/>
      </w:r>
      <w:r>
        <w:rPr>
          <w:i w:val="0"/>
          <w:iCs w:val="0"/>
        </w:rPr>
        <w:fldChar w:fldCharType="begin"/>
      </w:r>
      <w:r>
        <w:rPr>
          <w:i w:val="0"/>
          <w:iCs w:val="0"/>
        </w:rPr>
        <w:instrText xml:space="preserve"> PAGEREF _Toc9817 \h </w:instrText>
      </w:r>
      <w:r>
        <w:rPr>
          <w:i w:val="0"/>
          <w:iCs w:val="0"/>
        </w:rPr>
        <w:fldChar w:fldCharType="separate"/>
      </w:r>
      <w:r>
        <w:rPr>
          <w:i w:val="0"/>
          <w:iCs w:val="0"/>
        </w:rPr>
        <w:t>8</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25"/>
        <w:tabs>
          <w:tab w:val="right" w:leader="dot" w:pos="9413"/>
          <w:tab w:val="clear" w:pos="940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_Toc20006 </w:instrText>
      </w:r>
      <w:r>
        <w:rPr>
          <w:rFonts w:hint="eastAsia" w:ascii="宋体" w:hAnsi="宋体" w:cs="宋体"/>
          <w:i w:val="0"/>
          <w:iCs w:val="0"/>
          <w:szCs w:val="28"/>
        </w:rPr>
        <w:fldChar w:fldCharType="separate"/>
      </w:r>
      <w:r>
        <w:rPr>
          <w:rFonts w:hint="eastAsia" w:ascii="宋体" w:hAnsi="宋体"/>
          <w:bCs/>
          <w:i w:val="0"/>
          <w:iCs w:val="0"/>
          <w:szCs w:val="32"/>
        </w:rPr>
        <w:t>六．投标文件的澄清</w:t>
      </w:r>
      <w:r>
        <w:rPr>
          <w:i w:val="0"/>
          <w:iCs w:val="0"/>
        </w:rPr>
        <w:tab/>
      </w:r>
      <w:r>
        <w:rPr>
          <w:i w:val="0"/>
          <w:iCs w:val="0"/>
        </w:rPr>
        <w:fldChar w:fldCharType="begin"/>
      </w:r>
      <w:r>
        <w:rPr>
          <w:i w:val="0"/>
          <w:iCs w:val="0"/>
        </w:rPr>
        <w:instrText xml:space="preserve"> PAGEREF _Toc20006 \h </w:instrText>
      </w:r>
      <w:r>
        <w:rPr>
          <w:i w:val="0"/>
          <w:iCs w:val="0"/>
        </w:rPr>
        <w:fldChar w:fldCharType="separate"/>
      </w:r>
      <w:r>
        <w:rPr>
          <w:i w:val="0"/>
          <w:iCs w:val="0"/>
        </w:rPr>
        <w:t>11</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25"/>
        <w:tabs>
          <w:tab w:val="right" w:leader="dot" w:pos="9413"/>
          <w:tab w:val="clear" w:pos="940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_Toc20524 </w:instrText>
      </w:r>
      <w:r>
        <w:rPr>
          <w:rFonts w:hint="eastAsia" w:ascii="宋体" w:hAnsi="宋体" w:cs="宋体"/>
          <w:i w:val="0"/>
          <w:iCs w:val="0"/>
          <w:szCs w:val="28"/>
        </w:rPr>
        <w:fldChar w:fldCharType="separate"/>
      </w:r>
      <w:r>
        <w:rPr>
          <w:rFonts w:hint="eastAsia" w:ascii="宋体" w:hAnsi="宋体"/>
          <w:bCs/>
          <w:i w:val="0"/>
          <w:iCs w:val="0"/>
          <w:szCs w:val="32"/>
        </w:rPr>
        <w:t>七.中标通知书</w:t>
      </w:r>
      <w:r>
        <w:rPr>
          <w:i w:val="0"/>
          <w:iCs w:val="0"/>
        </w:rPr>
        <w:tab/>
      </w:r>
      <w:r>
        <w:rPr>
          <w:i w:val="0"/>
          <w:iCs w:val="0"/>
        </w:rPr>
        <w:fldChar w:fldCharType="begin"/>
      </w:r>
      <w:r>
        <w:rPr>
          <w:i w:val="0"/>
          <w:iCs w:val="0"/>
        </w:rPr>
        <w:instrText xml:space="preserve"> PAGEREF _Toc20524 \h </w:instrText>
      </w:r>
      <w:r>
        <w:rPr>
          <w:i w:val="0"/>
          <w:iCs w:val="0"/>
        </w:rPr>
        <w:fldChar w:fldCharType="separate"/>
      </w:r>
      <w:r>
        <w:rPr>
          <w:i w:val="0"/>
          <w:iCs w:val="0"/>
        </w:rPr>
        <w:t>11</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25"/>
        <w:tabs>
          <w:tab w:val="right" w:leader="dot" w:pos="9413"/>
          <w:tab w:val="clear" w:pos="940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_Toc2884 </w:instrText>
      </w:r>
      <w:r>
        <w:rPr>
          <w:rFonts w:hint="eastAsia" w:ascii="宋体" w:hAnsi="宋体" w:cs="宋体"/>
          <w:i w:val="0"/>
          <w:iCs w:val="0"/>
          <w:szCs w:val="28"/>
        </w:rPr>
        <w:fldChar w:fldCharType="separate"/>
      </w:r>
      <w:r>
        <w:rPr>
          <w:rFonts w:hint="eastAsia" w:ascii="宋体" w:hAnsi="宋体"/>
          <w:bCs/>
          <w:i w:val="0"/>
          <w:iCs w:val="0"/>
          <w:szCs w:val="32"/>
        </w:rPr>
        <w:t>八.异议处理</w:t>
      </w:r>
      <w:r>
        <w:rPr>
          <w:i w:val="0"/>
          <w:iCs w:val="0"/>
        </w:rPr>
        <w:tab/>
      </w:r>
      <w:r>
        <w:rPr>
          <w:i w:val="0"/>
          <w:iCs w:val="0"/>
        </w:rPr>
        <w:fldChar w:fldCharType="begin"/>
      </w:r>
      <w:r>
        <w:rPr>
          <w:i w:val="0"/>
          <w:iCs w:val="0"/>
        </w:rPr>
        <w:instrText xml:space="preserve"> PAGEREF _Toc2884 \h </w:instrText>
      </w:r>
      <w:r>
        <w:rPr>
          <w:i w:val="0"/>
          <w:iCs w:val="0"/>
        </w:rPr>
        <w:fldChar w:fldCharType="separate"/>
      </w:r>
      <w:r>
        <w:rPr>
          <w:i w:val="0"/>
          <w:iCs w:val="0"/>
        </w:rPr>
        <w:t>11</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25"/>
        <w:tabs>
          <w:tab w:val="right" w:leader="dot" w:pos="9413"/>
          <w:tab w:val="clear" w:pos="940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_Toc20014 </w:instrText>
      </w:r>
      <w:r>
        <w:rPr>
          <w:rFonts w:hint="eastAsia" w:ascii="宋体" w:hAnsi="宋体" w:cs="宋体"/>
          <w:i w:val="0"/>
          <w:iCs w:val="0"/>
          <w:szCs w:val="28"/>
        </w:rPr>
        <w:fldChar w:fldCharType="separate"/>
      </w:r>
      <w:r>
        <w:rPr>
          <w:rFonts w:hint="eastAsia" w:ascii="宋体" w:hAnsi="宋体"/>
          <w:bCs/>
          <w:i w:val="0"/>
          <w:iCs w:val="0"/>
          <w:szCs w:val="32"/>
        </w:rPr>
        <w:t>九．签订合同</w:t>
      </w:r>
      <w:r>
        <w:rPr>
          <w:i w:val="0"/>
          <w:iCs w:val="0"/>
        </w:rPr>
        <w:tab/>
      </w:r>
      <w:r>
        <w:rPr>
          <w:i w:val="0"/>
          <w:iCs w:val="0"/>
        </w:rPr>
        <w:fldChar w:fldCharType="begin"/>
      </w:r>
      <w:r>
        <w:rPr>
          <w:i w:val="0"/>
          <w:iCs w:val="0"/>
        </w:rPr>
        <w:instrText xml:space="preserve"> PAGEREF _Toc20014 \h </w:instrText>
      </w:r>
      <w:r>
        <w:rPr>
          <w:i w:val="0"/>
          <w:iCs w:val="0"/>
        </w:rPr>
        <w:fldChar w:fldCharType="separate"/>
      </w:r>
      <w:r>
        <w:rPr>
          <w:i w:val="0"/>
          <w:iCs w:val="0"/>
        </w:rPr>
        <w:t>11</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34"/>
        <w:tabs>
          <w:tab w:val="right" w:leader="dot" w:pos="941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_Toc16845 </w:instrText>
      </w:r>
      <w:r>
        <w:rPr>
          <w:rFonts w:hint="eastAsia" w:ascii="宋体" w:hAnsi="宋体" w:cs="宋体"/>
          <w:i w:val="0"/>
          <w:iCs w:val="0"/>
          <w:szCs w:val="28"/>
        </w:rPr>
        <w:fldChar w:fldCharType="separate"/>
      </w:r>
      <w:r>
        <w:rPr>
          <w:rFonts w:hint="eastAsia" w:ascii="宋体" w:hAnsi="宋体"/>
          <w:i w:val="0"/>
          <w:iCs w:val="0"/>
        </w:rPr>
        <w:t xml:space="preserve">第四章 </w:t>
      </w:r>
      <w:r>
        <w:rPr>
          <w:rFonts w:hint="eastAsia" w:ascii="宋体" w:hAnsi="宋体"/>
          <w:i w:val="0"/>
          <w:iCs w:val="0"/>
          <w:szCs w:val="36"/>
        </w:rPr>
        <w:t>招标需求</w:t>
      </w:r>
      <w:r>
        <w:rPr>
          <w:i w:val="0"/>
          <w:iCs w:val="0"/>
        </w:rPr>
        <w:tab/>
      </w:r>
      <w:r>
        <w:rPr>
          <w:i w:val="0"/>
          <w:iCs w:val="0"/>
        </w:rPr>
        <w:fldChar w:fldCharType="begin"/>
      </w:r>
      <w:r>
        <w:rPr>
          <w:i w:val="0"/>
          <w:iCs w:val="0"/>
        </w:rPr>
        <w:instrText xml:space="preserve"> PAGEREF _Toc16845 \h </w:instrText>
      </w:r>
      <w:r>
        <w:rPr>
          <w:i w:val="0"/>
          <w:iCs w:val="0"/>
        </w:rPr>
        <w:fldChar w:fldCharType="separate"/>
      </w:r>
      <w:r>
        <w:rPr>
          <w:i w:val="0"/>
          <w:iCs w:val="0"/>
        </w:rPr>
        <w:t>12</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34"/>
        <w:tabs>
          <w:tab w:val="right" w:leader="dot" w:pos="941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_Toc9997 </w:instrText>
      </w:r>
      <w:r>
        <w:rPr>
          <w:rFonts w:hint="eastAsia" w:ascii="宋体" w:hAnsi="宋体" w:cs="宋体"/>
          <w:i w:val="0"/>
          <w:iCs w:val="0"/>
          <w:szCs w:val="28"/>
        </w:rPr>
        <w:fldChar w:fldCharType="separate"/>
      </w:r>
      <w:r>
        <w:rPr>
          <w:rFonts w:hint="eastAsia" w:ascii="宋体" w:hAnsi="宋体"/>
          <w:i w:val="0"/>
          <w:iCs w:val="0"/>
        </w:rPr>
        <w:t>第五章 评标办法</w:t>
      </w:r>
      <w:r>
        <w:rPr>
          <w:i w:val="0"/>
          <w:iCs w:val="0"/>
        </w:rPr>
        <w:tab/>
      </w:r>
      <w:r>
        <w:rPr>
          <w:i w:val="0"/>
          <w:iCs w:val="0"/>
        </w:rPr>
        <w:fldChar w:fldCharType="begin"/>
      </w:r>
      <w:r>
        <w:rPr>
          <w:i w:val="0"/>
          <w:iCs w:val="0"/>
        </w:rPr>
        <w:instrText xml:space="preserve"> PAGEREF _Toc9997 \h </w:instrText>
      </w:r>
      <w:r>
        <w:rPr>
          <w:i w:val="0"/>
          <w:iCs w:val="0"/>
        </w:rPr>
        <w:fldChar w:fldCharType="separate"/>
      </w:r>
      <w:r>
        <w:rPr>
          <w:rFonts w:hint="eastAsia"/>
          <w:b/>
          <w:lang w:val="en-US" w:eastAsia="zh-CN"/>
        </w:rPr>
        <w:t>14</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34"/>
        <w:tabs>
          <w:tab w:val="right" w:leader="dot" w:pos="941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_Toc5990 </w:instrText>
      </w:r>
      <w:r>
        <w:rPr>
          <w:rFonts w:hint="eastAsia" w:ascii="宋体" w:hAnsi="宋体" w:cs="宋体"/>
          <w:i w:val="0"/>
          <w:iCs w:val="0"/>
          <w:szCs w:val="28"/>
        </w:rPr>
        <w:fldChar w:fldCharType="separate"/>
      </w:r>
      <w:r>
        <w:rPr>
          <w:rFonts w:hint="eastAsia" w:ascii="宋体" w:hAnsi="宋体"/>
          <w:i w:val="0"/>
          <w:iCs w:val="0"/>
        </w:rPr>
        <w:t xml:space="preserve">第六章 </w:t>
      </w:r>
      <w:r>
        <w:rPr>
          <w:rFonts w:ascii="宋体" w:hAnsi="宋体"/>
          <w:i w:val="0"/>
          <w:iCs w:val="0"/>
        </w:rPr>
        <w:t>合同</w:t>
      </w:r>
      <w:r>
        <w:rPr>
          <w:i w:val="0"/>
          <w:iCs w:val="0"/>
        </w:rPr>
        <w:tab/>
      </w:r>
      <w:r>
        <w:rPr>
          <w:i w:val="0"/>
          <w:iCs w:val="0"/>
        </w:rPr>
        <w:fldChar w:fldCharType="begin"/>
      </w:r>
      <w:r>
        <w:rPr>
          <w:i w:val="0"/>
          <w:iCs w:val="0"/>
        </w:rPr>
        <w:instrText xml:space="preserve"> PAGEREF _Toc5990 \h </w:instrText>
      </w:r>
      <w:r>
        <w:rPr>
          <w:i w:val="0"/>
          <w:iCs w:val="0"/>
        </w:rPr>
        <w:fldChar w:fldCharType="separate"/>
      </w:r>
      <w:r>
        <w:rPr>
          <w:i w:val="0"/>
          <w:iCs w:val="0"/>
        </w:rPr>
        <w:t>22</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34"/>
        <w:tabs>
          <w:tab w:val="right" w:leader="dot" w:pos="941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_Toc1217 </w:instrText>
      </w:r>
      <w:r>
        <w:rPr>
          <w:rFonts w:hint="eastAsia" w:ascii="宋体" w:hAnsi="宋体" w:cs="宋体"/>
          <w:i w:val="0"/>
          <w:iCs w:val="0"/>
          <w:szCs w:val="28"/>
        </w:rPr>
        <w:fldChar w:fldCharType="separate"/>
      </w:r>
      <w:r>
        <w:rPr>
          <w:rFonts w:hint="eastAsia" w:ascii="宋体" w:hAnsi="宋体"/>
          <w:bCs/>
          <w:i w:val="0"/>
          <w:iCs w:val="0"/>
          <w:szCs w:val="32"/>
          <w:lang w:val="zh-CN"/>
        </w:rPr>
        <w:t>第七章 投标文件格式</w:t>
      </w:r>
      <w:r>
        <w:rPr>
          <w:i w:val="0"/>
          <w:iCs w:val="0"/>
        </w:rPr>
        <w:tab/>
      </w:r>
      <w:r>
        <w:rPr>
          <w:i w:val="0"/>
          <w:iCs w:val="0"/>
        </w:rPr>
        <w:fldChar w:fldCharType="begin"/>
      </w:r>
      <w:r>
        <w:rPr>
          <w:i w:val="0"/>
          <w:iCs w:val="0"/>
        </w:rPr>
        <w:instrText xml:space="preserve"> PAGEREF _Toc1217 \h </w:instrText>
      </w:r>
      <w:r>
        <w:rPr>
          <w:i w:val="0"/>
          <w:iCs w:val="0"/>
        </w:rPr>
        <w:fldChar w:fldCharType="separate"/>
      </w:r>
      <w:r>
        <w:rPr>
          <w:i w:val="0"/>
          <w:iCs w:val="0"/>
        </w:rPr>
        <w:t>27</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25"/>
        <w:tabs>
          <w:tab w:val="right" w:leader="dot" w:pos="9413"/>
          <w:tab w:val="clear" w:pos="9403"/>
        </w:tabs>
        <w:rPr>
          <w:rFonts w:hint="eastAsia" w:eastAsia="宋体"/>
          <w:i w:val="0"/>
          <w:iCs w:val="0"/>
          <w:lang w:val="en-US" w:eastAsia="zh-CN"/>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_Toc25959 </w:instrText>
      </w:r>
      <w:r>
        <w:rPr>
          <w:rFonts w:hint="eastAsia" w:ascii="宋体" w:hAnsi="宋体" w:cs="宋体"/>
          <w:i w:val="0"/>
          <w:iCs w:val="0"/>
          <w:szCs w:val="28"/>
        </w:rPr>
        <w:fldChar w:fldCharType="separate"/>
      </w:r>
      <w:r>
        <w:rPr>
          <w:rFonts w:hint="eastAsia" w:ascii="宋体" w:hAnsi="宋体"/>
          <w:bCs/>
          <w:i w:val="0"/>
          <w:iCs w:val="0"/>
          <w:szCs w:val="32"/>
          <w:lang w:val="zh-CN"/>
        </w:rPr>
        <w:t>一．投标函</w:t>
      </w:r>
      <w:r>
        <w:rPr>
          <w:i w:val="0"/>
          <w:iCs w:val="0"/>
        </w:rPr>
        <w:tab/>
      </w:r>
      <w:r>
        <w:rPr>
          <w:rFonts w:hint="eastAsia"/>
          <w:i w:val="0"/>
          <w:iCs w:val="0"/>
          <w:lang w:val="en-US" w:eastAsia="zh-CN"/>
        </w:rPr>
        <w:t>2</w:t>
      </w:r>
      <w:r>
        <w:rPr>
          <w:rFonts w:hint="eastAsia" w:ascii="宋体" w:hAnsi="宋体" w:cs="宋体"/>
          <w:i w:val="0"/>
          <w:iCs w:val="0"/>
          <w:color w:val="000000" w:themeColor="text1"/>
          <w:szCs w:val="28"/>
          <w14:textFill>
            <w14:solidFill>
              <w14:schemeClr w14:val="tx1"/>
            </w14:solidFill>
          </w14:textFill>
        </w:rPr>
        <w:fldChar w:fldCharType="end"/>
      </w:r>
      <w:r>
        <w:rPr>
          <w:rFonts w:hint="eastAsia" w:ascii="宋体" w:hAnsi="宋体" w:cs="宋体"/>
          <w:i w:val="0"/>
          <w:iCs w:val="0"/>
          <w:color w:val="000000" w:themeColor="text1"/>
          <w:szCs w:val="28"/>
          <w:lang w:val="en-US" w:eastAsia="zh-CN"/>
          <w14:textFill>
            <w14:solidFill>
              <w14:schemeClr w14:val="tx1"/>
            </w14:solidFill>
          </w14:textFill>
        </w:rPr>
        <w:t>8</w:t>
      </w:r>
    </w:p>
    <w:p>
      <w:pPr>
        <w:pStyle w:val="25"/>
        <w:tabs>
          <w:tab w:val="right" w:leader="dot" w:pos="9413"/>
          <w:tab w:val="clear" w:pos="9403"/>
        </w:tabs>
        <w:rPr>
          <w:rFonts w:hint="eastAsia" w:eastAsia="宋体"/>
          <w:i w:val="0"/>
          <w:iCs w:val="0"/>
          <w:lang w:val="en-US" w:eastAsia="zh-CN"/>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_Toc23937 </w:instrText>
      </w:r>
      <w:r>
        <w:rPr>
          <w:rFonts w:hint="eastAsia" w:ascii="宋体" w:hAnsi="宋体" w:cs="宋体"/>
          <w:i w:val="0"/>
          <w:iCs w:val="0"/>
          <w:szCs w:val="28"/>
        </w:rPr>
        <w:fldChar w:fldCharType="separate"/>
      </w:r>
      <w:r>
        <w:rPr>
          <w:rFonts w:hint="eastAsia" w:ascii="宋体" w:hAnsi="宋体"/>
          <w:bCs/>
          <w:i w:val="0"/>
          <w:iCs w:val="0"/>
          <w:szCs w:val="32"/>
          <w:lang w:val="zh-CN"/>
        </w:rPr>
        <w:t>二．投标人情况综合简介</w:t>
      </w:r>
      <w:r>
        <w:rPr>
          <w:i w:val="0"/>
          <w:iCs w:val="0"/>
        </w:rPr>
        <w:tab/>
      </w:r>
      <w:r>
        <w:rPr>
          <w:rFonts w:hint="eastAsia"/>
          <w:i w:val="0"/>
          <w:iCs w:val="0"/>
          <w:lang w:val="en-US" w:eastAsia="zh-CN"/>
        </w:rPr>
        <w:t>2</w:t>
      </w:r>
      <w:r>
        <w:rPr>
          <w:rFonts w:hint="eastAsia" w:ascii="宋体" w:hAnsi="宋体" w:cs="宋体"/>
          <w:i w:val="0"/>
          <w:iCs w:val="0"/>
          <w:color w:val="000000" w:themeColor="text1"/>
          <w:szCs w:val="28"/>
          <w14:textFill>
            <w14:solidFill>
              <w14:schemeClr w14:val="tx1"/>
            </w14:solidFill>
          </w14:textFill>
        </w:rPr>
        <w:fldChar w:fldCharType="end"/>
      </w:r>
      <w:r>
        <w:rPr>
          <w:rFonts w:hint="eastAsia" w:ascii="宋体" w:hAnsi="宋体" w:cs="宋体"/>
          <w:i w:val="0"/>
          <w:iCs w:val="0"/>
          <w:color w:val="000000" w:themeColor="text1"/>
          <w:szCs w:val="28"/>
          <w:lang w:val="en-US" w:eastAsia="zh-CN"/>
          <w14:textFill>
            <w14:solidFill>
              <w14:schemeClr w14:val="tx1"/>
            </w14:solidFill>
          </w14:textFill>
        </w:rPr>
        <w:t>9</w:t>
      </w:r>
    </w:p>
    <w:p>
      <w:pPr>
        <w:pStyle w:val="25"/>
        <w:tabs>
          <w:tab w:val="right" w:leader="dot" w:pos="9413"/>
          <w:tab w:val="clear" w:pos="9403"/>
        </w:tabs>
        <w:rPr>
          <w:rFonts w:hint="eastAsia" w:eastAsia="宋体"/>
          <w:i w:val="0"/>
          <w:iCs w:val="0"/>
          <w:lang w:val="en-US" w:eastAsia="zh-CN"/>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_Toc10885 </w:instrText>
      </w:r>
      <w:r>
        <w:rPr>
          <w:rFonts w:hint="eastAsia" w:ascii="宋体" w:hAnsi="宋体" w:cs="宋体"/>
          <w:i w:val="0"/>
          <w:iCs w:val="0"/>
          <w:szCs w:val="28"/>
        </w:rPr>
        <w:fldChar w:fldCharType="separate"/>
      </w:r>
      <w:r>
        <w:rPr>
          <w:rFonts w:hint="eastAsia" w:ascii="宋体" w:hAnsi="宋体"/>
          <w:bCs/>
          <w:i w:val="0"/>
          <w:iCs w:val="0"/>
          <w:szCs w:val="32"/>
          <w:lang w:val="zh-CN"/>
        </w:rPr>
        <w:t>三．开标一览表</w:t>
      </w:r>
      <w:r>
        <w:rPr>
          <w:i w:val="0"/>
          <w:iCs w:val="0"/>
        </w:rPr>
        <w:tab/>
      </w:r>
      <w:r>
        <w:rPr>
          <w:rFonts w:hint="eastAsia"/>
          <w:i w:val="0"/>
          <w:iCs w:val="0"/>
          <w:lang w:val="en-US" w:eastAsia="zh-CN"/>
        </w:rPr>
        <w:t>3</w:t>
      </w:r>
      <w:r>
        <w:rPr>
          <w:rFonts w:hint="eastAsia" w:ascii="宋体" w:hAnsi="宋体" w:cs="宋体"/>
          <w:i w:val="0"/>
          <w:iCs w:val="0"/>
          <w:color w:val="000000" w:themeColor="text1"/>
          <w:szCs w:val="28"/>
          <w14:textFill>
            <w14:solidFill>
              <w14:schemeClr w14:val="tx1"/>
            </w14:solidFill>
          </w14:textFill>
        </w:rPr>
        <w:fldChar w:fldCharType="end"/>
      </w:r>
      <w:r>
        <w:rPr>
          <w:rFonts w:hint="eastAsia" w:ascii="宋体" w:hAnsi="宋体" w:cs="宋体"/>
          <w:i w:val="0"/>
          <w:iCs w:val="0"/>
          <w:color w:val="000000" w:themeColor="text1"/>
          <w:szCs w:val="28"/>
          <w:lang w:val="en-US" w:eastAsia="zh-CN"/>
          <w14:textFill>
            <w14:solidFill>
              <w14:schemeClr w14:val="tx1"/>
            </w14:solidFill>
          </w14:textFill>
        </w:rPr>
        <w:t>0</w:t>
      </w:r>
    </w:p>
    <w:p>
      <w:pPr>
        <w:pStyle w:val="25"/>
        <w:tabs>
          <w:tab w:val="right" w:leader="dot" w:pos="9413"/>
          <w:tab w:val="clear" w:pos="9403"/>
        </w:tabs>
        <w:rPr>
          <w:rFonts w:hint="eastAsia" w:eastAsia="宋体"/>
          <w:i w:val="0"/>
          <w:iCs w:val="0"/>
          <w:lang w:val="en-US" w:eastAsia="zh-CN"/>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_Toc22836 </w:instrText>
      </w:r>
      <w:r>
        <w:rPr>
          <w:rFonts w:hint="eastAsia" w:ascii="宋体" w:hAnsi="宋体" w:cs="宋体"/>
          <w:i w:val="0"/>
          <w:iCs w:val="0"/>
          <w:szCs w:val="28"/>
        </w:rPr>
        <w:fldChar w:fldCharType="separate"/>
      </w:r>
      <w:r>
        <w:rPr>
          <w:rFonts w:hint="eastAsia" w:ascii="宋体" w:hAnsi="宋体"/>
          <w:bCs/>
          <w:i w:val="0"/>
          <w:iCs w:val="0"/>
          <w:szCs w:val="32"/>
          <w:lang w:val="zh-CN"/>
        </w:rPr>
        <w:t>四．</w:t>
      </w:r>
      <w:r>
        <w:rPr>
          <w:rFonts w:hint="eastAsia" w:ascii="宋体" w:hAnsi="宋体"/>
          <w:bCs/>
          <w:i w:val="0"/>
          <w:iCs w:val="0"/>
          <w:szCs w:val="32"/>
          <w:lang w:val="en-US" w:eastAsia="zh-CN"/>
        </w:rPr>
        <w:t>投标人信用承诺</w:t>
      </w:r>
      <w:r>
        <w:rPr>
          <w:i w:val="0"/>
          <w:iCs w:val="0"/>
        </w:rPr>
        <w:tab/>
      </w:r>
      <w:r>
        <w:rPr>
          <w:rFonts w:hint="eastAsia"/>
          <w:i w:val="0"/>
          <w:iCs w:val="0"/>
          <w:lang w:val="en-US" w:eastAsia="zh-CN"/>
        </w:rPr>
        <w:t>3</w:t>
      </w:r>
      <w:r>
        <w:rPr>
          <w:rFonts w:hint="eastAsia" w:ascii="宋体" w:hAnsi="宋体" w:cs="宋体"/>
          <w:i w:val="0"/>
          <w:iCs w:val="0"/>
          <w:color w:val="000000" w:themeColor="text1"/>
          <w:szCs w:val="28"/>
          <w14:textFill>
            <w14:solidFill>
              <w14:schemeClr w14:val="tx1"/>
            </w14:solidFill>
          </w14:textFill>
        </w:rPr>
        <w:fldChar w:fldCharType="end"/>
      </w:r>
      <w:r>
        <w:rPr>
          <w:rFonts w:hint="eastAsia" w:ascii="宋体" w:hAnsi="宋体" w:cs="宋体"/>
          <w:i w:val="0"/>
          <w:iCs w:val="0"/>
          <w:color w:val="000000" w:themeColor="text1"/>
          <w:szCs w:val="28"/>
          <w:lang w:val="en-US" w:eastAsia="zh-CN"/>
          <w14:textFill>
            <w14:solidFill>
              <w14:schemeClr w14:val="tx1"/>
            </w14:solidFill>
          </w14:textFill>
        </w:rPr>
        <w:t>1</w:t>
      </w:r>
    </w:p>
    <w:p>
      <w:pPr>
        <w:pStyle w:val="25"/>
        <w:tabs>
          <w:tab w:val="right" w:leader="dot" w:pos="9413"/>
          <w:tab w:val="clear" w:pos="9403"/>
        </w:tabs>
        <w:rPr>
          <w:rFonts w:hint="eastAsia" w:eastAsia="宋体"/>
          <w:i w:val="0"/>
          <w:iCs w:val="0"/>
          <w:lang w:val="en-US" w:eastAsia="zh-CN"/>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_Toc10981 </w:instrText>
      </w:r>
      <w:r>
        <w:rPr>
          <w:rFonts w:hint="eastAsia" w:ascii="宋体" w:hAnsi="宋体" w:cs="宋体"/>
          <w:i w:val="0"/>
          <w:iCs w:val="0"/>
          <w:szCs w:val="28"/>
        </w:rPr>
        <w:fldChar w:fldCharType="separate"/>
      </w:r>
      <w:r>
        <w:rPr>
          <w:rFonts w:hint="eastAsia" w:hAnsi="宋体"/>
          <w:i w:val="0"/>
          <w:iCs w:val="0"/>
        </w:rPr>
        <w:t>五.</w:t>
      </w:r>
      <w:r>
        <w:rPr>
          <w:rFonts w:hint="eastAsia" w:ascii="宋体" w:hAnsi="宋体" w:cs="宋体"/>
          <w:bCs/>
          <w:i w:val="0"/>
          <w:iCs w:val="0"/>
          <w:szCs w:val="28"/>
          <w:lang w:val="en-US" w:eastAsia="zh-CN"/>
        </w:rPr>
        <w:t>投标业绩</w:t>
      </w:r>
      <w:r>
        <w:rPr>
          <w:i w:val="0"/>
          <w:iCs w:val="0"/>
        </w:rPr>
        <w:tab/>
      </w:r>
      <w:r>
        <w:rPr>
          <w:rFonts w:hint="eastAsia"/>
          <w:i w:val="0"/>
          <w:iCs w:val="0"/>
          <w:lang w:val="en-US" w:eastAsia="zh-CN"/>
        </w:rPr>
        <w:t>3</w:t>
      </w:r>
      <w:r>
        <w:rPr>
          <w:rFonts w:hint="eastAsia" w:ascii="宋体" w:hAnsi="宋体" w:cs="宋体"/>
          <w:i w:val="0"/>
          <w:iCs w:val="0"/>
          <w:color w:val="000000" w:themeColor="text1"/>
          <w:szCs w:val="28"/>
          <w14:textFill>
            <w14:solidFill>
              <w14:schemeClr w14:val="tx1"/>
            </w14:solidFill>
          </w14:textFill>
        </w:rPr>
        <w:fldChar w:fldCharType="end"/>
      </w:r>
      <w:r>
        <w:rPr>
          <w:rFonts w:hint="eastAsia" w:ascii="宋体" w:hAnsi="宋体" w:cs="宋体"/>
          <w:i w:val="0"/>
          <w:iCs w:val="0"/>
          <w:color w:val="000000" w:themeColor="text1"/>
          <w:szCs w:val="28"/>
          <w:lang w:val="en-US" w:eastAsia="zh-CN"/>
          <w14:textFill>
            <w14:solidFill>
              <w14:schemeClr w14:val="tx1"/>
            </w14:solidFill>
          </w14:textFill>
        </w:rPr>
        <w:t>2</w:t>
      </w:r>
    </w:p>
    <w:p>
      <w:pPr>
        <w:pStyle w:val="25"/>
        <w:tabs>
          <w:tab w:val="right" w:leader="dot" w:pos="9413"/>
          <w:tab w:val="clear" w:pos="9403"/>
        </w:tabs>
        <w:rPr>
          <w:i w:val="0"/>
          <w:iCs w:val="0"/>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_Toc32709 </w:instrText>
      </w:r>
      <w:r>
        <w:rPr>
          <w:rFonts w:hint="eastAsia" w:ascii="宋体" w:hAnsi="宋体" w:cs="宋体"/>
          <w:i w:val="0"/>
          <w:iCs w:val="0"/>
          <w:szCs w:val="28"/>
        </w:rPr>
        <w:fldChar w:fldCharType="separate"/>
      </w:r>
      <w:r>
        <w:rPr>
          <w:rFonts w:hint="eastAsia" w:ascii="宋体" w:hAnsi="宋体"/>
          <w:bCs/>
          <w:i w:val="0"/>
          <w:iCs w:val="0"/>
          <w:szCs w:val="32"/>
          <w:lang w:val="zh-CN"/>
        </w:rPr>
        <w:t>六．</w:t>
      </w:r>
      <w:r>
        <w:rPr>
          <w:rFonts w:hint="eastAsia" w:ascii="宋体" w:hAnsi="宋体" w:cs="宋体"/>
          <w:bCs/>
          <w:i w:val="0"/>
          <w:iCs w:val="0"/>
          <w:szCs w:val="28"/>
          <w:lang w:val="en-US" w:eastAsia="zh-CN"/>
        </w:rPr>
        <w:t>拟投标本项目的人员情况</w:t>
      </w:r>
      <w:r>
        <w:rPr>
          <w:i w:val="0"/>
          <w:iCs w:val="0"/>
        </w:rPr>
        <w:tab/>
      </w:r>
      <w:r>
        <w:rPr>
          <w:i w:val="0"/>
          <w:iCs w:val="0"/>
        </w:rPr>
        <w:fldChar w:fldCharType="begin"/>
      </w:r>
      <w:r>
        <w:rPr>
          <w:i w:val="0"/>
          <w:iCs w:val="0"/>
        </w:rPr>
        <w:instrText xml:space="preserve"> PAGEREF _Toc32709 \h </w:instrText>
      </w:r>
      <w:r>
        <w:rPr>
          <w:i w:val="0"/>
          <w:iCs w:val="0"/>
        </w:rPr>
        <w:fldChar w:fldCharType="separate"/>
      </w:r>
      <w:r>
        <w:rPr>
          <w:rFonts w:hint="eastAsia"/>
          <w:i w:val="0"/>
          <w:iCs w:val="0"/>
          <w:lang w:val="en-US" w:eastAsia="zh-CN"/>
        </w:rPr>
        <w:t>33</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p>
    <w:p>
      <w:pPr>
        <w:pStyle w:val="25"/>
        <w:tabs>
          <w:tab w:val="right" w:leader="dot" w:pos="9413"/>
          <w:tab w:val="clear" w:pos="9403"/>
        </w:tabs>
        <w:rPr>
          <w:rFonts w:hint="eastAsia" w:eastAsia="宋体"/>
          <w:i w:val="0"/>
          <w:iCs w:val="0"/>
          <w:lang w:val="en-US" w:eastAsia="zh-CN"/>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_Toc14779 </w:instrText>
      </w:r>
      <w:r>
        <w:rPr>
          <w:rFonts w:hint="eastAsia" w:ascii="宋体" w:hAnsi="宋体" w:cs="宋体"/>
          <w:i w:val="0"/>
          <w:iCs w:val="0"/>
          <w:szCs w:val="28"/>
        </w:rPr>
        <w:fldChar w:fldCharType="separate"/>
      </w:r>
      <w:r>
        <w:rPr>
          <w:rFonts w:hint="eastAsia" w:ascii="宋体" w:hAnsi="宋体" w:cs="宋体"/>
          <w:bCs/>
          <w:i w:val="0"/>
          <w:iCs w:val="0"/>
          <w:szCs w:val="28"/>
          <w:lang w:val="zh-CN"/>
        </w:rPr>
        <w:t>七．</w:t>
      </w:r>
      <w:r>
        <w:rPr>
          <w:rFonts w:hint="eastAsia" w:ascii="宋体" w:hAnsi="宋体" w:cs="宋体"/>
          <w:bCs/>
          <w:i w:val="0"/>
          <w:iCs w:val="0"/>
          <w:szCs w:val="28"/>
          <w:lang w:val="en-US" w:eastAsia="zh-CN"/>
        </w:rPr>
        <w:t>服务方案</w:t>
      </w:r>
      <w:r>
        <w:rPr>
          <w:i w:val="0"/>
          <w:iCs w:val="0"/>
        </w:rPr>
        <w:tab/>
      </w:r>
      <w:r>
        <w:rPr>
          <w:rFonts w:hint="eastAsia"/>
          <w:i w:val="0"/>
          <w:iCs w:val="0"/>
          <w:lang w:val="en-US" w:eastAsia="zh-CN"/>
        </w:rPr>
        <w:t>3</w:t>
      </w:r>
      <w:r>
        <w:rPr>
          <w:rFonts w:hint="eastAsia" w:ascii="宋体" w:hAnsi="宋体" w:cs="宋体"/>
          <w:i w:val="0"/>
          <w:iCs w:val="0"/>
          <w:color w:val="000000" w:themeColor="text1"/>
          <w:szCs w:val="28"/>
          <w14:textFill>
            <w14:solidFill>
              <w14:schemeClr w14:val="tx1"/>
            </w14:solidFill>
          </w14:textFill>
        </w:rPr>
        <w:fldChar w:fldCharType="end"/>
      </w:r>
      <w:r>
        <w:rPr>
          <w:rFonts w:hint="eastAsia" w:ascii="宋体" w:hAnsi="宋体" w:cs="宋体"/>
          <w:i w:val="0"/>
          <w:iCs w:val="0"/>
          <w:color w:val="000000" w:themeColor="text1"/>
          <w:szCs w:val="28"/>
          <w:lang w:val="en-US" w:eastAsia="zh-CN"/>
          <w14:textFill>
            <w14:solidFill>
              <w14:schemeClr w14:val="tx1"/>
            </w14:solidFill>
          </w14:textFill>
        </w:rPr>
        <w:t>3</w:t>
      </w:r>
    </w:p>
    <w:p>
      <w:pPr>
        <w:pStyle w:val="25"/>
        <w:tabs>
          <w:tab w:val="right" w:leader="dot" w:pos="9413"/>
          <w:tab w:val="clear" w:pos="9403"/>
        </w:tabs>
        <w:rPr>
          <w:rFonts w:hint="eastAsia" w:eastAsia="宋体"/>
          <w:i w:val="0"/>
          <w:iCs w:val="0"/>
          <w:lang w:val="en-US" w:eastAsia="zh-CN"/>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_Toc24259 </w:instrText>
      </w:r>
      <w:r>
        <w:rPr>
          <w:rFonts w:hint="eastAsia" w:ascii="宋体" w:hAnsi="宋体" w:cs="宋体"/>
          <w:i w:val="0"/>
          <w:iCs w:val="0"/>
          <w:szCs w:val="28"/>
        </w:rPr>
        <w:fldChar w:fldCharType="separate"/>
      </w:r>
      <w:r>
        <w:rPr>
          <w:rFonts w:hint="eastAsia" w:ascii="宋体" w:hAnsi="宋体" w:cs="宋体"/>
          <w:bCs/>
          <w:i w:val="0"/>
          <w:iCs w:val="0"/>
          <w:szCs w:val="28"/>
          <w:lang w:val="zh-CN"/>
        </w:rPr>
        <w:t xml:space="preserve">八. </w:t>
      </w:r>
      <w:r>
        <w:rPr>
          <w:rFonts w:hint="eastAsia" w:ascii="宋体" w:hAnsi="宋体" w:cs="宋体"/>
          <w:bCs/>
          <w:i w:val="0"/>
          <w:iCs w:val="0"/>
          <w:szCs w:val="28"/>
          <w:lang w:val="en-US" w:eastAsia="zh-CN"/>
        </w:rPr>
        <w:t>有关证明文件</w:t>
      </w:r>
      <w:r>
        <w:rPr>
          <w:i w:val="0"/>
          <w:iCs w:val="0"/>
        </w:rPr>
        <w:tab/>
      </w:r>
      <w:r>
        <w:rPr>
          <w:i w:val="0"/>
          <w:iCs w:val="0"/>
        </w:rPr>
        <w:fldChar w:fldCharType="begin"/>
      </w:r>
      <w:r>
        <w:rPr>
          <w:i w:val="0"/>
          <w:iCs w:val="0"/>
        </w:rPr>
        <w:instrText xml:space="preserve"> PAGEREF _Toc24259 \h </w:instrText>
      </w:r>
      <w:r>
        <w:rPr>
          <w:i w:val="0"/>
          <w:iCs w:val="0"/>
        </w:rPr>
        <w:fldChar w:fldCharType="separate"/>
      </w:r>
      <w:r>
        <w:rPr>
          <w:rFonts w:hint="eastAsia"/>
          <w:i w:val="0"/>
          <w:iCs w:val="0"/>
          <w:lang w:val="en-US" w:eastAsia="zh-CN"/>
        </w:rPr>
        <w:t>3</w:t>
      </w:r>
      <w:r>
        <w:rPr>
          <w:i w:val="0"/>
          <w:iCs w:val="0"/>
        </w:rPr>
        <w:fldChar w:fldCharType="end"/>
      </w:r>
      <w:r>
        <w:rPr>
          <w:rFonts w:hint="eastAsia" w:ascii="宋体" w:hAnsi="宋体" w:cs="宋体"/>
          <w:i w:val="0"/>
          <w:iCs w:val="0"/>
          <w:color w:val="000000" w:themeColor="text1"/>
          <w:szCs w:val="28"/>
          <w14:textFill>
            <w14:solidFill>
              <w14:schemeClr w14:val="tx1"/>
            </w14:solidFill>
          </w14:textFill>
        </w:rPr>
        <w:fldChar w:fldCharType="end"/>
      </w:r>
      <w:r>
        <w:rPr>
          <w:rFonts w:hint="eastAsia" w:ascii="宋体" w:hAnsi="宋体" w:cs="宋体"/>
          <w:i w:val="0"/>
          <w:iCs w:val="0"/>
          <w:color w:val="000000" w:themeColor="text1"/>
          <w:szCs w:val="28"/>
          <w:lang w:val="en-US" w:eastAsia="zh-CN"/>
          <w14:textFill>
            <w14:solidFill>
              <w14:schemeClr w14:val="tx1"/>
            </w14:solidFill>
          </w14:textFill>
        </w:rPr>
        <w:t>3</w:t>
      </w:r>
    </w:p>
    <w:p>
      <w:pPr>
        <w:pStyle w:val="25"/>
        <w:tabs>
          <w:tab w:val="right" w:leader="dot" w:pos="9413"/>
          <w:tab w:val="clear" w:pos="9403"/>
        </w:tabs>
        <w:rPr>
          <w:rFonts w:hint="eastAsia" w:eastAsia="宋体"/>
          <w:i w:val="0"/>
          <w:iCs w:val="0"/>
          <w:lang w:val="en-US" w:eastAsia="zh-CN"/>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_Toc16606 </w:instrText>
      </w:r>
      <w:r>
        <w:rPr>
          <w:rFonts w:hint="eastAsia" w:ascii="宋体" w:hAnsi="宋体" w:cs="宋体"/>
          <w:i w:val="0"/>
          <w:iCs w:val="0"/>
          <w:szCs w:val="28"/>
        </w:rPr>
        <w:fldChar w:fldCharType="separate"/>
      </w:r>
      <w:r>
        <w:rPr>
          <w:rFonts w:hint="eastAsia" w:ascii="宋体" w:hAnsi="宋体"/>
          <w:bCs/>
          <w:i w:val="0"/>
          <w:iCs w:val="0"/>
          <w:szCs w:val="32"/>
          <w:lang w:val="zh-CN"/>
        </w:rPr>
        <w:t>九．</w:t>
      </w:r>
      <w:r>
        <w:rPr>
          <w:rFonts w:hint="eastAsia" w:ascii="宋体" w:hAnsi="宋体"/>
          <w:bCs/>
          <w:i w:val="0"/>
          <w:iCs w:val="0"/>
          <w:szCs w:val="32"/>
          <w:lang w:val="en-US" w:eastAsia="zh-CN"/>
        </w:rPr>
        <w:t>投标授权书</w:t>
      </w:r>
      <w:r>
        <w:rPr>
          <w:i w:val="0"/>
          <w:iCs w:val="0"/>
        </w:rPr>
        <w:tab/>
      </w:r>
      <w:r>
        <w:rPr>
          <w:rFonts w:hint="eastAsia"/>
          <w:i w:val="0"/>
          <w:iCs w:val="0"/>
          <w:lang w:val="en-US" w:eastAsia="zh-CN"/>
        </w:rPr>
        <w:t>3</w:t>
      </w:r>
      <w:r>
        <w:rPr>
          <w:rFonts w:hint="eastAsia" w:ascii="宋体" w:hAnsi="宋体" w:cs="宋体"/>
          <w:i w:val="0"/>
          <w:iCs w:val="0"/>
          <w:color w:val="000000" w:themeColor="text1"/>
          <w:szCs w:val="28"/>
          <w14:textFill>
            <w14:solidFill>
              <w14:schemeClr w14:val="tx1"/>
            </w14:solidFill>
          </w14:textFill>
        </w:rPr>
        <w:fldChar w:fldCharType="end"/>
      </w:r>
      <w:r>
        <w:rPr>
          <w:rFonts w:hint="eastAsia" w:ascii="宋体" w:hAnsi="宋体" w:cs="宋体"/>
          <w:i w:val="0"/>
          <w:iCs w:val="0"/>
          <w:color w:val="000000" w:themeColor="text1"/>
          <w:szCs w:val="28"/>
          <w:lang w:val="en-US" w:eastAsia="zh-CN"/>
          <w14:textFill>
            <w14:solidFill>
              <w14:schemeClr w14:val="tx1"/>
            </w14:solidFill>
          </w14:textFill>
        </w:rPr>
        <w:t>4</w:t>
      </w:r>
    </w:p>
    <w:p>
      <w:pPr>
        <w:pStyle w:val="25"/>
        <w:tabs>
          <w:tab w:val="right" w:leader="dot" w:pos="9413"/>
          <w:tab w:val="clear" w:pos="9403"/>
        </w:tabs>
        <w:rPr>
          <w:rFonts w:hint="eastAsia" w:eastAsia="宋体"/>
          <w:i w:val="0"/>
          <w:iCs w:val="0"/>
          <w:lang w:val="en-US" w:eastAsia="zh-CN"/>
        </w:rPr>
      </w:pPr>
      <w:r>
        <w:rPr>
          <w:rFonts w:hint="eastAsia" w:ascii="宋体" w:hAnsi="宋体" w:cs="宋体"/>
          <w:i w:val="0"/>
          <w:iCs w:val="0"/>
          <w:color w:val="000000" w:themeColor="text1"/>
          <w:szCs w:val="28"/>
          <w14:textFill>
            <w14:solidFill>
              <w14:schemeClr w14:val="tx1"/>
            </w14:solidFill>
          </w14:textFill>
        </w:rPr>
        <w:fldChar w:fldCharType="begin"/>
      </w:r>
      <w:r>
        <w:rPr>
          <w:rFonts w:hint="eastAsia" w:ascii="宋体" w:hAnsi="宋体" w:cs="宋体"/>
          <w:i w:val="0"/>
          <w:iCs w:val="0"/>
          <w:szCs w:val="28"/>
        </w:rPr>
        <w:instrText xml:space="preserve"> HYPERLINK \l _Toc2343 </w:instrText>
      </w:r>
      <w:r>
        <w:rPr>
          <w:rFonts w:hint="eastAsia" w:ascii="宋体" w:hAnsi="宋体" w:cs="宋体"/>
          <w:i w:val="0"/>
          <w:iCs w:val="0"/>
          <w:szCs w:val="28"/>
        </w:rPr>
        <w:fldChar w:fldCharType="separate"/>
      </w:r>
      <w:r>
        <w:rPr>
          <w:rFonts w:hint="eastAsia" w:ascii="宋体" w:hAnsi="宋体"/>
          <w:bCs/>
          <w:i w:val="0"/>
          <w:iCs w:val="0"/>
          <w:szCs w:val="32"/>
          <w:lang w:val="zh-CN"/>
        </w:rPr>
        <w:t>十．</w:t>
      </w:r>
      <w:r>
        <w:rPr>
          <w:rFonts w:hint="eastAsia" w:ascii="宋体" w:hAnsi="宋体"/>
          <w:bCs/>
          <w:i w:val="0"/>
          <w:iCs w:val="0"/>
          <w:szCs w:val="32"/>
          <w:lang w:val="en-US" w:eastAsia="zh-CN"/>
        </w:rPr>
        <w:t>投标人认为需要提供的其他资料</w:t>
      </w:r>
      <w:r>
        <w:rPr>
          <w:i w:val="0"/>
          <w:iCs w:val="0"/>
        </w:rPr>
        <w:tab/>
      </w:r>
      <w:r>
        <w:rPr>
          <w:rFonts w:hint="eastAsia"/>
          <w:i w:val="0"/>
          <w:iCs w:val="0"/>
          <w:lang w:val="en-US" w:eastAsia="zh-CN"/>
        </w:rPr>
        <w:t>3</w:t>
      </w:r>
      <w:r>
        <w:rPr>
          <w:rFonts w:hint="eastAsia" w:ascii="宋体" w:hAnsi="宋体" w:cs="宋体"/>
          <w:i w:val="0"/>
          <w:iCs w:val="0"/>
          <w:color w:val="000000" w:themeColor="text1"/>
          <w:szCs w:val="28"/>
          <w14:textFill>
            <w14:solidFill>
              <w14:schemeClr w14:val="tx1"/>
            </w14:solidFill>
          </w14:textFill>
        </w:rPr>
        <w:fldChar w:fldCharType="end"/>
      </w:r>
      <w:r>
        <w:rPr>
          <w:rFonts w:hint="eastAsia" w:ascii="宋体" w:hAnsi="宋体" w:cs="宋体"/>
          <w:i w:val="0"/>
          <w:iCs w:val="0"/>
          <w:color w:val="000000" w:themeColor="text1"/>
          <w:szCs w:val="28"/>
          <w:lang w:val="en-US" w:eastAsia="zh-CN"/>
          <w14:textFill>
            <w14:solidFill>
              <w14:schemeClr w14:val="tx1"/>
            </w14:solidFill>
          </w14:textFill>
        </w:rPr>
        <w:t>5</w:t>
      </w:r>
    </w:p>
    <w:p>
      <w:pPr>
        <w:pStyle w:val="25"/>
        <w:tabs>
          <w:tab w:val="right" w:leader="dot" w:pos="9413"/>
          <w:tab w:val="clear" w:pos="9403"/>
        </w:tabs>
        <w:rPr>
          <w:rFonts w:hint="eastAsia" w:eastAsia="宋体"/>
          <w:i w:val="0"/>
          <w:iCs w:val="0"/>
          <w:lang w:val="en-US" w:eastAsia="zh-CN"/>
        </w:rPr>
      </w:pPr>
    </w:p>
    <w:p>
      <w:pPr>
        <w:pStyle w:val="25"/>
        <w:tabs>
          <w:tab w:val="right" w:leader="dot" w:pos="9413"/>
          <w:tab w:val="clear" w:pos="9403"/>
        </w:tabs>
        <w:rPr>
          <w:i w:val="0"/>
          <w:iCs w:val="0"/>
        </w:rPr>
      </w:pPr>
    </w:p>
    <w:p>
      <w:pPr>
        <w:pStyle w:val="25"/>
        <w:tabs>
          <w:tab w:val="right" w:leader="dot" w:pos="9413"/>
          <w:tab w:val="clear" w:pos="9403"/>
        </w:tabs>
        <w:rPr>
          <w:i w:val="0"/>
          <w:iCs w:val="0"/>
        </w:rPr>
      </w:pPr>
    </w:p>
    <w:p>
      <w:pPr>
        <w:spacing w:line="440" w:lineRule="exact"/>
        <w:outlineLvl w:val="0"/>
        <w:rPr>
          <w:rFonts w:ascii="宋体" w:hAnsi="宋体" w:cs="宋体"/>
          <w:color w:val="000000" w:themeColor="text1"/>
          <w:sz w:val="28"/>
          <w:szCs w:val="28"/>
          <w14:textFill>
            <w14:solidFill>
              <w14:schemeClr w14:val="tx1"/>
            </w14:solidFill>
          </w14:textFill>
        </w:rPr>
      </w:pPr>
      <w:r>
        <w:rPr>
          <w:rFonts w:hint="eastAsia" w:ascii="宋体" w:hAnsi="宋体" w:cs="宋体"/>
          <w:i w:val="0"/>
          <w:iCs w:val="0"/>
          <w:color w:val="000000" w:themeColor="text1"/>
          <w:szCs w:val="28"/>
          <w14:textFill>
            <w14:solidFill>
              <w14:schemeClr w14:val="tx1"/>
            </w14:solidFill>
          </w14:textFill>
        </w:rPr>
        <w:fldChar w:fldCharType="end"/>
      </w:r>
      <w:bookmarkStart w:id="3" w:name="_Toc7187420"/>
    </w:p>
    <w:p>
      <w:pPr>
        <w:spacing w:line="440" w:lineRule="exact"/>
        <w:outlineLvl w:val="0"/>
        <w:rPr>
          <w:rFonts w:ascii="宋体" w:hAnsi="宋体" w:cs="宋体"/>
          <w:color w:val="000000" w:themeColor="text1"/>
          <w:sz w:val="28"/>
          <w:szCs w:val="28"/>
          <w14:textFill>
            <w14:solidFill>
              <w14:schemeClr w14:val="tx1"/>
            </w14:solidFill>
          </w14:textFill>
        </w:rPr>
      </w:pPr>
    </w:p>
    <w:p>
      <w:pPr>
        <w:spacing w:line="440" w:lineRule="exact"/>
        <w:jc w:val="center"/>
        <w:outlineLvl w:val="0"/>
        <w:rPr>
          <w:rFonts w:ascii="宋体" w:hAnsi="宋体" w:cs="宋体"/>
          <w:color w:val="000000" w:themeColor="text1"/>
          <w:sz w:val="28"/>
          <w:szCs w:val="28"/>
          <w14:textFill>
            <w14:solidFill>
              <w14:schemeClr w14:val="tx1"/>
            </w14:solidFill>
          </w14:textFill>
        </w:rPr>
      </w:pPr>
    </w:p>
    <w:p>
      <w:pPr>
        <w:spacing w:line="360" w:lineRule="auto"/>
        <w:outlineLvl w:val="0"/>
        <w:rPr>
          <w:rFonts w:ascii="宋体" w:hAnsi="宋体"/>
          <w:b/>
          <w:bCs/>
          <w:color w:val="000000" w:themeColor="text1"/>
          <w:sz w:val="32"/>
          <w:szCs w:val="32"/>
          <w14:textFill>
            <w14:solidFill>
              <w14:schemeClr w14:val="tx1"/>
            </w14:solidFill>
          </w14:textFill>
        </w:rPr>
      </w:pPr>
    </w:p>
    <w:p>
      <w:pPr>
        <w:spacing w:line="360" w:lineRule="auto"/>
        <w:jc w:val="center"/>
        <w:outlineLvl w:val="0"/>
        <w:rPr>
          <w:rFonts w:hint="eastAsia" w:ascii="宋体" w:hAnsi="宋体"/>
          <w:b/>
          <w:bCs/>
          <w:color w:val="000000" w:themeColor="text1"/>
          <w:sz w:val="32"/>
          <w:szCs w:val="32"/>
          <w14:textFill>
            <w14:solidFill>
              <w14:schemeClr w14:val="tx1"/>
            </w14:solidFill>
          </w14:textFill>
        </w:rPr>
      </w:pPr>
      <w:bookmarkStart w:id="4" w:name="_Toc16593"/>
    </w:p>
    <w:p>
      <w:pPr>
        <w:spacing w:line="360" w:lineRule="auto"/>
        <w:jc w:val="center"/>
        <w:outlineLvl w:val="0"/>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第一章 投标邀请（招标公告）</w:t>
      </w:r>
      <w:bookmarkEnd w:id="3"/>
      <w:bookmarkEnd w:id="4"/>
    </w:p>
    <w:p>
      <w:pPr>
        <w:tabs>
          <w:tab w:val="left" w:pos="2410"/>
        </w:tabs>
        <w:autoSpaceDE w:val="0"/>
        <w:autoSpaceDN w:val="0"/>
        <w:adjustRightInd w:val="0"/>
        <w:snapToGrid w:val="0"/>
        <w:spacing w:line="360" w:lineRule="auto"/>
        <w:ind w:firstLine="482" w:firstLineChars="200"/>
        <w:rPr>
          <w:rFonts w:ascii="宋体" w:hAnsi="DotumChe" w:cs="宋体"/>
          <w:b/>
          <w:color w:val="000000" w:themeColor="text1"/>
          <w:spacing w:val="20"/>
          <w:kern w:val="0"/>
          <w:sz w:val="24"/>
          <w:szCs w:val="24"/>
          <w14:textFill>
            <w14:solidFill>
              <w14:schemeClr w14:val="tx1"/>
            </w14:solidFill>
          </w14:textFill>
        </w:rPr>
      </w:pPr>
      <w:bookmarkStart w:id="5" w:name="_Hlt510343011"/>
      <w:bookmarkStart w:id="6" w:name="_Hlt510342998"/>
      <w:r>
        <w:rPr>
          <w:rFonts w:hint="eastAsia" w:ascii="宋体" w:hAnsi="宋体"/>
          <w:b/>
          <w:color w:val="000000" w:themeColor="text1"/>
          <w:sz w:val="24"/>
          <w:szCs w:val="24"/>
          <w14:textFill>
            <w14:solidFill>
              <w14:schemeClr w14:val="tx1"/>
            </w14:solidFill>
          </w14:textFill>
        </w:rPr>
        <w:t>合肥体育产业投资有限公司</w:t>
      </w:r>
      <w:r>
        <w:rPr>
          <w:rFonts w:hint="eastAsia" w:ascii="宋体" w:hAnsi="宋体"/>
          <w:color w:val="000000" w:themeColor="text1"/>
          <w:sz w:val="24"/>
          <w:szCs w:val="24"/>
          <w14:textFill>
            <w14:solidFill>
              <w14:schemeClr w14:val="tx1"/>
            </w14:solidFill>
          </w14:textFill>
        </w:rPr>
        <w:t>现对</w:t>
      </w:r>
      <w:r>
        <w:rPr>
          <w:rFonts w:hint="eastAsia" w:ascii="宋体" w:hAnsi="宋体"/>
          <w:b/>
          <w:bCs/>
          <w:color w:val="000000" w:themeColor="text1"/>
          <w:sz w:val="24"/>
          <w:szCs w:val="24"/>
          <w:lang w:eastAsia="zh-CN"/>
          <w14:textFill>
            <w14:solidFill>
              <w14:schemeClr w14:val="tx1"/>
            </w14:solidFill>
          </w14:textFill>
        </w:rPr>
        <w:t>合肥体育产业投资有限公司人员外包服务</w:t>
      </w:r>
      <w:r>
        <w:rPr>
          <w:rFonts w:hint="eastAsia" w:ascii="宋体" w:hAnsi="宋体"/>
          <w:bCs/>
          <w:color w:val="000000" w:themeColor="text1"/>
          <w:sz w:val="24"/>
          <w:szCs w:val="24"/>
          <w14:textFill>
            <w14:solidFill>
              <w14:schemeClr w14:val="tx1"/>
            </w14:solidFill>
          </w14:textFill>
        </w:rPr>
        <w:t>（以下简称：本项目）</w:t>
      </w:r>
      <w:r>
        <w:rPr>
          <w:rFonts w:hint="eastAsia" w:ascii="宋体" w:hAnsi="宋体"/>
          <w:color w:val="000000" w:themeColor="text1"/>
          <w:sz w:val="24"/>
          <w:szCs w:val="24"/>
          <w14:textFill>
            <w14:solidFill>
              <w14:schemeClr w14:val="tx1"/>
            </w14:solidFill>
          </w14:textFill>
        </w:rPr>
        <w:t>进行公开招标，欢迎具备条件的投标人参加投标。</w:t>
      </w:r>
    </w:p>
    <w:p>
      <w:pPr>
        <w:autoSpaceDE w:val="0"/>
        <w:autoSpaceDN w:val="0"/>
        <w:adjustRightInd w:val="0"/>
        <w:spacing w:line="360" w:lineRule="auto"/>
        <w:ind w:firstLine="200"/>
        <w:jc w:val="lef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一、项目名称及内容</w:t>
      </w:r>
    </w:p>
    <w:p>
      <w:pPr>
        <w:tabs>
          <w:tab w:val="left" w:pos="2410"/>
        </w:tabs>
        <w:autoSpaceDE w:val="0"/>
        <w:autoSpaceDN w:val="0"/>
        <w:adjustRightInd w:val="0"/>
        <w:snapToGrid w:val="0"/>
        <w:spacing w:line="360" w:lineRule="auto"/>
        <w:ind w:firstLine="240" w:firstLineChars="100"/>
        <w:rPr>
          <w:rFonts w:hint="eastAsia"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1.项目编号：202</w:t>
      </w:r>
      <w:r>
        <w:rPr>
          <w:rFonts w:hint="eastAsia" w:ascii="宋体" w:hAnsi="宋体"/>
          <w:color w:val="000000" w:themeColor="text1"/>
          <w:sz w:val="24"/>
          <w:szCs w:val="18"/>
          <w:lang w:val="en-US" w:eastAsia="zh-CN"/>
          <w14:textFill>
            <w14:solidFill>
              <w14:schemeClr w14:val="tx1"/>
            </w14:solidFill>
          </w14:textFill>
        </w:rPr>
        <w:t>3TYGSCG51</w:t>
      </w:r>
      <w:r>
        <w:rPr>
          <w:rFonts w:hint="eastAsia" w:ascii="宋体" w:hAnsi="宋体"/>
          <w:color w:val="000000" w:themeColor="text1"/>
          <w:sz w:val="24"/>
          <w:szCs w:val="18"/>
          <w14:textFill>
            <w14:solidFill>
              <w14:schemeClr w14:val="tx1"/>
            </w14:solidFill>
          </w14:textFill>
        </w:rPr>
        <w:t>号</w:t>
      </w:r>
    </w:p>
    <w:p>
      <w:pPr>
        <w:autoSpaceDE w:val="0"/>
        <w:autoSpaceDN w:val="0"/>
        <w:adjustRightInd w:val="0"/>
        <w:spacing w:line="360" w:lineRule="auto"/>
        <w:ind w:left="1681" w:leftChars="114" w:hanging="1442" w:hangingChars="601"/>
        <w:jc w:val="left"/>
        <w:rPr>
          <w:rFonts w:hint="eastAsia" w:ascii="宋体" w:hAnsi="宋体"/>
          <w:color w:val="000000" w:themeColor="text1"/>
          <w:sz w:val="24"/>
          <w:szCs w:val="18"/>
          <w:lang w:eastAsia="zh-CN"/>
          <w14:textFill>
            <w14:solidFill>
              <w14:schemeClr w14:val="tx1"/>
            </w14:solidFill>
          </w14:textFill>
        </w:rPr>
      </w:pPr>
      <w:r>
        <w:rPr>
          <w:rFonts w:hint="eastAsia" w:ascii="宋体" w:hAnsi="宋体"/>
          <w:color w:val="000000" w:themeColor="text1"/>
          <w:sz w:val="24"/>
          <w:szCs w:val="18"/>
          <w14:textFill>
            <w14:solidFill>
              <w14:schemeClr w14:val="tx1"/>
            </w14:solidFill>
          </w14:textFill>
        </w:rPr>
        <w:t>2.项目名称：</w:t>
      </w:r>
      <w:r>
        <w:rPr>
          <w:rFonts w:hint="eastAsia" w:ascii="宋体" w:hAnsi="宋体"/>
          <w:color w:val="000000" w:themeColor="text1"/>
          <w:sz w:val="24"/>
          <w:szCs w:val="18"/>
          <w:lang w:eastAsia="zh-CN"/>
          <w14:textFill>
            <w14:solidFill>
              <w14:schemeClr w14:val="tx1"/>
            </w14:solidFill>
          </w14:textFill>
        </w:rPr>
        <w:t>合肥体育产业投资有限公司人员外包服务</w:t>
      </w:r>
    </w:p>
    <w:p>
      <w:pPr>
        <w:autoSpaceDE w:val="0"/>
        <w:autoSpaceDN w:val="0"/>
        <w:adjustRightInd w:val="0"/>
        <w:spacing w:line="360" w:lineRule="auto"/>
        <w:ind w:left="1681" w:leftChars="114" w:hanging="1442" w:hangingChars="601"/>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3.项目地点：合肥体育中心</w:t>
      </w:r>
    </w:p>
    <w:p>
      <w:pPr>
        <w:autoSpaceDE w:val="0"/>
        <w:autoSpaceDN w:val="0"/>
        <w:adjustRightInd w:val="0"/>
        <w:spacing w:line="360" w:lineRule="auto"/>
        <w:ind w:firstLine="2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 xml:space="preserve">4.项目单位：合肥体育产业投资有限公司 </w:t>
      </w:r>
    </w:p>
    <w:p>
      <w:pPr>
        <w:autoSpaceDE w:val="0"/>
        <w:autoSpaceDN w:val="0"/>
        <w:adjustRightInd w:val="0"/>
        <w:spacing w:line="360" w:lineRule="auto"/>
        <w:ind w:firstLine="2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5.项目概况：详见招标需求</w:t>
      </w:r>
    </w:p>
    <w:p>
      <w:pPr>
        <w:autoSpaceDE w:val="0"/>
        <w:autoSpaceDN w:val="0"/>
        <w:adjustRightInd w:val="0"/>
        <w:spacing w:line="360" w:lineRule="auto"/>
        <w:ind w:firstLine="200"/>
        <w:jc w:val="left"/>
        <w:rPr>
          <w:rFonts w:ascii="宋体" w:hAnsi="宋体"/>
          <w:color w:val="auto"/>
          <w:sz w:val="24"/>
          <w:szCs w:val="18"/>
        </w:rPr>
      </w:pPr>
      <w:r>
        <w:rPr>
          <w:rFonts w:hint="eastAsia" w:ascii="宋体" w:hAnsi="宋体"/>
          <w:color w:val="000000" w:themeColor="text1"/>
          <w:sz w:val="24"/>
          <w:szCs w:val="18"/>
          <w14:textFill>
            <w14:solidFill>
              <w14:schemeClr w14:val="tx1"/>
            </w14:solidFill>
          </w14:textFill>
        </w:rPr>
        <w:t>6.资金来源</w:t>
      </w:r>
      <w:r>
        <w:rPr>
          <w:rFonts w:hint="eastAsia" w:ascii="宋体" w:hAnsi="宋体"/>
          <w:color w:val="auto"/>
          <w:sz w:val="24"/>
          <w:szCs w:val="18"/>
        </w:rPr>
        <w:t>：自筹</w:t>
      </w:r>
    </w:p>
    <w:p>
      <w:pPr>
        <w:autoSpaceDE w:val="0"/>
        <w:autoSpaceDN w:val="0"/>
        <w:adjustRightInd w:val="0"/>
        <w:spacing w:line="360" w:lineRule="auto"/>
        <w:ind w:firstLine="200"/>
        <w:jc w:val="left"/>
        <w:rPr>
          <w:rFonts w:ascii="宋体" w:hAnsi="宋体"/>
          <w:color w:val="auto"/>
          <w:sz w:val="24"/>
          <w:szCs w:val="18"/>
        </w:rPr>
      </w:pPr>
      <w:r>
        <w:rPr>
          <w:rFonts w:hint="eastAsia" w:ascii="宋体" w:hAnsi="宋体"/>
          <w:color w:val="auto"/>
          <w:sz w:val="24"/>
          <w:szCs w:val="18"/>
        </w:rPr>
        <w:t>7.项目概算:贰拾</w:t>
      </w:r>
      <w:r>
        <w:rPr>
          <w:rFonts w:hint="eastAsia" w:ascii="宋体" w:hAnsi="宋体"/>
          <w:color w:val="auto"/>
          <w:sz w:val="24"/>
          <w:szCs w:val="18"/>
          <w:lang w:val="en-US" w:eastAsia="zh-CN"/>
        </w:rPr>
        <w:t>柒</w:t>
      </w:r>
      <w:r>
        <w:rPr>
          <w:rFonts w:hint="eastAsia" w:ascii="宋体" w:hAnsi="宋体"/>
          <w:color w:val="auto"/>
          <w:sz w:val="24"/>
          <w:szCs w:val="18"/>
        </w:rPr>
        <w:t>万元整（</w:t>
      </w:r>
      <w:r>
        <w:rPr>
          <w:rFonts w:ascii="宋体" w:hAnsi="宋体"/>
          <w:color w:val="auto"/>
          <w:sz w:val="24"/>
          <w:szCs w:val="18"/>
        </w:rPr>
        <w:t>¥</w:t>
      </w:r>
      <w:r>
        <w:rPr>
          <w:rFonts w:hint="eastAsia" w:ascii="宋体" w:hAnsi="宋体"/>
          <w:color w:val="auto"/>
          <w:sz w:val="24"/>
          <w:szCs w:val="18"/>
          <w:lang w:val="en-US" w:eastAsia="zh-CN"/>
        </w:rPr>
        <w:t>270</w:t>
      </w:r>
      <w:r>
        <w:rPr>
          <w:rFonts w:hint="eastAsia" w:ascii="宋体" w:hAnsi="宋体"/>
          <w:color w:val="auto"/>
          <w:sz w:val="24"/>
          <w:szCs w:val="18"/>
        </w:rPr>
        <w:t>,000</w:t>
      </w:r>
      <w:r>
        <w:rPr>
          <w:rFonts w:ascii="宋体" w:hAnsi="宋体"/>
          <w:color w:val="auto"/>
          <w:sz w:val="24"/>
          <w:szCs w:val="18"/>
        </w:rPr>
        <w:t>.00</w:t>
      </w:r>
      <w:r>
        <w:rPr>
          <w:rFonts w:hint="eastAsia" w:ascii="宋体" w:hAnsi="宋体"/>
          <w:color w:val="auto"/>
          <w:sz w:val="24"/>
          <w:szCs w:val="18"/>
        </w:rPr>
        <w:t>）</w:t>
      </w:r>
    </w:p>
    <w:p>
      <w:pPr>
        <w:autoSpaceDE w:val="0"/>
        <w:autoSpaceDN w:val="0"/>
        <w:adjustRightInd w:val="0"/>
        <w:spacing w:line="360" w:lineRule="auto"/>
        <w:ind w:firstLine="200"/>
        <w:jc w:val="left"/>
        <w:rPr>
          <w:rFonts w:ascii="宋体" w:hAnsi="宋体"/>
          <w:color w:val="auto"/>
          <w:sz w:val="24"/>
          <w:szCs w:val="18"/>
        </w:rPr>
      </w:pPr>
      <w:r>
        <w:rPr>
          <w:rFonts w:hint="eastAsia" w:ascii="宋体" w:hAnsi="宋体"/>
          <w:color w:val="auto"/>
          <w:sz w:val="24"/>
          <w:szCs w:val="18"/>
        </w:rPr>
        <w:t>8.项目类别：</w:t>
      </w:r>
      <w:r>
        <w:rPr>
          <w:rFonts w:hint="eastAsia" w:ascii="宋体" w:hAnsi="宋体"/>
          <w:color w:val="auto"/>
          <w:sz w:val="24"/>
          <w:szCs w:val="18"/>
          <w:lang w:val="en-US" w:eastAsia="zh-CN"/>
        </w:rPr>
        <w:t>服务</w:t>
      </w:r>
      <w:r>
        <w:rPr>
          <w:rFonts w:hint="eastAsia" w:ascii="宋体" w:hAnsi="宋体"/>
          <w:color w:val="auto"/>
          <w:sz w:val="24"/>
          <w:szCs w:val="18"/>
        </w:rPr>
        <w:t>类</w:t>
      </w:r>
    </w:p>
    <w:p>
      <w:pPr>
        <w:numPr>
          <w:ilvl w:val="0"/>
          <w:numId w:val="4"/>
        </w:numPr>
        <w:autoSpaceDE w:val="0"/>
        <w:autoSpaceDN w:val="0"/>
        <w:adjustRightInd w:val="0"/>
        <w:spacing w:line="360" w:lineRule="auto"/>
        <w:jc w:val="left"/>
        <w:rPr>
          <w:rFonts w:ascii="宋体" w:hAnsi="宋体"/>
          <w:b/>
          <w:bCs/>
          <w:color w:val="auto"/>
          <w:sz w:val="24"/>
          <w:szCs w:val="24"/>
        </w:rPr>
      </w:pPr>
      <w:r>
        <w:rPr>
          <w:rFonts w:hint="eastAsia" w:ascii="宋体" w:hAnsi="宋体"/>
          <w:b/>
          <w:bCs/>
          <w:color w:val="auto"/>
          <w:sz w:val="24"/>
          <w:szCs w:val="24"/>
        </w:rPr>
        <w:t>投标人资格</w:t>
      </w:r>
    </w:p>
    <w:p>
      <w:pPr>
        <w:autoSpaceDE w:val="0"/>
        <w:autoSpaceDN w:val="0"/>
        <w:adjustRightInd w:val="0"/>
        <w:spacing w:line="360" w:lineRule="auto"/>
        <w:jc w:val="left"/>
        <w:rPr>
          <w:rFonts w:hint="eastAsia" w:ascii="宋体" w:hAnsi="宋体" w:cs="宋体"/>
          <w:color w:val="000000"/>
          <w:sz w:val="24"/>
          <w:szCs w:val="24"/>
        </w:rPr>
      </w:pPr>
      <w:r>
        <w:rPr>
          <w:rFonts w:hint="eastAsia" w:ascii="宋体" w:hAnsi="宋体" w:cs="宋体"/>
          <w:color w:val="000000"/>
          <w:sz w:val="24"/>
          <w:szCs w:val="24"/>
        </w:rPr>
        <w:t>1.具有独立承担民事责任的能力；</w:t>
      </w:r>
    </w:p>
    <w:p>
      <w:pPr>
        <w:autoSpaceDE w:val="0"/>
        <w:autoSpaceDN w:val="0"/>
        <w:adjustRightInd w:val="0"/>
        <w:spacing w:line="360" w:lineRule="auto"/>
        <w:jc w:val="left"/>
        <w:rPr>
          <w:rFonts w:hint="eastAsia" w:ascii="宋体" w:hAnsi="宋体" w:cs="宋体"/>
          <w:color w:val="000000"/>
          <w:sz w:val="24"/>
          <w:szCs w:val="24"/>
        </w:rPr>
      </w:pPr>
      <w:r>
        <w:rPr>
          <w:rFonts w:hint="eastAsia" w:ascii="宋体" w:hAnsi="宋体" w:cs="宋体"/>
          <w:color w:val="000000"/>
          <w:sz w:val="24"/>
          <w:szCs w:val="24"/>
        </w:rPr>
        <w:t>2.投标人资质要求：投标人须具备人力资源服务许可证；</w:t>
      </w:r>
    </w:p>
    <w:p>
      <w:pPr>
        <w:autoSpaceDE w:val="0"/>
        <w:autoSpaceDN w:val="0"/>
        <w:adjustRightInd w:val="0"/>
        <w:spacing w:line="360" w:lineRule="auto"/>
        <w:jc w:val="left"/>
        <w:rPr>
          <w:rFonts w:hint="eastAsia" w:ascii="宋体" w:hAnsi="宋体" w:cs="宋体"/>
          <w:color w:val="000000"/>
          <w:sz w:val="24"/>
          <w:szCs w:val="24"/>
        </w:rPr>
      </w:pPr>
      <w:r>
        <w:rPr>
          <w:rFonts w:hint="eastAsia" w:ascii="宋体" w:hAnsi="宋体" w:cs="宋体"/>
          <w:color w:val="000000"/>
          <w:sz w:val="24"/>
          <w:szCs w:val="24"/>
        </w:rPr>
        <w:t>3.业绩要求：投标人须具备</w:t>
      </w:r>
      <w:r>
        <w:rPr>
          <w:rFonts w:hint="eastAsia" w:ascii="宋体" w:hAnsi="宋体" w:cs="宋体"/>
          <w:color w:val="000000"/>
          <w:sz w:val="24"/>
          <w:szCs w:val="24"/>
          <w:lang w:val="en-US" w:eastAsia="zh-CN"/>
        </w:rPr>
        <w:t>1个20</w:t>
      </w:r>
      <w:r>
        <w:rPr>
          <w:rFonts w:hint="eastAsia" w:asciiTheme="minorEastAsia" w:hAnsiTheme="minorEastAsia" w:eastAsiaTheme="minorEastAsia" w:cstheme="minorEastAsia"/>
          <w:bCs/>
          <w:color w:val="auto"/>
          <w:sz w:val="24"/>
          <w:szCs w:val="24"/>
          <w:highlight w:val="none"/>
        </w:rPr>
        <w:t>20年1月1日（以合同签订时间为准）以来，</w:t>
      </w:r>
      <w:r>
        <w:rPr>
          <w:rFonts w:hint="eastAsia" w:asciiTheme="minorEastAsia" w:hAnsiTheme="minorEastAsia" w:eastAsiaTheme="minorEastAsia" w:cstheme="minorEastAsia"/>
          <w:bCs/>
          <w:color w:val="auto"/>
          <w:sz w:val="24"/>
          <w:szCs w:val="24"/>
          <w:highlight w:val="none"/>
          <w:lang w:val="en-US" w:eastAsia="zh-CN"/>
        </w:rPr>
        <w:t>人力资源</w:t>
      </w:r>
      <w:r>
        <w:rPr>
          <w:rFonts w:hint="eastAsia" w:asciiTheme="minorEastAsia" w:hAnsiTheme="minorEastAsia" w:eastAsiaTheme="minorEastAsia" w:cstheme="minorEastAsia"/>
          <w:bCs/>
          <w:color w:val="auto"/>
          <w:sz w:val="24"/>
          <w:szCs w:val="24"/>
          <w:highlight w:val="none"/>
        </w:rPr>
        <w:t>服务外包业绩</w:t>
      </w:r>
      <w:r>
        <w:rPr>
          <w:rFonts w:hint="eastAsia" w:asciiTheme="minorEastAsia" w:hAnsiTheme="minorEastAsia" w:eastAsiaTheme="minorEastAsia" w:cstheme="minorEastAsia"/>
          <w:bCs/>
          <w:color w:val="auto"/>
          <w:sz w:val="24"/>
          <w:szCs w:val="24"/>
          <w:highlight w:val="none"/>
          <w:lang w:val="en-US" w:eastAsia="zh-CN"/>
        </w:rPr>
        <w:t>，且单个合同总额在300万以上或服务费在15万以上的业绩</w:t>
      </w:r>
      <w:r>
        <w:rPr>
          <w:rFonts w:hint="eastAsia" w:ascii="宋体" w:hAnsi="宋体" w:cs="宋体"/>
          <w:color w:val="000000"/>
          <w:sz w:val="24"/>
          <w:szCs w:val="24"/>
        </w:rPr>
        <w:t>；</w:t>
      </w:r>
    </w:p>
    <w:p>
      <w:pPr>
        <w:autoSpaceDE w:val="0"/>
        <w:autoSpaceDN w:val="0"/>
        <w:adjustRightInd w:val="0"/>
        <w:spacing w:line="360" w:lineRule="auto"/>
        <w:jc w:val="left"/>
        <w:rPr>
          <w:rFonts w:ascii="宋体" w:hAnsi="宋体" w:cs="宋体"/>
          <w:color w:val="000000"/>
          <w:sz w:val="24"/>
          <w:szCs w:val="24"/>
        </w:rPr>
      </w:pPr>
      <w:r>
        <w:rPr>
          <w:rFonts w:hint="eastAsia" w:ascii="宋体" w:hAnsi="宋体" w:cs="宋体"/>
          <w:color w:val="000000"/>
          <w:sz w:val="24"/>
          <w:szCs w:val="24"/>
        </w:rPr>
        <w:t>4.本项目不接受联合体投标；</w:t>
      </w:r>
    </w:p>
    <w:p>
      <w:pPr>
        <w:autoSpaceDE w:val="0"/>
        <w:autoSpaceDN w:val="0"/>
        <w:adjustRightInd w:val="0"/>
        <w:spacing w:line="360" w:lineRule="auto"/>
        <w:jc w:val="left"/>
        <w:rPr>
          <w:rFonts w:hint="eastAsia" w:ascii="宋体" w:hAnsi="宋体"/>
          <w:color w:val="000000"/>
          <w:sz w:val="24"/>
          <w:szCs w:val="18"/>
        </w:rPr>
      </w:pPr>
      <w:r>
        <w:rPr>
          <w:rFonts w:ascii="宋体" w:hAnsi="宋体" w:cs="宋体"/>
          <w:color w:val="000000"/>
          <w:sz w:val="24"/>
          <w:szCs w:val="24"/>
        </w:rPr>
        <w:t>5.</w:t>
      </w:r>
      <w:r>
        <w:rPr>
          <w:rFonts w:hint="eastAsia" w:ascii="宋体" w:hAnsi="宋体"/>
          <w:color w:val="000000"/>
          <w:sz w:val="24"/>
          <w:szCs w:val="18"/>
        </w:rPr>
        <w:t>符合下列情形之一：</w:t>
      </w:r>
    </w:p>
    <w:p>
      <w:pPr>
        <w:autoSpaceDE w:val="0"/>
        <w:autoSpaceDN w:val="0"/>
        <w:adjustRightInd w:val="0"/>
        <w:spacing w:line="360" w:lineRule="auto"/>
        <w:ind w:firstLine="200"/>
        <w:jc w:val="left"/>
        <w:rPr>
          <w:rFonts w:hint="eastAsia" w:ascii="宋体" w:hAnsi="宋体"/>
          <w:color w:val="000000"/>
          <w:sz w:val="24"/>
          <w:szCs w:val="18"/>
        </w:rPr>
      </w:pPr>
      <w:r>
        <w:rPr>
          <w:rFonts w:hint="eastAsia" w:ascii="宋体" w:hAnsi="宋体"/>
          <w:color w:val="000000"/>
          <w:sz w:val="24"/>
          <w:szCs w:val="18"/>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00"/>
        <w:jc w:val="left"/>
        <w:rPr>
          <w:rFonts w:hint="eastAsia" w:ascii="宋体" w:hAnsi="宋体"/>
          <w:color w:val="000000"/>
          <w:sz w:val="24"/>
          <w:szCs w:val="18"/>
        </w:rPr>
      </w:pPr>
      <w:r>
        <w:rPr>
          <w:rFonts w:hint="eastAsia" w:ascii="宋体" w:hAnsi="宋体"/>
          <w:color w:val="000000"/>
          <w:sz w:val="24"/>
          <w:szCs w:val="18"/>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00"/>
        <w:jc w:val="left"/>
        <w:rPr>
          <w:rFonts w:hint="eastAsia" w:ascii="宋体" w:hAnsi="宋体"/>
          <w:color w:val="000000"/>
          <w:sz w:val="24"/>
          <w:szCs w:val="18"/>
        </w:rPr>
      </w:pPr>
      <w:r>
        <w:rPr>
          <w:rFonts w:hint="eastAsia" w:ascii="宋体" w:hAnsi="宋体"/>
          <w:color w:val="000000"/>
          <w:sz w:val="24"/>
          <w:szCs w:val="18"/>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00"/>
        <w:jc w:val="left"/>
        <w:rPr>
          <w:rFonts w:hint="eastAsia" w:ascii="宋体" w:hAnsi="宋体"/>
          <w:color w:val="000000"/>
          <w:sz w:val="24"/>
          <w:szCs w:val="18"/>
        </w:rPr>
      </w:pPr>
      <w:r>
        <w:rPr>
          <w:rFonts w:hint="eastAsia" w:ascii="宋体" w:hAnsi="宋体"/>
          <w:color w:val="000000"/>
          <w:sz w:val="24"/>
          <w:szCs w:val="18"/>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00"/>
        <w:jc w:val="left"/>
        <w:rPr>
          <w:rFonts w:hint="eastAsia" w:ascii="宋体" w:hAnsi="宋体"/>
          <w:color w:val="000000"/>
          <w:sz w:val="24"/>
          <w:szCs w:val="18"/>
        </w:rPr>
      </w:pPr>
      <w:r>
        <w:rPr>
          <w:rFonts w:ascii="宋体" w:hAnsi="宋体"/>
          <w:color w:val="000000"/>
          <w:sz w:val="24"/>
          <w:szCs w:val="18"/>
        </w:rPr>
        <w:t>6</w:t>
      </w:r>
      <w:r>
        <w:rPr>
          <w:rFonts w:hint="eastAsia" w:ascii="宋体" w:hAnsi="宋体"/>
          <w:color w:val="000000"/>
          <w:sz w:val="24"/>
          <w:szCs w:val="18"/>
        </w:rPr>
        <w:t>.投标人存在以下不良信用记录情形之一的，不得推荐为中标候选人，不得确定为中标人：</w:t>
      </w:r>
    </w:p>
    <w:p>
      <w:pPr>
        <w:autoSpaceDE w:val="0"/>
        <w:autoSpaceDN w:val="0"/>
        <w:adjustRightInd w:val="0"/>
        <w:spacing w:line="360" w:lineRule="auto"/>
        <w:ind w:firstLine="200"/>
        <w:jc w:val="left"/>
        <w:rPr>
          <w:rFonts w:hint="eastAsia" w:ascii="宋体" w:hAnsi="宋体"/>
          <w:color w:val="000000"/>
          <w:sz w:val="24"/>
          <w:szCs w:val="18"/>
        </w:rPr>
      </w:pPr>
      <w:r>
        <w:rPr>
          <w:rFonts w:hint="eastAsia" w:ascii="宋体" w:hAnsi="宋体"/>
          <w:color w:val="000000"/>
          <w:sz w:val="24"/>
          <w:szCs w:val="18"/>
        </w:rPr>
        <w:t>1）投标人被人民法院列入失信被执行人的；</w:t>
      </w:r>
    </w:p>
    <w:p>
      <w:pPr>
        <w:autoSpaceDE w:val="0"/>
        <w:autoSpaceDN w:val="0"/>
        <w:adjustRightInd w:val="0"/>
        <w:spacing w:line="360" w:lineRule="auto"/>
        <w:ind w:firstLine="200"/>
        <w:jc w:val="left"/>
        <w:rPr>
          <w:rFonts w:hint="eastAsia" w:ascii="宋体" w:hAnsi="宋体"/>
          <w:color w:val="000000"/>
          <w:sz w:val="24"/>
          <w:szCs w:val="18"/>
        </w:rPr>
      </w:pPr>
      <w:r>
        <w:rPr>
          <w:rFonts w:hint="eastAsia" w:ascii="宋体" w:hAnsi="宋体"/>
          <w:color w:val="000000"/>
          <w:sz w:val="24"/>
          <w:szCs w:val="18"/>
        </w:rPr>
        <w:t xml:space="preserve">2）投标人或其法定代表人或拟派项目经理（项目负责人）被人民检察院列入行贿犯罪档案的； </w:t>
      </w:r>
    </w:p>
    <w:p>
      <w:pPr>
        <w:autoSpaceDE w:val="0"/>
        <w:autoSpaceDN w:val="0"/>
        <w:adjustRightInd w:val="0"/>
        <w:spacing w:line="360" w:lineRule="auto"/>
        <w:ind w:firstLine="200"/>
        <w:jc w:val="left"/>
        <w:rPr>
          <w:rFonts w:hint="eastAsia" w:ascii="宋体" w:hAnsi="宋体"/>
          <w:color w:val="000000"/>
          <w:sz w:val="24"/>
          <w:szCs w:val="18"/>
        </w:rPr>
      </w:pPr>
      <w:r>
        <w:rPr>
          <w:rFonts w:hint="eastAsia" w:ascii="宋体" w:hAnsi="宋体"/>
          <w:color w:val="000000"/>
          <w:sz w:val="24"/>
          <w:szCs w:val="18"/>
        </w:rPr>
        <w:t>3）投标人被工商行政管理部门列入企业经营异常名录的；</w:t>
      </w:r>
    </w:p>
    <w:p>
      <w:pPr>
        <w:autoSpaceDE w:val="0"/>
        <w:autoSpaceDN w:val="0"/>
        <w:adjustRightInd w:val="0"/>
        <w:spacing w:line="360" w:lineRule="auto"/>
        <w:ind w:firstLine="200"/>
        <w:jc w:val="left"/>
        <w:rPr>
          <w:rFonts w:hint="eastAsia" w:ascii="宋体" w:hAnsi="宋体"/>
          <w:color w:val="000000"/>
          <w:sz w:val="24"/>
          <w:szCs w:val="18"/>
        </w:rPr>
      </w:pPr>
      <w:r>
        <w:rPr>
          <w:rFonts w:hint="eastAsia" w:ascii="宋体" w:hAnsi="宋体"/>
          <w:color w:val="000000"/>
          <w:sz w:val="24"/>
          <w:szCs w:val="18"/>
        </w:rPr>
        <w:t>4）投标人被税务部门列入重大税收违法案件当事人名单的。</w:t>
      </w:r>
    </w:p>
    <w:p>
      <w:pPr>
        <w:autoSpaceDE w:val="0"/>
        <w:autoSpaceDN w:val="0"/>
        <w:adjustRightInd w:val="0"/>
        <w:spacing w:line="460" w:lineRule="exact"/>
        <w:ind w:firstLine="241" w:firstLineChars="100"/>
        <w:jc w:val="left"/>
        <w:rPr>
          <w:rFonts w:ascii="宋体" w:hAnsi="宋体"/>
          <w:b/>
          <w:bCs/>
          <w:color w:val="auto"/>
          <w:sz w:val="24"/>
          <w:szCs w:val="24"/>
        </w:rPr>
      </w:pPr>
      <w:r>
        <w:rPr>
          <w:rFonts w:hint="eastAsia" w:ascii="宋体" w:hAnsi="宋体"/>
          <w:b/>
          <w:bCs/>
          <w:color w:val="auto"/>
          <w:sz w:val="24"/>
          <w:szCs w:val="24"/>
        </w:rPr>
        <w:t>三、投标报名</w:t>
      </w:r>
    </w:p>
    <w:p>
      <w:pPr>
        <w:autoSpaceDE w:val="0"/>
        <w:autoSpaceDN w:val="0"/>
        <w:adjustRightInd w:val="0"/>
        <w:spacing w:line="360" w:lineRule="auto"/>
        <w:ind w:firstLine="200"/>
        <w:jc w:val="left"/>
        <w:rPr>
          <w:rFonts w:hint="eastAsia" w:ascii="宋体" w:hAnsi="宋体"/>
          <w:color w:val="000000" w:themeColor="text1"/>
          <w:sz w:val="24"/>
          <w:szCs w:val="18"/>
          <w14:textFill>
            <w14:solidFill>
              <w14:schemeClr w14:val="tx1"/>
            </w14:solidFill>
          </w14:textFill>
        </w:rPr>
      </w:pPr>
      <w:r>
        <w:rPr>
          <w:rFonts w:hint="eastAsia" w:ascii="宋体" w:hAnsi="宋体"/>
          <w:bCs/>
          <w:color w:val="auto"/>
          <w:sz w:val="24"/>
          <w:szCs w:val="24"/>
        </w:rPr>
        <w:t>1.</w:t>
      </w:r>
      <w:r>
        <w:rPr>
          <w:rFonts w:hint="eastAsia" w:ascii="宋体" w:hAnsi="宋体" w:cs="宋体"/>
          <w:color w:val="auto"/>
          <w:kern w:val="0"/>
          <w:sz w:val="24"/>
          <w:szCs w:val="24"/>
        </w:rPr>
        <w:t>报名日期：</w:t>
      </w:r>
      <w:r>
        <w:rPr>
          <w:rFonts w:hint="eastAsia" w:ascii="宋体" w:hAnsi="宋体"/>
          <w:color w:val="C00000"/>
          <w:sz w:val="24"/>
          <w:szCs w:val="18"/>
        </w:rPr>
        <w:t>202</w:t>
      </w:r>
      <w:r>
        <w:rPr>
          <w:rFonts w:hint="eastAsia" w:ascii="宋体" w:hAnsi="宋体"/>
          <w:color w:val="C00000"/>
          <w:sz w:val="24"/>
          <w:szCs w:val="18"/>
          <w:lang w:val="en-US" w:eastAsia="zh-CN"/>
        </w:rPr>
        <w:t>3</w:t>
      </w:r>
      <w:r>
        <w:rPr>
          <w:rFonts w:hint="eastAsia" w:ascii="宋体" w:hAnsi="宋体"/>
          <w:color w:val="C00000"/>
          <w:sz w:val="24"/>
          <w:szCs w:val="18"/>
        </w:rPr>
        <w:t>年</w:t>
      </w:r>
      <w:r>
        <w:rPr>
          <w:rFonts w:hint="eastAsia" w:ascii="宋体" w:hAnsi="宋体"/>
          <w:color w:val="C00000"/>
          <w:sz w:val="24"/>
          <w:szCs w:val="18"/>
          <w:lang w:val="en-US" w:eastAsia="zh-CN"/>
        </w:rPr>
        <w:t>11</w:t>
      </w:r>
      <w:r>
        <w:rPr>
          <w:rFonts w:hint="eastAsia" w:ascii="宋体" w:hAnsi="宋体"/>
          <w:color w:val="C00000"/>
          <w:sz w:val="24"/>
          <w:szCs w:val="18"/>
        </w:rPr>
        <w:t>月</w:t>
      </w:r>
      <w:r>
        <w:rPr>
          <w:rFonts w:hint="eastAsia" w:ascii="宋体" w:hAnsi="宋体"/>
          <w:color w:val="C00000"/>
          <w:sz w:val="24"/>
          <w:szCs w:val="18"/>
          <w:lang w:val="en-US" w:eastAsia="zh-CN"/>
        </w:rPr>
        <w:t>22</w:t>
      </w:r>
      <w:r>
        <w:rPr>
          <w:rFonts w:hint="eastAsia" w:ascii="宋体" w:hAnsi="宋体"/>
          <w:color w:val="C00000"/>
          <w:sz w:val="24"/>
          <w:szCs w:val="18"/>
        </w:rPr>
        <w:t>日上午09:00至20</w:t>
      </w:r>
      <w:r>
        <w:rPr>
          <w:rFonts w:hint="eastAsia" w:ascii="宋体" w:hAnsi="宋体"/>
          <w:color w:val="C00000"/>
          <w:sz w:val="24"/>
          <w:szCs w:val="18"/>
          <w:lang w:val="en-US" w:eastAsia="zh-CN"/>
        </w:rPr>
        <w:t>23</w:t>
      </w:r>
      <w:r>
        <w:rPr>
          <w:rFonts w:hint="eastAsia" w:ascii="宋体" w:hAnsi="宋体"/>
          <w:color w:val="C00000"/>
          <w:sz w:val="24"/>
          <w:szCs w:val="18"/>
        </w:rPr>
        <w:t>年</w:t>
      </w:r>
      <w:r>
        <w:rPr>
          <w:rFonts w:hint="eastAsia" w:ascii="宋体" w:hAnsi="宋体"/>
          <w:color w:val="C00000"/>
          <w:sz w:val="24"/>
          <w:szCs w:val="18"/>
          <w:lang w:val="en-US" w:eastAsia="zh-CN"/>
        </w:rPr>
        <w:t>11</w:t>
      </w:r>
      <w:r>
        <w:rPr>
          <w:rFonts w:hint="eastAsia" w:ascii="宋体" w:hAnsi="宋体"/>
          <w:color w:val="C00000"/>
          <w:sz w:val="24"/>
          <w:szCs w:val="18"/>
        </w:rPr>
        <w:t>月</w:t>
      </w:r>
      <w:r>
        <w:rPr>
          <w:rFonts w:hint="eastAsia" w:ascii="宋体" w:hAnsi="宋体"/>
          <w:color w:val="C00000"/>
          <w:sz w:val="24"/>
          <w:szCs w:val="18"/>
          <w:lang w:val="en-US" w:eastAsia="zh-CN"/>
        </w:rPr>
        <w:t>28</w:t>
      </w:r>
      <w:r>
        <w:rPr>
          <w:rFonts w:hint="eastAsia" w:ascii="宋体" w:hAnsi="宋体"/>
          <w:color w:val="C00000"/>
          <w:sz w:val="24"/>
          <w:szCs w:val="18"/>
        </w:rPr>
        <w:t>日下午17:00</w:t>
      </w:r>
    </w:p>
    <w:p>
      <w:pPr>
        <w:autoSpaceDE w:val="0"/>
        <w:autoSpaceDN w:val="0"/>
        <w:adjustRightInd w:val="0"/>
        <w:spacing w:line="360" w:lineRule="auto"/>
        <w:ind w:firstLine="200"/>
        <w:jc w:val="left"/>
        <w:rPr>
          <w:rFonts w:hint="eastAsia" w:ascii="宋体" w:hAnsi="宋体" w:cs="宋体"/>
          <w:color w:val="auto"/>
          <w:kern w:val="0"/>
          <w:sz w:val="24"/>
          <w:szCs w:val="24"/>
        </w:rPr>
      </w:pPr>
      <w:r>
        <w:rPr>
          <w:rFonts w:hint="eastAsia" w:ascii="宋体" w:hAnsi="宋体" w:cs="宋体"/>
          <w:color w:val="auto"/>
          <w:kern w:val="0"/>
          <w:sz w:val="24"/>
          <w:szCs w:val="24"/>
        </w:rPr>
        <w:t>2.领取方法：登录合肥</w:t>
      </w:r>
      <w:r>
        <w:rPr>
          <w:rFonts w:hint="eastAsia" w:ascii="宋体" w:hAnsi="宋体" w:cs="宋体"/>
          <w:color w:val="auto"/>
          <w:kern w:val="0"/>
          <w:sz w:val="24"/>
          <w:szCs w:val="24"/>
          <w:lang w:val="en-US" w:eastAsia="zh-CN"/>
        </w:rPr>
        <w:t>体育产业投资</w:t>
      </w:r>
      <w:r>
        <w:rPr>
          <w:rFonts w:hint="eastAsia" w:ascii="宋体" w:hAnsi="宋体" w:cs="宋体"/>
          <w:color w:val="auto"/>
          <w:kern w:val="0"/>
          <w:sz w:val="24"/>
          <w:szCs w:val="24"/>
        </w:rPr>
        <w:t>有限公司网站http://www.hftycy.com/下载标书</w:t>
      </w:r>
    </w:p>
    <w:p>
      <w:pPr>
        <w:autoSpaceDE w:val="0"/>
        <w:autoSpaceDN w:val="0"/>
        <w:adjustRightInd w:val="0"/>
        <w:spacing w:line="360" w:lineRule="auto"/>
        <w:ind w:firstLine="200"/>
        <w:jc w:val="left"/>
        <w:rPr>
          <w:rFonts w:hint="eastAsia" w:ascii="宋体" w:hAnsi="宋体"/>
          <w:color w:val="000000"/>
          <w:sz w:val="24"/>
          <w:szCs w:val="24"/>
        </w:rPr>
      </w:pPr>
      <w:r>
        <w:rPr>
          <w:rFonts w:hint="eastAsia" w:ascii="宋体" w:hAnsi="宋体" w:cs="宋体"/>
          <w:color w:val="auto"/>
          <w:kern w:val="0"/>
          <w:sz w:val="24"/>
          <w:szCs w:val="24"/>
          <w:lang w:val="en-US" w:eastAsia="zh-CN"/>
        </w:rPr>
        <w:t>3</w:t>
      </w:r>
      <w:r>
        <w:rPr>
          <w:rFonts w:hint="eastAsia" w:ascii="宋体" w:hAnsi="宋体"/>
          <w:color w:val="000000"/>
          <w:sz w:val="24"/>
          <w:szCs w:val="24"/>
        </w:rPr>
        <w:t>.报名方法：下载附件《投标报名信息表》并完整填写信息后在规定的报名日期内发送至邮箱：</w:t>
      </w:r>
      <w:r>
        <w:rPr>
          <w:rFonts w:hint="eastAsia" w:ascii="宋体" w:hAnsi="宋体"/>
          <w:color w:val="000000"/>
          <w:sz w:val="24"/>
          <w:szCs w:val="24"/>
          <w:u w:val="single"/>
          <w:lang w:val="en-US" w:eastAsia="zh-CN"/>
        </w:rPr>
        <w:t>361365751</w:t>
      </w:r>
      <w:r>
        <w:rPr>
          <w:rFonts w:hint="eastAsia" w:ascii="宋体" w:hAnsi="宋体"/>
          <w:color w:val="000000"/>
          <w:sz w:val="24"/>
          <w:szCs w:val="24"/>
          <w:u w:val="single"/>
        </w:rPr>
        <w:t>@qq.com</w:t>
      </w:r>
    </w:p>
    <w:p>
      <w:pPr>
        <w:pStyle w:val="50"/>
        <w:ind w:left="0" w:leftChars="0" w:firstLine="210" w:firstLineChars="100"/>
        <w:rPr>
          <w:rFonts w:hint="default" w:eastAsia="楷体_GB2312"/>
          <w:lang w:val="en-US" w:eastAsia="zh-CN"/>
        </w:rPr>
      </w:pPr>
    </w:p>
    <w:p>
      <w:pPr>
        <w:autoSpaceDE w:val="0"/>
        <w:autoSpaceDN w:val="0"/>
        <w:adjustRightInd w:val="0"/>
        <w:spacing w:line="360" w:lineRule="auto"/>
        <w:ind w:firstLine="200"/>
        <w:jc w:val="left"/>
        <w:rPr>
          <w:rFonts w:ascii="宋体" w:hAnsi="宋体" w:cs="宋体"/>
          <w:b/>
          <w:color w:val="auto"/>
          <w:kern w:val="0"/>
          <w:sz w:val="24"/>
          <w:szCs w:val="24"/>
        </w:rPr>
      </w:pPr>
      <w:r>
        <w:rPr>
          <w:rFonts w:hint="eastAsia" w:ascii="宋体" w:hAnsi="宋体" w:cs="宋体"/>
          <w:b/>
          <w:color w:val="auto"/>
          <w:kern w:val="0"/>
          <w:sz w:val="24"/>
          <w:szCs w:val="24"/>
        </w:rPr>
        <w:t>四、投标保证金</w:t>
      </w:r>
    </w:p>
    <w:p>
      <w:pPr>
        <w:autoSpaceDE w:val="0"/>
        <w:autoSpaceDN w:val="0"/>
        <w:adjustRightInd w:val="0"/>
        <w:spacing w:line="360" w:lineRule="auto"/>
        <w:ind w:firstLine="200"/>
        <w:jc w:val="left"/>
        <w:rPr>
          <w:rFonts w:ascii="宋体" w:hAnsi="宋体" w:cs="宋体"/>
          <w:color w:val="auto"/>
          <w:kern w:val="0"/>
          <w:sz w:val="24"/>
          <w:szCs w:val="24"/>
        </w:rPr>
      </w:pPr>
      <w:r>
        <w:rPr>
          <w:rFonts w:hint="eastAsia" w:ascii="宋体" w:hAnsi="宋体" w:cs="宋体"/>
          <w:color w:val="auto"/>
          <w:kern w:val="0"/>
          <w:sz w:val="24"/>
          <w:szCs w:val="24"/>
        </w:rPr>
        <w:t>投标保证金缴纳详见第二章投标人须知前附表</w:t>
      </w:r>
    </w:p>
    <w:p>
      <w:pPr>
        <w:autoSpaceDE w:val="0"/>
        <w:autoSpaceDN w:val="0"/>
        <w:adjustRightInd w:val="0"/>
        <w:spacing w:line="360" w:lineRule="auto"/>
        <w:ind w:firstLine="200"/>
        <w:jc w:val="left"/>
        <w:rPr>
          <w:rFonts w:ascii="宋体" w:hAnsi="宋体" w:cs="宋体"/>
          <w:b/>
          <w:color w:val="auto"/>
          <w:kern w:val="0"/>
          <w:sz w:val="24"/>
          <w:szCs w:val="24"/>
        </w:rPr>
      </w:pPr>
      <w:r>
        <w:rPr>
          <w:rFonts w:hint="eastAsia" w:ascii="宋体" w:hAnsi="宋体" w:cs="宋体"/>
          <w:b/>
          <w:color w:val="auto"/>
          <w:kern w:val="0"/>
          <w:sz w:val="24"/>
          <w:szCs w:val="24"/>
        </w:rPr>
        <w:t>五、开标时间及地点</w:t>
      </w:r>
    </w:p>
    <w:p>
      <w:pPr>
        <w:autoSpaceDE w:val="0"/>
        <w:autoSpaceDN w:val="0"/>
        <w:adjustRightInd w:val="0"/>
        <w:spacing w:line="360" w:lineRule="auto"/>
        <w:ind w:firstLine="200"/>
        <w:jc w:val="left"/>
        <w:rPr>
          <w:rFonts w:hint="eastAsia" w:ascii="宋体" w:hAnsi="宋体" w:cs="宋体"/>
          <w:color w:val="C00000"/>
          <w:kern w:val="0"/>
          <w:sz w:val="24"/>
          <w:szCs w:val="24"/>
        </w:rPr>
      </w:pPr>
      <w:r>
        <w:rPr>
          <w:rFonts w:hint="eastAsia" w:ascii="宋体" w:hAnsi="宋体" w:cs="宋体"/>
          <w:color w:val="auto"/>
          <w:kern w:val="0"/>
          <w:sz w:val="24"/>
          <w:szCs w:val="24"/>
        </w:rPr>
        <w:t>1.开标时间：</w:t>
      </w:r>
      <w:r>
        <w:rPr>
          <w:rFonts w:hint="eastAsia" w:ascii="宋体" w:hAnsi="宋体" w:cs="宋体"/>
          <w:color w:val="C00000"/>
          <w:kern w:val="0"/>
          <w:sz w:val="24"/>
          <w:szCs w:val="24"/>
        </w:rPr>
        <w:t>202</w:t>
      </w:r>
      <w:r>
        <w:rPr>
          <w:rFonts w:hint="eastAsia" w:ascii="宋体" w:hAnsi="宋体" w:cs="宋体"/>
          <w:color w:val="C00000"/>
          <w:kern w:val="0"/>
          <w:sz w:val="24"/>
          <w:szCs w:val="24"/>
          <w:lang w:val="en-US" w:eastAsia="zh-CN"/>
        </w:rPr>
        <w:t>3</w:t>
      </w:r>
      <w:r>
        <w:rPr>
          <w:rFonts w:hint="eastAsia" w:ascii="宋体" w:hAnsi="宋体" w:cs="宋体"/>
          <w:color w:val="C00000"/>
          <w:kern w:val="0"/>
          <w:sz w:val="24"/>
          <w:szCs w:val="24"/>
        </w:rPr>
        <w:t>年</w:t>
      </w:r>
      <w:r>
        <w:rPr>
          <w:rFonts w:hint="eastAsia" w:ascii="宋体" w:hAnsi="宋体" w:cs="宋体"/>
          <w:color w:val="C00000"/>
          <w:kern w:val="0"/>
          <w:sz w:val="24"/>
          <w:szCs w:val="24"/>
          <w:lang w:val="en-US" w:eastAsia="zh-CN"/>
        </w:rPr>
        <w:t>11</w:t>
      </w:r>
      <w:r>
        <w:rPr>
          <w:rFonts w:hint="eastAsia" w:ascii="宋体" w:hAnsi="宋体" w:cs="宋体"/>
          <w:color w:val="C00000"/>
          <w:kern w:val="0"/>
          <w:sz w:val="24"/>
          <w:szCs w:val="24"/>
        </w:rPr>
        <w:t>月</w:t>
      </w:r>
      <w:r>
        <w:rPr>
          <w:rFonts w:hint="eastAsia" w:ascii="宋体" w:hAnsi="宋体" w:cs="宋体"/>
          <w:color w:val="C00000"/>
          <w:kern w:val="0"/>
          <w:sz w:val="24"/>
          <w:szCs w:val="24"/>
          <w:lang w:val="en-US" w:eastAsia="zh-CN"/>
        </w:rPr>
        <w:t>29</w:t>
      </w:r>
      <w:r>
        <w:rPr>
          <w:rFonts w:hint="eastAsia" w:ascii="宋体" w:hAnsi="宋体" w:cs="宋体"/>
          <w:color w:val="C00000"/>
          <w:kern w:val="0"/>
          <w:sz w:val="24"/>
          <w:szCs w:val="24"/>
        </w:rPr>
        <w:t>日</w:t>
      </w:r>
      <w:r>
        <w:rPr>
          <w:rFonts w:hint="eastAsia" w:ascii="宋体" w:hAnsi="宋体" w:cs="宋体"/>
          <w:color w:val="C00000"/>
          <w:kern w:val="0"/>
          <w:sz w:val="24"/>
          <w:szCs w:val="24"/>
          <w:lang w:val="en-US" w:eastAsia="zh-CN"/>
        </w:rPr>
        <w:t>9</w:t>
      </w:r>
      <w:r>
        <w:rPr>
          <w:rFonts w:hint="eastAsia" w:ascii="宋体" w:hAnsi="宋体" w:cs="宋体"/>
          <w:color w:val="C00000"/>
          <w:kern w:val="0"/>
          <w:sz w:val="24"/>
          <w:szCs w:val="24"/>
        </w:rPr>
        <w:t>：00</w:t>
      </w:r>
    </w:p>
    <w:p>
      <w:pPr>
        <w:autoSpaceDE w:val="0"/>
        <w:autoSpaceDN w:val="0"/>
        <w:adjustRightInd w:val="0"/>
        <w:spacing w:line="360" w:lineRule="auto"/>
        <w:ind w:firstLine="200"/>
        <w:jc w:val="left"/>
        <w:rPr>
          <w:rFonts w:hint="eastAsia" w:ascii="宋体" w:hAnsi="宋体" w:cs="宋体"/>
          <w:color w:val="auto"/>
          <w:kern w:val="0"/>
          <w:sz w:val="24"/>
          <w:szCs w:val="24"/>
          <w:lang w:val="en-US" w:eastAsia="zh-CN"/>
        </w:rPr>
      </w:pPr>
      <w:r>
        <w:rPr>
          <w:rFonts w:hint="eastAsia" w:ascii="宋体" w:hAnsi="宋体" w:cs="宋体"/>
          <w:color w:val="auto"/>
          <w:kern w:val="0"/>
          <w:sz w:val="24"/>
          <w:szCs w:val="24"/>
        </w:rPr>
        <w:t>2.开标地点：</w:t>
      </w:r>
      <w:r>
        <w:rPr>
          <w:rFonts w:hint="eastAsia" w:ascii="宋体" w:hAnsi="宋体" w:cs="宋体"/>
          <w:color w:val="auto"/>
          <w:kern w:val="0"/>
          <w:sz w:val="24"/>
          <w:szCs w:val="24"/>
          <w:lang w:val="en-US" w:eastAsia="zh-CN"/>
        </w:rPr>
        <w:t>合肥体育中心主体育场贵宾区一层体育公司办公室会议室</w:t>
      </w:r>
    </w:p>
    <w:p>
      <w:pPr>
        <w:autoSpaceDE w:val="0"/>
        <w:autoSpaceDN w:val="0"/>
        <w:adjustRightInd w:val="0"/>
        <w:spacing w:line="360" w:lineRule="auto"/>
        <w:ind w:firstLine="200"/>
        <w:jc w:val="left"/>
        <w:rPr>
          <w:rFonts w:hint="eastAsia" w:ascii="宋体" w:hAnsi="宋体" w:cs="宋体"/>
          <w:b/>
          <w:color w:val="auto"/>
          <w:kern w:val="0"/>
          <w:sz w:val="24"/>
          <w:szCs w:val="24"/>
        </w:rPr>
      </w:pPr>
      <w:r>
        <w:rPr>
          <w:rFonts w:hint="eastAsia" w:ascii="宋体" w:hAnsi="宋体" w:cs="宋体"/>
          <w:b/>
          <w:color w:val="auto"/>
          <w:kern w:val="0"/>
          <w:sz w:val="24"/>
          <w:szCs w:val="24"/>
        </w:rPr>
        <w:t>六、投标截止时间</w:t>
      </w:r>
    </w:p>
    <w:p>
      <w:pPr>
        <w:autoSpaceDE w:val="0"/>
        <w:autoSpaceDN w:val="0"/>
        <w:adjustRightInd w:val="0"/>
        <w:spacing w:line="360" w:lineRule="auto"/>
        <w:ind w:firstLine="200"/>
        <w:jc w:val="left"/>
        <w:rPr>
          <w:rFonts w:hint="eastAsia" w:ascii="宋体" w:hAnsi="宋体" w:cs="宋体"/>
          <w:color w:val="C00000"/>
          <w:kern w:val="0"/>
          <w:sz w:val="24"/>
          <w:szCs w:val="24"/>
        </w:rPr>
      </w:pPr>
      <w:r>
        <w:rPr>
          <w:rFonts w:hint="eastAsia" w:ascii="宋体" w:hAnsi="宋体" w:cs="宋体"/>
          <w:color w:val="C00000"/>
          <w:kern w:val="0"/>
          <w:sz w:val="24"/>
          <w:szCs w:val="24"/>
        </w:rPr>
        <w:t>202</w:t>
      </w:r>
      <w:r>
        <w:rPr>
          <w:rFonts w:hint="eastAsia" w:ascii="宋体" w:hAnsi="宋体" w:cs="宋体"/>
          <w:color w:val="C00000"/>
          <w:kern w:val="0"/>
          <w:sz w:val="24"/>
          <w:szCs w:val="24"/>
          <w:lang w:val="en-US" w:eastAsia="zh-CN"/>
        </w:rPr>
        <w:t>3</w:t>
      </w:r>
      <w:r>
        <w:rPr>
          <w:rFonts w:hint="eastAsia" w:ascii="宋体" w:hAnsi="宋体" w:cs="宋体"/>
          <w:color w:val="C00000"/>
          <w:kern w:val="0"/>
          <w:sz w:val="24"/>
          <w:szCs w:val="24"/>
        </w:rPr>
        <w:t>年</w:t>
      </w:r>
      <w:r>
        <w:rPr>
          <w:rFonts w:hint="eastAsia" w:ascii="宋体" w:hAnsi="宋体" w:cs="宋体"/>
          <w:color w:val="C00000"/>
          <w:kern w:val="0"/>
          <w:sz w:val="24"/>
          <w:szCs w:val="24"/>
          <w:lang w:val="en-US" w:eastAsia="zh-CN"/>
        </w:rPr>
        <w:t>11</w:t>
      </w:r>
      <w:r>
        <w:rPr>
          <w:rFonts w:hint="eastAsia" w:ascii="宋体" w:hAnsi="宋体" w:cs="宋体"/>
          <w:color w:val="C00000"/>
          <w:kern w:val="0"/>
          <w:sz w:val="24"/>
          <w:szCs w:val="24"/>
        </w:rPr>
        <w:t>月</w:t>
      </w:r>
      <w:r>
        <w:rPr>
          <w:rFonts w:hint="eastAsia" w:ascii="宋体" w:hAnsi="宋体" w:cs="宋体"/>
          <w:color w:val="C00000"/>
          <w:kern w:val="0"/>
          <w:sz w:val="24"/>
          <w:szCs w:val="24"/>
          <w:lang w:val="en-US" w:eastAsia="zh-CN"/>
        </w:rPr>
        <w:t>29</w:t>
      </w:r>
      <w:r>
        <w:rPr>
          <w:rFonts w:hint="eastAsia" w:ascii="宋体" w:hAnsi="宋体" w:cs="宋体"/>
          <w:color w:val="C00000"/>
          <w:kern w:val="0"/>
          <w:sz w:val="24"/>
          <w:szCs w:val="24"/>
        </w:rPr>
        <w:t>日</w:t>
      </w:r>
      <w:r>
        <w:rPr>
          <w:rFonts w:hint="eastAsia" w:ascii="宋体" w:hAnsi="宋体" w:cs="宋体"/>
          <w:color w:val="C00000"/>
          <w:kern w:val="0"/>
          <w:sz w:val="24"/>
          <w:szCs w:val="24"/>
          <w:lang w:val="en-US" w:eastAsia="zh-CN"/>
        </w:rPr>
        <w:t>9</w:t>
      </w:r>
      <w:r>
        <w:rPr>
          <w:rFonts w:hint="eastAsia" w:ascii="宋体" w:hAnsi="宋体" w:cs="宋体"/>
          <w:color w:val="C00000"/>
          <w:kern w:val="0"/>
          <w:sz w:val="24"/>
          <w:szCs w:val="24"/>
        </w:rPr>
        <w:t>：00</w:t>
      </w:r>
    </w:p>
    <w:p>
      <w:pPr>
        <w:autoSpaceDE w:val="0"/>
        <w:autoSpaceDN w:val="0"/>
        <w:adjustRightInd w:val="0"/>
        <w:spacing w:line="360" w:lineRule="auto"/>
        <w:ind w:firstLine="241" w:firstLineChars="100"/>
        <w:jc w:val="left"/>
        <w:rPr>
          <w:rFonts w:ascii="宋体" w:hAnsi="宋体" w:cs="宋体"/>
          <w:b/>
          <w:color w:val="auto"/>
          <w:kern w:val="0"/>
          <w:sz w:val="24"/>
          <w:szCs w:val="24"/>
        </w:rPr>
      </w:pPr>
      <w:r>
        <w:rPr>
          <w:rFonts w:hint="eastAsia" w:ascii="宋体" w:hAnsi="宋体" w:cs="宋体"/>
          <w:b/>
          <w:color w:val="auto"/>
          <w:kern w:val="0"/>
          <w:sz w:val="24"/>
          <w:szCs w:val="24"/>
        </w:rPr>
        <w:t>七、联系方法</w:t>
      </w:r>
    </w:p>
    <w:p>
      <w:pPr>
        <w:autoSpaceDE w:val="0"/>
        <w:autoSpaceDN w:val="0"/>
        <w:adjustRightInd w:val="0"/>
        <w:spacing w:line="360" w:lineRule="auto"/>
        <w:ind w:firstLine="200"/>
        <w:jc w:val="left"/>
        <w:rPr>
          <w:rFonts w:ascii="宋体" w:hAnsi="宋体" w:cs="宋体"/>
          <w:color w:val="auto"/>
          <w:kern w:val="0"/>
          <w:sz w:val="24"/>
          <w:szCs w:val="24"/>
        </w:rPr>
      </w:pPr>
      <w:r>
        <w:rPr>
          <w:rFonts w:hint="eastAsia" w:ascii="宋体" w:hAnsi="宋体" w:cs="宋体"/>
          <w:color w:val="auto"/>
          <w:kern w:val="0"/>
          <w:sz w:val="24"/>
          <w:szCs w:val="24"/>
        </w:rPr>
        <w:t>招 标 人：合肥</w:t>
      </w:r>
      <w:r>
        <w:rPr>
          <w:rFonts w:hint="eastAsia" w:ascii="宋体" w:hAnsi="宋体" w:cs="宋体"/>
          <w:color w:val="auto"/>
          <w:kern w:val="0"/>
          <w:sz w:val="24"/>
          <w:szCs w:val="24"/>
          <w:lang w:val="en-US" w:eastAsia="zh-CN"/>
        </w:rPr>
        <w:t>体育产业投资</w:t>
      </w:r>
      <w:r>
        <w:rPr>
          <w:rFonts w:hint="eastAsia" w:ascii="宋体" w:hAnsi="宋体" w:cs="宋体"/>
          <w:color w:val="auto"/>
          <w:kern w:val="0"/>
          <w:sz w:val="24"/>
          <w:szCs w:val="24"/>
        </w:rPr>
        <w:t>有限公司</w:t>
      </w:r>
    </w:p>
    <w:p>
      <w:pPr>
        <w:autoSpaceDE w:val="0"/>
        <w:autoSpaceDN w:val="0"/>
        <w:adjustRightInd w:val="0"/>
        <w:spacing w:line="360" w:lineRule="auto"/>
        <w:ind w:firstLine="200"/>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地    址：</w:t>
      </w:r>
      <w:r>
        <w:rPr>
          <w:rFonts w:hint="eastAsia" w:ascii="宋体" w:hAnsi="宋体" w:cs="宋体"/>
          <w:color w:val="auto"/>
          <w:kern w:val="0"/>
          <w:sz w:val="24"/>
          <w:szCs w:val="24"/>
          <w:lang w:val="en-US" w:eastAsia="zh-CN"/>
        </w:rPr>
        <w:t>合肥体育中心</w:t>
      </w:r>
    </w:p>
    <w:p>
      <w:pPr>
        <w:autoSpaceDE w:val="0"/>
        <w:autoSpaceDN w:val="0"/>
        <w:adjustRightInd w:val="0"/>
        <w:spacing w:line="360" w:lineRule="auto"/>
        <w:ind w:firstLine="200"/>
        <w:jc w:val="left"/>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投标咨询</w:t>
      </w:r>
      <w:r>
        <w:rPr>
          <w:rFonts w:hint="eastAsia" w:ascii="宋体" w:hAnsi="宋体" w:cs="宋体"/>
          <w:color w:val="auto"/>
          <w:kern w:val="0"/>
          <w:sz w:val="24"/>
          <w:szCs w:val="24"/>
        </w:rPr>
        <w:t>联系人：</w:t>
      </w:r>
      <w:r>
        <w:rPr>
          <w:rFonts w:hint="eastAsia" w:ascii="宋体" w:hAnsi="宋体" w:cs="宋体"/>
          <w:color w:val="auto"/>
          <w:kern w:val="0"/>
          <w:sz w:val="24"/>
          <w:szCs w:val="24"/>
          <w:lang w:val="en-US" w:eastAsia="zh-CN"/>
        </w:rPr>
        <w:t>孙</w:t>
      </w:r>
      <w:r>
        <w:rPr>
          <w:rFonts w:hint="eastAsia" w:ascii="宋体" w:hAnsi="宋体" w:cs="宋体"/>
          <w:color w:val="auto"/>
          <w:kern w:val="0"/>
          <w:sz w:val="24"/>
          <w:szCs w:val="24"/>
        </w:rPr>
        <w:t>工   电话：0551--633</w:t>
      </w:r>
      <w:r>
        <w:rPr>
          <w:rFonts w:hint="eastAsia" w:ascii="宋体" w:hAnsi="宋体" w:cs="宋体"/>
          <w:color w:val="auto"/>
          <w:kern w:val="0"/>
          <w:sz w:val="24"/>
          <w:szCs w:val="24"/>
          <w:lang w:val="en-US" w:eastAsia="zh-CN"/>
        </w:rPr>
        <w:t>6</w:t>
      </w:r>
      <w:r>
        <w:rPr>
          <w:rFonts w:hint="eastAsia" w:ascii="宋体" w:hAnsi="宋体" w:cs="宋体"/>
          <w:color w:val="auto"/>
          <w:kern w:val="0"/>
          <w:sz w:val="24"/>
          <w:szCs w:val="24"/>
        </w:rPr>
        <w:t>3087</w:t>
      </w:r>
    </w:p>
    <w:p>
      <w:pPr>
        <w:autoSpaceDE w:val="0"/>
        <w:autoSpaceDN w:val="0"/>
        <w:adjustRightInd w:val="0"/>
        <w:spacing w:line="360" w:lineRule="auto"/>
        <w:ind w:firstLine="200"/>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 xml:space="preserve">需求咨询联系人：李工   </w:t>
      </w:r>
      <w:r>
        <w:rPr>
          <w:rFonts w:hint="eastAsia" w:ascii="宋体" w:hAnsi="宋体" w:cs="宋体"/>
          <w:color w:val="auto"/>
          <w:kern w:val="0"/>
          <w:sz w:val="24"/>
          <w:szCs w:val="24"/>
        </w:rPr>
        <w:t>电话：0551--</w:t>
      </w:r>
      <w:r>
        <w:rPr>
          <w:rFonts w:hint="eastAsia" w:ascii="宋体" w:hAnsi="宋体" w:cs="宋体"/>
          <w:color w:val="auto"/>
          <w:kern w:val="0"/>
          <w:sz w:val="24"/>
          <w:szCs w:val="24"/>
          <w:lang w:val="en-US" w:eastAsia="zh-CN"/>
        </w:rPr>
        <w:t>63698315</w:t>
      </w:r>
    </w:p>
    <w:p>
      <w:pPr>
        <w:autoSpaceDE w:val="0"/>
        <w:autoSpaceDN w:val="0"/>
        <w:adjustRightInd w:val="0"/>
        <w:spacing w:line="360" w:lineRule="auto"/>
        <w:ind w:firstLine="241" w:firstLineChars="100"/>
        <w:jc w:val="left"/>
        <w:rPr>
          <w:rFonts w:hint="eastAsia" w:ascii="宋体" w:hAnsi="宋体" w:cs="宋体"/>
          <w:b/>
          <w:color w:val="auto"/>
          <w:kern w:val="0"/>
          <w:sz w:val="24"/>
          <w:szCs w:val="24"/>
        </w:rPr>
      </w:pPr>
      <w:r>
        <w:rPr>
          <w:rFonts w:hint="eastAsia" w:ascii="宋体" w:hAnsi="宋体" w:cs="宋体"/>
          <w:b/>
          <w:color w:val="auto"/>
          <w:kern w:val="0"/>
          <w:sz w:val="24"/>
          <w:szCs w:val="24"/>
        </w:rPr>
        <w:t>八、其他补充事宜</w:t>
      </w:r>
    </w:p>
    <w:p>
      <w:pPr>
        <w:autoSpaceDE w:val="0"/>
        <w:autoSpaceDN w:val="0"/>
        <w:adjustRightInd w:val="0"/>
        <w:spacing w:line="360" w:lineRule="auto"/>
        <w:ind w:firstLine="241" w:firstLineChars="100"/>
        <w:jc w:val="left"/>
        <w:rPr>
          <w:rFonts w:hint="eastAsia" w:ascii="宋体" w:hAnsi="宋体" w:cs="宋体"/>
          <w:b/>
          <w:color w:val="auto"/>
          <w:kern w:val="0"/>
          <w:sz w:val="24"/>
          <w:szCs w:val="24"/>
        </w:rPr>
      </w:pPr>
      <w:r>
        <w:rPr>
          <w:rFonts w:hint="eastAsia" w:ascii="宋体" w:hAnsi="宋体" w:cs="宋体"/>
          <w:b/>
          <w:color w:val="auto"/>
          <w:kern w:val="0"/>
          <w:sz w:val="24"/>
          <w:szCs w:val="24"/>
        </w:rPr>
        <w:t>有任何疑问或问题，请在工作时间（周一至周五，上午08:</w:t>
      </w:r>
      <w:r>
        <w:rPr>
          <w:rFonts w:hint="eastAsia" w:ascii="宋体" w:hAnsi="宋体" w:cs="宋体"/>
          <w:b/>
          <w:color w:val="auto"/>
          <w:kern w:val="0"/>
          <w:sz w:val="24"/>
          <w:szCs w:val="24"/>
          <w:lang w:val="en-US" w:eastAsia="zh-CN"/>
        </w:rPr>
        <w:t>3</w:t>
      </w:r>
      <w:r>
        <w:rPr>
          <w:rFonts w:hint="eastAsia" w:ascii="宋体" w:hAnsi="宋体" w:cs="宋体"/>
          <w:b/>
          <w:color w:val="auto"/>
          <w:kern w:val="0"/>
          <w:sz w:val="24"/>
          <w:szCs w:val="24"/>
        </w:rPr>
        <w:t>0-12:00，下午2:</w:t>
      </w:r>
      <w:r>
        <w:rPr>
          <w:rFonts w:hint="eastAsia" w:ascii="宋体" w:hAnsi="宋体" w:cs="宋体"/>
          <w:b/>
          <w:color w:val="auto"/>
          <w:kern w:val="0"/>
          <w:sz w:val="24"/>
          <w:szCs w:val="24"/>
          <w:lang w:val="en-US" w:eastAsia="zh-CN"/>
        </w:rPr>
        <w:t>00</w:t>
      </w:r>
      <w:r>
        <w:rPr>
          <w:rFonts w:hint="eastAsia" w:ascii="宋体" w:hAnsi="宋体" w:cs="宋体"/>
          <w:b/>
          <w:color w:val="auto"/>
          <w:kern w:val="0"/>
          <w:sz w:val="24"/>
          <w:szCs w:val="24"/>
        </w:rPr>
        <w:t>-5:30，节假日休息）与项目联系人联系。</w:t>
      </w:r>
    </w:p>
    <w:p>
      <w:pPr>
        <w:autoSpaceDE w:val="0"/>
        <w:autoSpaceDN w:val="0"/>
        <w:adjustRightInd w:val="0"/>
        <w:spacing w:line="360" w:lineRule="auto"/>
        <w:ind w:firstLine="200"/>
        <w:jc w:val="left"/>
        <w:rPr>
          <w:rFonts w:hint="eastAsia" w:ascii="宋体" w:hAnsi="宋体" w:cs="宋体"/>
          <w:color w:val="auto"/>
          <w:kern w:val="0"/>
          <w:sz w:val="24"/>
          <w:szCs w:val="24"/>
        </w:rPr>
      </w:pPr>
    </w:p>
    <w:p>
      <w:pPr>
        <w:autoSpaceDE w:val="0"/>
        <w:autoSpaceDN w:val="0"/>
        <w:adjustRightInd w:val="0"/>
        <w:spacing w:line="360" w:lineRule="auto"/>
        <w:ind w:firstLine="3833" w:firstLineChars="1193"/>
        <w:rPr>
          <w:rFonts w:ascii="宋体" w:hAnsi="宋体"/>
          <w:b/>
          <w:bCs/>
          <w:color w:val="000000" w:themeColor="text1"/>
          <w:sz w:val="32"/>
          <w:szCs w:val="32"/>
          <w14:textFill>
            <w14:solidFill>
              <w14:schemeClr w14:val="tx1"/>
            </w14:solidFill>
          </w14:textFill>
        </w:rPr>
      </w:pPr>
    </w:p>
    <w:p>
      <w:pPr>
        <w:autoSpaceDE w:val="0"/>
        <w:autoSpaceDN w:val="0"/>
        <w:adjustRightInd w:val="0"/>
        <w:spacing w:line="360" w:lineRule="auto"/>
        <w:jc w:val="center"/>
        <w:outlineLvl w:val="0"/>
        <w:rPr>
          <w:rFonts w:hint="eastAsia" w:ascii="宋体" w:hAnsi="宋体"/>
          <w:b/>
          <w:bCs/>
          <w:color w:val="000000" w:themeColor="text1"/>
          <w:sz w:val="32"/>
          <w:szCs w:val="32"/>
          <w14:textFill>
            <w14:solidFill>
              <w14:schemeClr w14:val="tx1"/>
            </w14:solidFill>
          </w14:textFill>
        </w:rPr>
      </w:pPr>
      <w:bookmarkStart w:id="7" w:name="_Toc5822"/>
    </w:p>
    <w:p>
      <w:pPr>
        <w:autoSpaceDE w:val="0"/>
        <w:autoSpaceDN w:val="0"/>
        <w:adjustRightInd w:val="0"/>
        <w:spacing w:line="360" w:lineRule="auto"/>
        <w:jc w:val="center"/>
        <w:outlineLvl w:val="0"/>
        <w:rPr>
          <w:rFonts w:ascii="宋体" w:hAnsi="宋体"/>
          <w:bCs/>
          <w:color w:val="000000" w:themeColor="text1"/>
          <w:sz w:val="24"/>
          <w:szCs w:val="24"/>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第二章 投标人须</w:t>
      </w:r>
      <w:bookmarkEnd w:id="5"/>
      <w:r>
        <w:rPr>
          <w:rFonts w:hint="eastAsia" w:ascii="宋体" w:hAnsi="宋体"/>
          <w:b/>
          <w:bCs/>
          <w:color w:val="000000" w:themeColor="text1"/>
          <w:sz w:val="32"/>
          <w:szCs w:val="32"/>
          <w14:textFill>
            <w14:solidFill>
              <w14:schemeClr w14:val="tx1"/>
            </w14:solidFill>
          </w14:textFill>
        </w:rPr>
        <w:t>知</w:t>
      </w:r>
      <w:bookmarkEnd w:id="6"/>
      <w:r>
        <w:rPr>
          <w:rFonts w:hint="eastAsia" w:ascii="宋体" w:hAnsi="宋体"/>
          <w:b/>
          <w:bCs/>
          <w:color w:val="000000" w:themeColor="text1"/>
          <w:sz w:val="32"/>
          <w:szCs w:val="32"/>
          <w14:textFill>
            <w14:solidFill>
              <w14:schemeClr w14:val="tx1"/>
            </w14:solidFill>
          </w14:textFill>
        </w:rPr>
        <w:t>前附表</w:t>
      </w:r>
      <w:bookmarkEnd w:id="7"/>
    </w:p>
    <w:tbl>
      <w:tblPr>
        <w:tblStyle w:val="5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27"/>
        <w:gridCol w:w="7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1627"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内容</w:t>
            </w:r>
          </w:p>
        </w:tc>
        <w:tc>
          <w:tcPr>
            <w:tcW w:w="7009" w:type="dxa"/>
            <w:vAlign w:val="center"/>
          </w:tcPr>
          <w:p>
            <w:pPr>
              <w:pStyle w:val="76"/>
              <w:widowControl w:val="0"/>
              <w:spacing w:before="0" w:beforeAutospacing="0" w:after="0" w:afterAutospacing="0"/>
              <w:rPr>
                <w:bCs w:val="0"/>
                <w:color w:val="000000" w:themeColor="text1"/>
                <w:kern w:val="2"/>
                <w:sz w:val="24"/>
                <w:szCs w:val="20"/>
                <w14:textFill>
                  <w14:solidFill>
                    <w14:schemeClr w14:val="tx1"/>
                  </w14:solidFill>
                </w14:textFill>
              </w:rPr>
            </w:pPr>
            <w:r>
              <w:rPr>
                <w:rFonts w:hint="eastAsia"/>
                <w:bCs w:val="0"/>
                <w:color w:val="000000" w:themeColor="text1"/>
                <w:kern w:val="2"/>
                <w:sz w:val="24"/>
                <w:szCs w:val="20"/>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67"/>
              <w:pBdr>
                <w:bottom w:val="none" w:color="auto" w:sz="0" w:space="0"/>
              </w:pBdr>
              <w:tabs>
                <w:tab w:val="clear" w:pos="4153"/>
                <w:tab w:val="clear" w:pos="8306"/>
              </w:tabs>
              <w:adjustRightInd/>
              <w:spacing w:line="240" w:lineRule="auto"/>
              <w:textAlignment w:val="auto"/>
              <w:rPr>
                <w:rFonts w:ascii="宋体" w:hAnsi="宋体"/>
                <w:bCs/>
                <w:color w:val="000000" w:themeColor="text1"/>
                <w:kern w:val="2"/>
                <w14:textFill>
                  <w14:solidFill>
                    <w14:schemeClr w14:val="tx1"/>
                  </w14:solidFill>
                </w14:textFill>
              </w:rPr>
            </w:pPr>
            <w:r>
              <w:rPr>
                <w:rFonts w:hint="eastAsia" w:ascii="宋体" w:hAnsi="宋体"/>
                <w:bCs/>
                <w:color w:val="000000" w:themeColor="text1"/>
                <w:kern w:val="2"/>
                <w14:textFill>
                  <w14:solidFill>
                    <w14:schemeClr w14:val="tx1"/>
                  </w14:solidFill>
                </w14:textFill>
              </w:rPr>
              <w:t>1</w:t>
            </w:r>
          </w:p>
        </w:tc>
        <w:tc>
          <w:tcPr>
            <w:tcW w:w="1627"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招标人</w:t>
            </w:r>
          </w:p>
        </w:tc>
        <w:tc>
          <w:tcPr>
            <w:tcW w:w="7009" w:type="dxa"/>
            <w:vAlign w:val="center"/>
          </w:tcPr>
          <w:p>
            <w:pPr>
              <w:pStyle w:val="76"/>
              <w:widowControl w:val="0"/>
              <w:spacing w:before="0" w:beforeAutospacing="0" w:after="0" w:afterAutospacing="0"/>
              <w:jc w:val="both"/>
              <w:rPr>
                <w:b w:val="0"/>
                <w:color w:val="000000" w:themeColor="text1"/>
                <w:kern w:val="2"/>
                <w:sz w:val="24"/>
                <w:szCs w:val="20"/>
                <w14:textFill>
                  <w14:solidFill>
                    <w14:schemeClr w14:val="tx1"/>
                  </w14:solidFill>
                </w14:textFill>
              </w:rPr>
            </w:pPr>
            <w:r>
              <w:rPr>
                <w:rFonts w:hint="eastAsia"/>
                <w:b w:val="0"/>
                <w:bCs w:val="0"/>
                <w:color w:val="000000" w:themeColor="text1"/>
                <w:sz w:val="24"/>
                <w:szCs w:val="18"/>
                <w14:textFill>
                  <w14:solidFill>
                    <w14:schemeClr w14:val="tx1"/>
                  </w14:solidFill>
                </w14:textFill>
              </w:rPr>
              <w:t>合肥体育产业投资有限公司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9" w:type="dxa"/>
            <w:vAlign w:val="center"/>
          </w:tcPr>
          <w:p>
            <w:pPr>
              <w:jc w:val="center"/>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2</w:t>
            </w:r>
          </w:p>
        </w:tc>
        <w:tc>
          <w:tcPr>
            <w:tcW w:w="1627"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p>
        </w:tc>
        <w:tc>
          <w:tcPr>
            <w:tcW w:w="7009" w:type="dxa"/>
            <w:vAlign w:val="center"/>
          </w:tcPr>
          <w:p>
            <w:pPr>
              <w:tabs>
                <w:tab w:val="left" w:pos="2410"/>
              </w:tabs>
              <w:autoSpaceDE w:val="0"/>
              <w:autoSpaceDN w:val="0"/>
              <w:adjustRightInd w:val="0"/>
              <w:snapToGrid w:val="0"/>
              <w:spacing w:line="360" w:lineRule="auto"/>
              <w:rPr>
                <w:rFonts w:hint="eastAsia" w:ascii="宋体" w:hAnsi="宋体" w:eastAsia="宋体"/>
                <w:color w:val="000000" w:themeColor="text1"/>
                <w:kern w:val="0"/>
                <w:sz w:val="24"/>
                <w:szCs w:val="18"/>
                <w:lang w:eastAsia="zh-CN"/>
                <w14:textFill>
                  <w14:solidFill>
                    <w14:schemeClr w14:val="tx1"/>
                  </w14:solidFill>
                </w14:textFill>
              </w:rPr>
            </w:pPr>
            <w:r>
              <w:rPr>
                <w:rFonts w:hint="eastAsia" w:ascii="宋体" w:hAnsi="宋体"/>
                <w:color w:val="000000" w:themeColor="text1"/>
                <w:kern w:val="0"/>
                <w:sz w:val="24"/>
                <w:szCs w:val="18"/>
                <w:lang w:eastAsia="zh-CN"/>
                <w14:textFill>
                  <w14:solidFill>
                    <w14:schemeClr w14:val="tx1"/>
                  </w14:solidFill>
                </w14:textFill>
              </w:rPr>
              <w:t>合肥体育产业投资有限公司人员外包服务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3</w:t>
            </w:r>
          </w:p>
        </w:tc>
        <w:tc>
          <w:tcPr>
            <w:tcW w:w="1627"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项目编号</w:t>
            </w:r>
          </w:p>
        </w:tc>
        <w:tc>
          <w:tcPr>
            <w:tcW w:w="7009" w:type="dxa"/>
            <w:vAlign w:val="center"/>
          </w:tcPr>
          <w:p>
            <w:pPr>
              <w:autoSpaceDE w:val="0"/>
              <w:autoSpaceDN w:val="0"/>
              <w:adjustRightInd w:val="0"/>
              <w:spacing w:line="430" w:lineRule="exact"/>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w:t>
            </w:r>
            <w:r>
              <w:rPr>
                <w:rFonts w:hint="eastAsia" w:ascii="宋体" w:hAnsi="宋体"/>
                <w:bCs/>
                <w:color w:val="000000" w:themeColor="text1"/>
                <w:sz w:val="24"/>
                <w:lang w:val="en-US" w:eastAsia="zh-CN"/>
                <w14:textFill>
                  <w14:solidFill>
                    <w14:schemeClr w14:val="tx1"/>
                  </w14:solidFill>
                </w14:textFill>
              </w:rPr>
              <w:t>3TYGSCG51</w:t>
            </w:r>
            <w:r>
              <w:rPr>
                <w:rFonts w:hint="eastAsia" w:ascii="宋体" w:hAnsi="宋体"/>
                <w:bCs/>
                <w:color w:val="000000" w:themeColor="text1"/>
                <w:sz w:val="24"/>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4</w:t>
            </w:r>
          </w:p>
        </w:tc>
        <w:tc>
          <w:tcPr>
            <w:tcW w:w="1627"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项目性质</w:t>
            </w:r>
          </w:p>
        </w:tc>
        <w:tc>
          <w:tcPr>
            <w:tcW w:w="7009" w:type="dxa"/>
            <w:vAlign w:val="center"/>
          </w:tcPr>
          <w:p>
            <w:pPr>
              <w:pStyle w:val="76"/>
              <w:widowControl w:val="0"/>
              <w:spacing w:before="0" w:beforeAutospacing="0" w:after="0" w:afterAutospacing="0"/>
              <w:jc w:val="both"/>
              <w:rPr>
                <w:b w:val="0"/>
                <w:bCs w:val="0"/>
                <w:color w:val="000000" w:themeColor="text1"/>
                <w:sz w:val="24"/>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服务</w:t>
            </w:r>
            <w:r>
              <w:rPr>
                <w:rFonts w:hint="eastAsia"/>
                <w:b w:val="0"/>
                <w:bCs w:val="0"/>
                <w:color w:val="000000" w:themeColor="text1"/>
                <w:sz w:val="24"/>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5</w:t>
            </w:r>
          </w:p>
        </w:tc>
        <w:tc>
          <w:tcPr>
            <w:tcW w:w="1627"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资金来源</w:t>
            </w:r>
          </w:p>
        </w:tc>
        <w:tc>
          <w:tcPr>
            <w:tcW w:w="7009" w:type="dxa"/>
            <w:vAlign w:val="center"/>
          </w:tcPr>
          <w:p>
            <w:pPr>
              <w:pStyle w:val="76"/>
              <w:widowControl w:val="0"/>
              <w:spacing w:before="0" w:beforeAutospacing="0" w:after="0" w:afterAutospacing="0"/>
              <w:jc w:val="both"/>
              <w:rPr>
                <w:b w:val="0"/>
                <w:bCs w:val="0"/>
                <w:color w:val="000000" w:themeColor="text1"/>
                <w:sz w:val="24"/>
                <w14:textFill>
                  <w14:solidFill>
                    <w14:schemeClr w14:val="tx1"/>
                  </w14:solidFill>
                </w14:textFill>
              </w:rPr>
            </w:pPr>
            <w:r>
              <w:rPr>
                <w:rFonts w:hint="eastAsia"/>
                <w:b w:val="0"/>
                <w:bCs w:val="0"/>
                <w:color w:val="000000" w:themeColor="text1"/>
                <w:sz w:val="24"/>
                <w14:textFill>
                  <w14:solidFill>
                    <w14:schemeClr w14:val="tx1"/>
                  </w14:solidFill>
                </w14:textFill>
              </w:rPr>
              <w:t xml:space="preserve">□财政投资    </w:t>
            </w:r>
            <w:r>
              <w:rPr>
                <w:rFonts w:hint="eastAsia"/>
                <w:b w:val="0"/>
                <w:bCs w:val="0"/>
                <w:color w:val="000000" w:themeColor="text1"/>
                <w:sz w:val="24"/>
                <w14:textFill>
                  <w14:solidFill>
                    <w14:schemeClr w14:val="tx1"/>
                  </w14:solidFill>
                </w14:textFill>
              </w:rPr>
              <w:sym w:font="Wingdings" w:char="F0FE"/>
            </w:r>
            <w:r>
              <w:rPr>
                <w:rFonts w:hint="eastAsia"/>
                <w:b w:val="0"/>
                <w:bCs w:val="0"/>
                <w:color w:val="000000" w:themeColor="text1"/>
                <w:sz w:val="24"/>
                <w14:textFill>
                  <w14:solidFill>
                    <w14:schemeClr w14:val="tx1"/>
                  </w14:solidFill>
                </w14:textFill>
              </w:rPr>
              <w:t>委托人</w:t>
            </w:r>
            <w:r>
              <w:rPr>
                <w:rFonts w:hint="eastAsia"/>
                <w:b w:val="0"/>
                <w:color w:val="000000" w:themeColor="text1"/>
                <w:sz w:val="24"/>
                <w14:textFill>
                  <w14:solidFill>
                    <w14:schemeClr w14:val="tx1"/>
                  </w14:solidFill>
                </w14:textFill>
              </w:rPr>
              <w:t xml:space="preserve">自筹    </w:t>
            </w:r>
            <w:r>
              <w:rPr>
                <w:rFonts w:hint="eastAsia"/>
                <w:b w:val="0"/>
                <w:bCs w:val="0"/>
                <w:color w:val="000000" w:themeColor="text1"/>
                <w:sz w:val="24"/>
                <w14:textFill>
                  <w14:solidFill>
                    <w14:schemeClr w14:val="tx1"/>
                  </w14:solidFill>
                </w14:textFill>
              </w:rPr>
              <w:t>□</w:t>
            </w:r>
            <w:r>
              <w:rPr>
                <w:rFonts w:hint="eastAsia"/>
                <w:b w:val="0"/>
                <w:color w:val="000000" w:themeColor="text1"/>
                <w:sz w:val="24"/>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6</w:t>
            </w:r>
          </w:p>
        </w:tc>
        <w:tc>
          <w:tcPr>
            <w:tcW w:w="1627" w:type="dxa"/>
          </w:tcPr>
          <w:p>
            <w:pPr>
              <w:spacing w:line="500" w:lineRule="exact"/>
              <w:jc w:val="center"/>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标段划分</w:t>
            </w:r>
          </w:p>
        </w:tc>
        <w:tc>
          <w:tcPr>
            <w:tcW w:w="7009" w:type="dxa"/>
            <w:vAlign w:val="center"/>
          </w:tcPr>
          <w:p>
            <w:pPr>
              <w:spacing w:line="500" w:lineRule="exact"/>
              <w:ind w:left="841" w:hanging="841"/>
              <w:rPr>
                <w:rFonts w:ascii="宋体" w:hAnsi="宋体"/>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sym w:font="Wingdings" w:char="F0FE"/>
            </w:r>
            <w:r>
              <w:rPr>
                <w:rFonts w:hint="eastAsia" w:ascii="宋体" w:hAnsi="宋体"/>
                <w:color w:val="000000" w:themeColor="text1"/>
                <w:sz w:val="24"/>
                <w14:textFill>
                  <w14:solidFill>
                    <w14:schemeClr w14:val="tx1"/>
                  </w14:solidFill>
                </w14:textFill>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709" w:type="dxa"/>
            <w:vAlign w:val="center"/>
          </w:tcPr>
          <w:p>
            <w:pPr>
              <w:spacing w:line="500" w:lineRule="exact"/>
              <w:ind w:right="102"/>
              <w:jc w:val="center"/>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p>
        </w:tc>
        <w:tc>
          <w:tcPr>
            <w:tcW w:w="1627"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付款方式</w:t>
            </w:r>
          </w:p>
        </w:tc>
        <w:tc>
          <w:tcPr>
            <w:tcW w:w="7009"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color w:val="auto"/>
                <w:sz w:val="24"/>
                <w:lang w:val="en-US" w:eastAsia="zh-CN"/>
              </w:rPr>
            </w:pPr>
            <w:r>
              <w:rPr>
                <w:rFonts w:hint="eastAsia" w:ascii="宋体" w:hAnsi="宋体"/>
                <w:bCs/>
                <w:color w:val="auto"/>
                <w:sz w:val="24"/>
                <w:lang w:val="en-US" w:eastAsia="zh-CN"/>
              </w:rPr>
              <w:t>招标人按月根据中标人提供劳务人员的具体人数、期限及本合同约定费用标准向乙方支付劳务费用。招标人每月开始的前 20 日内核定乙方上一月指派至招标人处工作人员的具体人数、出勤天数、课时等相关材料，经招标人书面确认并收到中标人提供相应数额的发票后，招标人安排付款，向中标人支付上一【月】的服务费用。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bCs/>
                <w:color w:val="auto"/>
                <w:sz w:val="24"/>
              </w:rPr>
            </w:pPr>
            <w:r>
              <w:rPr>
                <w:rFonts w:hint="eastAsia" w:ascii="宋体" w:hAnsi="宋体"/>
                <w:bCs/>
                <w:color w:val="auto"/>
                <w:sz w:val="24"/>
              </w:rPr>
              <w:t>付款前中标人需向委托人交付等额的合法有效的增值税专用发票，否则委托人有权拒绝或者延迟付款，且不承担违约责任。</w:t>
            </w:r>
          </w:p>
          <w:p>
            <w:pPr>
              <w:spacing w:line="360" w:lineRule="auto"/>
              <w:jc w:val="left"/>
              <w:rPr>
                <w:rFonts w:ascii="宋体" w:hAnsi="宋体"/>
                <w:bCs/>
                <w:color w:val="auto"/>
                <w:sz w:val="24"/>
              </w:rPr>
            </w:pPr>
            <w:r>
              <w:rPr>
                <w:rFonts w:hint="eastAsia" w:ascii="宋体" w:hAnsi="宋体"/>
                <w:bCs/>
                <w:color w:val="auto"/>
                <w:sz w:val="24"/>
              </w:rPr>
              <w:t>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p>
        </w:tc>
        <w:tc>
          <w:tcPr>
            <w:tcW w:w="1627"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联合体投标</w:t>
            </w:r>
          </w:p>
        </w:tc>
        <w:tc>
          <w:tcPr>
            <w:tcW w:w="7009" w:type="dxa"/>
            <w:vAlign w:val="center"/>
          </w:tcPr>
          <w:p>
            <w:pPr>
              <w:spacing w:line="500" w:lineRule="exact"/>
              <w:rPr>
                <w:rFonts w:ascii="宋体" w:hAnsi="宋体"/>
                <w:color w:val="auto"/>
                <w:sz w:val="24"/>
              </w:rPr>
            </w:pPr>
            <w:r>
              <w:rPr>
                <w:rFonts w:hint="eastAsia" w:ascii="宋体" w:hAnsi="宋体"/>
                <w:color w:val="auto"/>
                <w:sz w:val="24"/>
              </w:rPr>
              <w:t>□</w:t>
            </w:r>
            <w:r>
              <w:rPr>
                <w:rFonts w:hint="eastAsia" w:ascii="宋体" w:hAnsi="宋体"/>
                <w:color w:val="auto"/>
                <w:sz w:val="24"/>
                <w:lang w:val="zh-CN"/>
              </w:rPr>
              <w:t xml:space="preserve">接受  </w:t>
            </w:r>
            <w:r>
              <w:rPr>
                <w:b/>
                <w:bCs/>
                <w:color w:val="auto"/>
                <w:sz w:val="24"/>
              </w:rPr>
              <w:sym w:font="Wingdings" w:char="F0FE"/>
            </w:r>
            <w:r>
              <w:rPr>
                <w:rFonts w:hint="eastAsia" w:ascii="宋体" w:hAnsi="宋体"/>
                <w:color w:val="auto"/>
                <w:sz w:val="24"/>
              </w:rPr>
              <w:t>不</w:t>
            </w:r>
            <w:r>
              <w:rPr>
                <w:rFonts w:hint="eastAsia" w:ascii="宋体" w:hAnsi="宋体"/>
                <w:color w:val="auto"/>
                <w:sz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9</w:t>
            </w:r>
          </w:p>
        </w:tc>
        <w:tc>
          <w:tcPr>
            <w:tcW w:w="1627"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投标有效期</w:t>
            </w:r>
          </w:p>
        </w:tc>
        <w:tc>
          <w:tcPr>
            <w:tcW w:w="7009" w:type="dxa"/>
            <w:vAlign w:val="center"/>
          </w:tcPr>
          <w:p>
            <w:pPr>
              <w:spacing w:line="500" w:lineRule="exact"/>
              <w:rPr>
                <w:rFonts w:ascii="宋体" w:hAnsi="宋体"/>
                <w:color w:val="auto"/>
                <w:sz w:val="24"/>
              </w:rPr>
            </w:pPr>
            <w:r>
              <w:rPr>
                <w:rFonts w:ascii="宋体" w:hAnsi="宋体"/>
                <w:color w:val="auto"/>
                <w:sz w:val="24"/>
              </w:rPr>
              <w:t>3</w:t>
            </w:r>
            <w:r>
              <w:rPr>
                <w:rFonts w:hint="eastAsia" w:ascii="宋体" w:hAnsi="宋体"/>
                <w:color w:val="auto"/>
                <w:sz w:val="24"/>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0</w:t>
            </w:r>
          </w:p>
        </w:tc>
        <w:tc>
          <w:tcPr>
            <w:tcW w:w="1627"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服务</w:t>
            </w:r>
            <w:r>
              <w:rPr>
                <w:rFonts w:hint="eastAsia" w:ascii="宋体" w:hAnsi="宋体"/>
                <w:color w:val="000000" w:themeColor="text1"/>
                <w:sz w:val="24"/>
                <w14:textFill>
                  <w14:solidFill>
                    <w14:schemeClr w14:val="tx1"/>
                  </w14:solidFill>
                </w14:textFill>
              </w:rPr>
              <w:t>地点</w:t>
            </w:r>
          </w:p>
        </w:tc>
        <w:tc>
          <w:tcPr>
            <w:tcW w:w="7009" w:type="dxa"/>
            <w:vAlign w:val="center"/>
          </w:tcPr>
          <w:p>
            <w:pPr>
              <w:spacing w:line="500" w:lineRule="exact"/>
              <w:rPr>
                <w:rFonts w:ascii="宋体" w:hAnsi="宋体"/>
                <w:color w:val="auto"/>
                <w:kern w:val="0"/>
                <w:sz w:val="24"/>
              </w:rPr>
            </w:pPr>
            <w:r>
              <w:rPr>
                <w:rFonts w:hint="eastAsia" w:ascii="宋体" w:hAnsi="宋体"/>
                <w:color w:val="auto"/>
                <w:kern w:val="0"/>
                <w:sz w:val="24"/>
              </w:rPr>
              <w:t>合肥体育中心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p>
        </w:tc>
        <w:tc>
          <w:tcPr>
            <w:tcW w:w="1627"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服务</w:t>
            </w:r>
            <w:r>
              <w:rPr>
                <w:rFonts w:hint="eastAsia" w:ascii="宋体" w:hAnsi="宋体"/>
                <w:color w:val="000000" w:themeColor="text1"/>
                <w:sz w:val="24"/>
                <w14:textFill>
                  <w14:solidFill>
                    <w14:schemeClr w14:val="tx1"/>
                  </w14:solidFill>
                </w14:textFill>
              </w:rPr>
              <w:t>期限</w:t>
            </w:r>
          </w:p>
        </w:tc>
        <w:tc>
          <w:tcPr>
            <w:tcW w:w="7009" w:type="dxa"/>
            <w:vAlign w:val="center"/>
          </w:tcPr>
          <w:p>
            <w:pPr>
              <w:autoSpaceDE w:val="0"/>
              <w:autoSpaceDN w:val="0"/>
              <w:adjustRightInd w:val="0"/>
              <w:spacing w:line="440" w:lineRule="exact"/>
              <w:jc w:val="left"/>
              <w:rPr>
                <w:rFonts w:hint="default" w:ascii="宋体" w:hAnsi="宋体" w:eastAsia="宋体" w:cs="宋体"/>
                <w:b/>
                <w:color w:val="auto"/>
                <w:kern w:val="0"/>
                <w:sz w:val="24"/>
                <w:lang w:val="en-US" w:eastAsia="zh-CN"/>
              </w:rPr>
            </w:pPr>
            <w:r>
              <w:rPr>
                <w:rFonts w:hint="eastAsia" w:ascii="宋体" w:hAnsi="宋体"/>
                <w:color w:val="auto"/>
                <w:sz w:val="24"/>
              </w:rPr>
              <w:t>自合同签订之日起一年</w:t>
            </w:r>
            <w:r>
              <w:rPr>
                <w:rFonts w:hint="eastAsia" w:ascii="宋体" w:hAnsi="宋体"/>
                <w:color w:val="auto"/>
                <w:sz w:val="24"/>
                <w:lang w:eastAsia="zh-CN"/>
              </w:rPr>
              <w:t>，</w:t>
            </w:r>
            <w:r>
              <w:rPr>
                <w:rFonts w:hint="eastAsia" w:ascii="宋体" w:hAnsi="宋体"/>
                <w:color w:val="auto"/>
                <w:sz w:val="24"/>
                <w:lang w:val="en-US" w:eastAsia="zh-CN"/>
              </w:rPr>
              <w:t>一年后可视服务情况进行续约。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2</w:t>
            </w:r>
          </w:p>
        </w:tc>
        <w:tc>
          <w:tcPr>
            <w:tcW w:w="1627" w:type="dxa"/>
            <w:vAlign w:val="center"/>
          </w:tcPr>
          <w:p>
            <w:pPr>
              <w:keepNext w:val="0"/>
              <w:keepLines w:val="0"/>
              <w:widowControl/>
              <w:suppressLineNumbers w:val="0"/>
              <w:spacing w:line="500" w:lineRule="exact"/>
              <w:jc w:val="center"/>
              <w:rPr>
                <w:rFonts w:hint="eastAsia" w:ascii="宋体" w:hAnsi="宋体" w:eastAsia="宋体" w:cs="Times New Roman"/>
                <w:color w:val="000000"/>
                <w:sz w:val="24"/>
                <w:lang w:val="zh-CN"/>
              </w:rPr>
            </w:pPr>
            <w:r>
              <w:rPr>
                <w:rFonts w:hint="eastAsia" w:ascii="宋体" w:hAnsi="宋体" w:eastAsia="宋体" w:cs="Times New Roman"/>
                <w:color w:val="000000"/>
                <w:kern w:val="2"/>
                <w:sz w:val="24"/>
                <w:szCs w:val="22"/>
                <w:lang w:val="zh-CN" w:eastAsia="zh-CN" w:bidi="ar"/>
              </w:rPr>
              <w:t>报价方式</w:t>
            </w:r>
          </w:p>
          <w:p>
            <w:pPr>
              <w:spacing w:line="500" w:lineRule="exact"/>
              <w:jc w:val="center"/>
              <w:rPr>
                <w:rFonts w:ascii="宋体" w:hAnsi="宋体"/>
                <w:bCs/>
                <w:color w:val="000000" w:themeColor="text1"/>
                <w:sz w:val="24"/>
                <w14:textFill>
                  <w14:solidFill>
                    <w14:schemeClr w14:val="tx1"/>
                  </w14:solidFill>
                </w14:textFill>
              </w:rPr>
            </w:pPr>
          </w:p>
        </w:tc>
        <w:tc>
          <w:tcPr>
            <w:tcW w:w="7009" w:type="dxa"/>
            <w:vAlign w:val="top"/>
          </w:tcPr>
          <w:p>
            <w:pPr>
              <w:keepNext w:val="0"/>
              <w:keepLines w:val="0"/>
              <w:widowControl/>
              <w:suppressLineNumbers w:val="0"/>
              <w:autoSpaceDE w:val="0"/>
              <w:autoSpaceDN w:val="0"/>
              <w:adjustRightInd w:val="0"/>
              <w:spacing w:line="440" w:lineRule="exact"/>
              <w:jc w:val="left"/>
              <w:rPr>
                <w:rFonts w:hint="eastAsia" w:ascii="宋体" w:hAnsi="宋体" w:eastAsia="宋体" w:cs="Times New Roman"/>
                <w:color w:val="000000"/>
                <w:sz w:val="24"/>
                <w:lang w:bidi="ar"/>
              </w:rPr>
            </w:pPr>
            <w:r>
              <w:rPr>
                <w:rFonts w:hint="eastAsia" w:ascii="宋体" w:hAnsi="宋体" w:eastAsia="宋体" w:cs="Times New Roman"/>
                <w:color w:val="000000"/>
                <w:kern w:val="2"/>
                <w:sz w:val="24"/>
                <w:szCs w:val="22"/>
                <w:lang w:val="en-US" w:eastAsia="zh-CN" w:bidi="ar"/>
              </w:rPr>
              <w:t xml:space="preserve">□总价：___ </w:t>
            </w:r>
          </w:p>
          <w:p>
            <w:pPr>
              <w:keepNext w:val="0"/>
              <w:keepLines w:val="0"/>
              <w:widowControl/>
              <w:suppressLineNumbers w:val="0"/>
              <w:autoSpaceDE w:val="0"/>
              <w:autoSpaceDN w:val="0"/>
              <w:adjustRightInd w:val="0"/>
              <w:spacing w:line="440" w:lineRule="exact"/>
              <w:jc w:val="left"/>
              <w:rPr>
                <w:rFonts w:hint="eastAsia" w:ascii="宋体" w:hAnsi="宋体" w:eastAsia="宋体" w:cs="Times New Roman"/>
                <w:color w:val="000000"/>
                <w:sz w:val="24"/>
                <w:lang w:bidi="ar"/>
              </w:rPr>
            </w:pPr>
            <w:r>
              <w:rPr>
                <w:rFonts w:hint="eastAsia" w:ascii="宋体" w:hAnsi="宋体" w:eastAsia="宋体" w:cs="Times New Roman"/>
                <w:color w:val="000000"/>
                <w:kern w:val="2"/>
                <w:sz w:val="24"/>
                <w:szCs w:val="22"/>
                <w:lang w:val="en-US" w:eastAsia="zh-CN" w:bidi="ar"/>
              </w:rPr>
              <w:t xml:space="preserve">□单价：___ </w:t>
            </w:r>
          </w:p>
          <w:p>
            <w:pPr>
              <w:keepNext w:val="0"/>
              <w:keepLines w:val="0"/>
              <w:widowControl/>
              <w:suppressLineNumbers w:val="0"/>
              <w:autoSpaceDE w:val="0"/>
              <w:autoSpaceDN w:val="0"/>
              <w:adjustRightInd w:val="0"/>
              <w:spacing w:line="440" w:lineRule="exact"/>
              <w:jc w:val="left"/>
              <w:rPr>
                <w:rFonts w:hint="eastAsia" w:ascii="宋体" w:hAnsi="宋体" w:eastAsia="宋体" w:cs="Times New Roman"/>
                <w:color w:val="000000"/>
                <w:sz w:val="24"/>
                <w:lang w:bidi="ar"/>
              </w:rPr>
            </w:pPr>
            <w:r>
              <w:rPr>
                <w:rFonts w:hint="eastAsia" w:ascii="宋体" w:hAnsi="宋体" w:eastAsia="宋体" w:cs="Times New Roman"/>
                <w:color w:val="000000"/>
                <w:kern w:val="2"/>
                <w:sz w:val="24"/>
                <w:szCs w:val="22"/>
                <w:lang w:val="en-US" w:eastAsia="zh-CN" w:bidi="ar"/>
              </w:rPr>
              <w:t>☑费率：详见“第四章 招标需求”</w:t>
            </w:r>
          </w:p>
          <w:p>
            <w:pPr>
              <w:widowControl/>
              <w:autoSpaceDE w:val="0"/>
              <w:autoSpaceDN w:val="0"/>
              <w:adjustRightInd w:val="0"/>
              <w:spacing w:line="440" w:lineRule="exact"/>
              <w:jc w:val="left"/>
              <w:rPr>
                <w:rFonts w:ascii="宋体" w:hAnsi="宋体"/>
                <w:color w:val="000000" w:themeColor="text1"/>
                <w:sz w:val="24"/>
                <w:lang w:val="zh-CN"/>
                <w14:textFill>
                  <w14:solidFill>
                    <w14:schemeClr w14:val="tx1"/>
                  </w14:solidFill>
                </w14:textFill>
              </w:rPr>
            </w:pPr>
            <w:r>
              <w:rPr>
                <w:rFonts w:hint="eastAsia" w:ascii="宋体" w:hAnsi="宋体" w:eastAsia="宋体" w:cs="Times New Roman"/>
                <w:color w:val="000000"/>
                <w:kern w:val="2"/>
                <w:sz w:val="24"/>
                <w:szCs w:val="22"/>
                <w:lang w:val="en-US" w:eastAsia="zh-CN" w:bidi="ar"/>
              </w:rPr>
              <w:t>□定价：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3</w:t>
            </w:r>
          </w:p>
        </w:tc>
        <w:tc>
          <w:tcPr>
            <w:tcW w:w="1627" w:type="dxa"/>
            <w:vAlign w:val="center"/>
          </w:tcPr>
          <w:p>
            <w:pPr>
              <w:spacing w:line="500" w:lineRule="exact"/>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投标文件</w:t>
            </w:r>
          </w:p>
        </w:tc>
        <w:tc>
          <w:tcPr>
            <w:tcW w:w="7009" w:type="dxa"/>
            <w:vAlign w:val="center"/>
          </w:tcPr>
          <w:p>
            <w:pPr>
              <w:spacing w:line="500" w:lineRule="exact"/>
              <w:rPr>
                <w:b/>
                <w:bCs/>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4</w:t>
            </w:r>
          </w:p>
        </w:tc>
        <w:tc>
          <w:tcPr>
            <w:tcW w:w="1627"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开标时间</w:t>
            </w:r>
          </w:p>
          <w:p>
            <w:pPr>
              <w:spacing w:line="500" w:lineRule="exact"/>
              <w:jc w:val="center"/>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及地点</w:t>
            </w:r>
          </w:p>
        </w:tc>
        <w:tc>
          <w:tcPr>
            <w:tcW w:w="7009" w:type="dxa"/>
            <w:vAlign w:val="center"/>
          </w:tcPr>
          <w:p>
            <w:pPr>
              <w:spacing w:line="500" w:lineRule="exact"/>
              <w:rPr>
                <w:rFonts w:ascii="宋体" w:hAnsi="宋体"/>
                <w:bCs/>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开标时间：</w:t>
            </w:r>
            <w:r>
              <w:rPr>
                <w:rFonts w:hint="eastAsia" w:ascii="宋体" w:hAnsi="宋体"/>
                <w:color w:val="000000" w:themeColor="text1"/>
                <w:sz w:val="24"/>
                <w:lang w:val="zh-CN"/>
                <w14:textFill>
                  <w14:solidFill>
                    <w14:schemeClr w14:val="tx1"/>
                  </w14:solidFill>
                </w14:textFill>
              </w:rPr>
              <w:t>详见招标公告</w:t>
            </w:r>
          </w:p>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开标地点：</w:t>
            </w:r>
            <w:r>
              <w:rPr>
                <w:rFonts w:hint="eastAsia" w:ascii="宋体" w:hAnsi="宋体"/>
                <w:color w:val="000000" w:themeColor="text1"/>
                <w:sz w:val="24"/>
                <w:lang w:val="zh-CN"/>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5</w:t>
            </w:r>
          </w:p>
        </w:tc>
        <w:tc>
          <w:tcPr>
            <w:tcW w:w="1627"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评标办法</w:t>
            </w:r>
          </w:p>
        </w:tc>
        <w:tc>
          <w:tcPr>
            <w:tcW w:w="7009" w:type="dxa"/>
            <w:vAlign w:val="center"/>
          </w:tcPr>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lang w:val="en-US" w:eastAsia="zh-CN"/>
                <w14:textFill>
                  <w14:solidFill>
                    <w14:schemeClr w14:val="tx1"/>
                  </w14:solidFill>
                </w14:textFill>
              </w:rPr>
              <w:t>综合评分</w:t>
            </w:r>
            <w:r>
              <w:rPr>
                <w:rFonts w:hint="eastAsia" w:ascii="宋体" w:hAnsi="宋体"/>
                <w:color w:val="000000" w:themeColor="text1"/>
                <w:sz w:val="24"/>
                <w:u w:val="single"/>
                <w14:textFill>
                  <w14:solidFill>
                    <w14:schemeClr w14:val="tx1"/>
                  </w14:solidFill>
                </w14:textFill>
              </w:rPr>
              <w:t>法</w:t>
            </w:r>
            <w:r>
              <w:rPr>
                <w:rFonts w:hint="eastAsia" w:ascii="宋体" w:hAnsi="宋体"/>
                <w:color w:val="000000" w:themeColor="text1"/>
                <w:sz w:val="24"/>
                <w:u w:val="single"/>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详见招标文件第五章评标办法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6</w:t>
            </w:r>
          </w:p>
        </w:tc>
        <w:tc>
          <w:tcPr>
            <w:tcW w:w="1627" w:type="dxa"/>
            <w:vAlign w:val="center"/>
          </w:tcPr>
          <w:p>
            <w:pPr>
              <w:spacing w:line="500" w:lineRule="exact"/>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u w:color="FFFFFF"/>
                <w14:textFill>
                  <w14:solidFill>
                    <w14:schemeClr w14:val="tx1"/>
                  </w14:solidFill>
                </w14:textFill>
              </w:rPr>
              <w:t>踏勘</w:t>
            </w:r>
            <w:r>
              <w:rPr>
                <w:rFonts w:hint="eastAsia" w:ascii="宋体" w:hAnsi="宋体"/>
                <w:bCs/>
                <w:color w:val="000000" w:themeColor="text1"/>
                <w:sz w:val="24"/>
                <w14:textFill>
                  <w14:solidFill>
                    <w14:schemeClr w14:val="tx1"/>
                  </w14:solidFill>
                </w14:textFill>
              </w:rPr>
              <w:t>现场</w:t>
            </w:r>
          </w:p>
        </w:tc>
        <w:tc>
          <w:tcPr>
            <w:tcW w:w="7009" w:type="dxa"/>
            <w:vAlign w:val="center"/>
          </w:tcPr>
          <w:p>
            <w:pPr>
              <w:spacing w:line="500" w:lineRule="exact"/>
              <w:rPr>
                <w:rFonts w:ascii="宋体" w:hAnsi="宋体"/>
                <w:color w:val="000000" w:themeColor="text1"/>
                <w:sz w:val="24"/>
                <w:lang w:val="zh-CN"/>
                <w14:textFill>
                  <w14:solidFill>
                    <w14:schemeClr w14:val="tx1"/>
                  </w14:solidFill>
                </w14:textFill>
              </w:rPr>
            </w:pPr>
            <w:r>
              <w:rPr>
                <w:rFonts w:hint="eastAsia"/>
                <w:b/>
                <w:bCs/>
                <w:color w:val="000000" w:themeColor="text1"/>
                <w:sz w:val="24"/>
                <w14:textFill>
                  <w14:solidFill>
                    <w14:schemeClr w14:val="tx1"/>
                  </w14:solidFill>
                </w14:textFill>
              </w:rPr>
              <w:sym w:font="Wingdings" w:char="F0FE"/>
            </w:r>
            <w:r>
              <w:rPr>
                <w:rFonts w:hint="eastAsia" w:ascii="宋体" w:hAnsi="宋体"/>
                <w:bCs/>
                <w:color w:val="000000" w:themeColor="text1"/>
                <w:sz w:val="24"/>
                <w14:textFill>
                  <w14:solidFill>
                    <w14:schemeClr w14:val="tx1"/>
                  </w14:solidFill>
                </w14:textFill>
              </w:rPr>
              <w:t>自行</w:t>
            </w:r>
            <w:r>
              <w:rPr>
                <w:rFonts w:hint="eastAsia" w:ascii="宋体" w:hAnsi="宋体"/>
                <w:bCs/>
                <w:color w:val="000000" w:themeColor="text1"/>
                <w:sz w:val="24"/>
                <w:u w:color="FFFFFF"/>
                <w14:textFill>
                  <w14:solidFill>
                    <w14:schemeClr w14:val="tx1"/>
                  </w14:solidFill>
                </w14:textFill>
              </w:rPr>
              <w:t>踏勘</w:t>
            </w:r>
            <w:r>
              <w:rPr>
                <w:rFonts w:hint="eastAsia" w:ascii="宋体" w:hAnsi="宋体"/>
                <w:bCs/>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□招标人</w:t>
            </w:r>
            <w:r>
              <w:rPr>
                <w:rFonts w:hint="eastAsia" w:ascii="宋体" w:hAnsi="宋体"/>
                <w:color w:val="000000" w:themeColor="text1"/>
                <w:sz w:val="24"/>
                <w:lang w:val="zh-CN"/>
                <w14:textFill>
                  <w14:solidFill>
                    <w14:schemeClr w14:val="tx1"/>
                  </w14:solidFill>
                </w14:textFill>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16</w:t>
            </w:r>
          </w:p>
        </w:tc>
        <w:tc>
          <w:tcPr>
            <w:tcW w:w="1627" w:type="dxa"/>
            <w:vAlign w:val="center"/>
          </w:tcPr>
          <w:p>
            <w:pPr>
              <w:spacing w:line="50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履约保证金</w:t>
            </w:r>
          </w:p>
        </w:tc>
        <w:tc>
          <w:tcPr>
            <w:tcW w:w="7009" w:type="dxa"/>
            <w:vAlign w:val="center"/>
          </w:tcPr>
          <w:p>
            <w:pPr>
              <w:adjustRightInd w:val="0"/>
              <w:snapToGrid w:val="0"/>
              <w:spacing w:line="44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1.履约保证金数额：</w:t>
            </w:r>
            <w:r>
              <w:rPr>
                <w:rFonts w:hint="eastAsia" w:ascii="宋体" w:hAnsi="宋体"/>
                <w:color w:val="000000" w:themeColor="text1"/>
                <w:sz w:val="24"/>
                <w:szCs w:val="24"/>
                <w:lang w:val="en-US" w:eastAsia="zh-CN"/>
                <w14:textFill>
                  <w14:solidFill>
                    <w14:schemeClr w14:val="tx1"/>
                  </w14:solidFill>
                </w14:textFill>
              </w:rPr>
              <w:t>项目概算</w:t>
            </w:r>
            <w:r>
              <w:rPr>
                <w:rFonts w:hint="eastAsia" w:ascii="宋体" w:hAnsi="宋体"/>
                <w:color w:val="000000" w:themeColor="text1"/>
                <w:sz w:val="24"/>
                <w:szCs w:val="24"/>
                <w14:textFill>
                  <w14:solidFill>
                    <w14:schemeClr w14:val="tx1"/>
                  </w14:solidFill>
                </w14:textFill>
              </w:rPr>
              <w:t>价的</w:t>
            </w:r>
            <w:r>
              <w:rPr>
                <w:rFonts w:hint="eastAsia" w:ascii="宋体" w:hAnsi="宋体"/>
                <w:color w:val="000000" w:themeColor="text1"/>
                <w:sz w:val="24"/>
                <w:szCs w:val="24"/>
                <w:u w:val="single"/>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w:t>
            </w:r>
          </w:p>
          <w:p>
            <w:pPr>
              <w:adjustRightInd w:val="0"/>
              <w:snapToGrid w:val="0"/>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2.收受方式为：□现金保证 □现金支票 □银行汇票</w:t>
            </w:r>
          </w:p>
          <w:p>
            <w:pPr>
              <w:adjustRightInd w:val="0"/>
              <w:snapToGrid w:val="0"/>
              <w:spacing w:line="360" w:lineRule="auto"/>
              <w:ind w:firstLine="840" w:firstLineChars="3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□银行保函</w:t>
            </w:r>
            <w:r>
              <w:rPr>
                <w:rFonts w:hint="eastAsia" w:ascii="MS Mincho" w:hAnsi="MS Mincho" w:eastAsia="MS Mincho" w:cs="MS Mincho"/>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银行转账 □工程担保  □保证保险</w:t>
            </w:r>
          </w:p>
          <w:p>
            <w:pPr>
              <w:spacing w:line="44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3.收受人为:</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招标人、</w:t>
            </w:r>
            <w:r>
              <w:rPr>
                <w:rFonts w:ascii="宋体" w:hAnsi="宋体"/>
                <w:color w:val="000000" w:themeColor="text1"/>
                <w:sz w:val="24"/>
                <w:szCs w:val="24"/>
                <w14:textFill>
                  <w14:solidFill>
                    <w14:schemeClr w14:val="tx1"/>
                  </w14:solidFill>
                </w14:textFill>
              </w:rPr>
              <w:sym w:font="Wingdings" w:char="00A8"/>
            </w:r>
            <w:r>
              <w:rPr>
                <w:rFonts w:hint="eastAsia" w:ascii="宋体" w:hAnsi="宋体"/>
                <w:color w:val="000000" w:themeColor="text1"/>
                <w:sz w:val="24"/>
                <w:szCs w:val="24"/>
                <w14:textFill>
                  <w14:solidFill>
                    <w14:schemeClr w14:val="tx1"/>
                  </w14:solidFill>
                </w14:textFill>
              </w:rPr>
              <w:t>委托人</w:t>
            </w:r>
          </w:p>
          <w:p>
            <w:pPr>
              <w:adjustRightInd w:val="0"/>
              <w:snapToGrid w:val="0"/>
              <w:spacing w:line="44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4.提交时限：合同签订前按规定提交履约保证金，若中标人在规定时限内未提交保证金的，招标人将书面通知中标人，</w:t>
            </w: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日内不能办理的，招标人将有权取消其中标资格。</w:t>
            </w:r>
          </w:p>
          <w:p>
            <w:pPr>
              <w:adjustRightInd w:val="0"/>
              <w:snapToGrid w:val="0"/>
              <w:spacing w:line="44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5.退还：</w:t>
            </w:r>
            <w:r>
              <w:rPr>
                <w:rFonts w:hint="eastAsia" w:ascii="宋体" w:hAnsi="宋体"/>
                <w:color w:val="000000" w:themeColor="text1"/>
                <w:sz w:val="24"/>
                <w:szCs w:val="24"/>
                <w:u w:val="single"/>
                <w14:textFill>
                  <w14:solidFill>
                    <w14:schemeClr w14:val="tx1"/>
                  </w14:solidFill>
                </w14:textFill>
              </w:rPr>
              <w:t>合同履行完成后30日内一次性无息退还。</w:t>
            </w:r>
            <w:r>
              <w:rPr>
                <w:rFonts w:hint="eastAsia"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adjustRightInd w:val="0"/>
              <w:snapToGrid w:val="0"/>
              <w:spacing w:line="44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6.如采用银行保函，银行保函由合肥本地银行或在合肥具有分支机构的银行出具的见索即付无条件保函。</w:t>
            </w:r>
          </w:p>
          <w:p>
            <w:pPr>
              <w:spacing w:line="44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7.如采用工程担保，工程担保由注册地在合肥市或在合肥具有分支机构的国有担保公司出具的无条件担保。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17</w:t>
            </w:r>
          </w:p>
        </w:tc>
        <w:tc>
          <w:tcPr>
            <w:tcW w:w="1627"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业绩要求</w:t>
            </w:r>
          </w:p>
        </w:tc>
        <w:tc>
          <w:tcPr>
            <w:tcW w:w="7009" w:type="dxa"/>
            <w:vAlign w:val="center"/>
          </w:tcPr>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本招标文件中要求的业绩须为:</w:t>
            </w:r>
          </w:p>
          <w:p>
            <w:pPr>
              <w:spacing w:line="500" w:lineRule="exac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sym w:font="Wingdings 2" w:char="0052"/>
            </w:r>
            <w:r>
              <w:rPr>
                <w:rFonts w:hint="eastAsia" w:ascii="宋体" w:hAnsi="宋体"/>
                <w:b/>
                <w:bCs/>
                <w:color w:val="000000" w:themeColor="text1"/>
                <w:sz w:val="24"/>
                <w:szCs w:val="24"/>
                <w14:textFill>
                  <w14:solidFill>
                    <w14:schemeClr w14:val="tx1"/>
                  </w14:solidFill>
                </w14:textFill>
              </w:rPr>
              <w:t>已完成的业绩：投标文件中提供业绩合同扫描件。</w:t>
            </w:r>
          </w:p>
          <w:p>
            <w:pPr>
              <w:spacing w:line="500" w:lineRule="exac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sym w:font="Wingdings 2" w:char="00A3"/>
            </w:r>
            <w:r>
              <w:rPr>
                <w:rFonts w:hint="eastAsia" w:ascii="宋体" w:hAnsi="宋体"/>
                <w:b/>
                <w:bCs/>
                <w:color w:val="000000" w:themeColor="text1"/>
                <w:sz w:val="24"/>
                <w:szCs w:val="24"/>
                <w14:textFill>
                  <w14:solidFill>
                    <w14:schemeClr w14:val="tx1"/>
                  </w14:solidFill>
                </w14:textFill>
              </w:rPr>
              <w:t>正在履约或已完成的业绩均可：投标文件中提供业绩合同扫描件。</w:t>
            </w:r>
          </w:p>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备注：已签订合同但尚未实施的业绩不予认可。即截至投标截止时间，项目如存在目前尚未开始履约、人员进场但尚未实质性开展、处于暂停等情况的，该业绩不予认可。</w:t>
            </w:r>
          </w:p>
        </w:tc>
      </w:tr>
    </w:tbl>
    <w:p>
      <w:pPr>
        <w:rPr>
          <w:color w:val="000000" w:themeColor="text1"/>
          <w14:textFill>
            <w14:solidFill>
              <w14:schemeClr w14:val="tx1"/>
            </w14:solidFill>
          </w14:textFill>
        </w:rPr>
      </w:pPr>
      <w:bookmarkStart w:id="8" w:name="_Hlt509650027"/>
      <w:bookmarkEnd w:id="8"/>
      <w:bookmarkStart w:id="9" w:name="_Hlt519045778"/>
      <w:bookmarkEnd w:id="9"/>
      <w:bookmarkStart w:id="10" w:name="_Toc7187421"/>
      <w:bookmarkStart w:id="11" w:name="_Toc508363589"/>
      <w:bookmarkStart w:id="12" w:name="_Toc459990137"/>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spacing w:before="0" w:line="500" w:lineRule="exact"/>
        <w:jc w:val="center"/>
        <w:rPr>
          <w:rFonts w:hint="eastAsia" w:ascii="宋体" w:hAnsi="宋体"/>
          <w:color w:val="000000" w:themeColor="text1"/>
          <w14:textFill>
            <w14:solidFill>
              <w14:schemeClr w14:val="tx1"/>
            </w14:solidFill>
          </w14:textFill>
        </w:rPr>
      </w:pPr>
      <w:bookmarkStart w:id="13" w:name="_Toc25871"/>
    </w:p>
    <w:p>
      <w:pPr>
        <w:pStyle w:val="2"/>
        <w:spacing w:before="0" w:line="5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第三章 投标人须知</w:t>
      </w:r>
      <w:bookmarkEnd w:id="10"/>
      <w:bookmarkEnd w:id="13"/>
      <w:bookmarkStart w:id="14" w:name="_Toc459990138"/>
    </w:p>
    <w:bookmarkEnd w:id="11"/>
    <w:bookmarkEnd w:id="12"/>
    <w:bookmarkEnd w:id="14"/>
    <w:p>
      <w:pPr>
        <w:keepNext/>
        <w:keepLines/>
        <w:spacing w:before="260" w:after="260" w:line="360" w:lineRule="auto"/>
        <w:jc w:val="center"/>
        <w:outlineLvl w:val="2"/>
        <w:rPr>
          <w:rFonts w:ascii="宋体" w:hAnsi="宋体"/>
          <w:b/>
          <w:bCs/>
          <w:color w:val="000000" w:themeColor="text1"/>
          <w:sz w:val="28"/>
          <w:szCs w:val="32"/>
          <w14:textFill>
            <w14:solidFill>
              <w14:schemeClr w14:val="tx1"/>
            </w14:solidFill>
          </w14:textFill>
        </w:rPr>
      </w:pPr>
      <w:bookmarkStart w:id="15" w:name="_Hlt516969057"/>
      <w:bookmarkEnd w:id="15"/>
      <w:bookmarkStart w:id="16" w:name="_Hlt204508754"/>
      <w:bookmarkEnd w:id="16"/>
      <w:bookmarkStart w:id="17" w:name="_Hlt509650351"/>
      <w:bookmarkEnd w:id="17"/>
      <w:bookmarkStart w:id="18" w:name="_Toc23746"/>
      <w:bookmarkStart w:id="19" w:name="_Toc51505239"/>
      <w:bookmarkStart w:id="20" w:name="_Toc22888330"/>
      <w:bookmarkStart w:id="21" w:name="_Toc27068"/>
      <w:bookmarkStart w:id="22" w:name="_Toc19733"/>
      <w:bookmarkStart w:id="23" w:name="_Toc25480"/>
      <w:bookmarkStart w:id="24" w:name="_Toc508363595"/>
      <w:r>
        <w:rPr>
          <w:rFonts w:hint="eastAsia" w:ascii="宋体" w:hAnsi="宋体"/>
          <w:b/>
          <w:bCs/>
          <w:color w:val="000000" w:themeColor="text1"/>
          <w:sz w:val="28"/>
          <w:szCs w:val="32"/>
          <w14:textFill>
            <w14:solidFill>
              <w14:schemeClr w14:val="tx1"/>
            </w14:solidFill>
          </w14:textFill>
        </w:rPr>
        <w:t>一．投标文件的编制</w:t>
      </w:r>
      <w:bookmarkEnd w:id="18"/>
      <w:bookmarkEnd w:id="19"/>
      <w:bookmarkEnd w:id="20"/>
    </w:p>
    <w:p>
      <w:pPr>
        <w:spacing w:line="360" w:lineRule="auto"/>
        <w:ind w:firstLine="482" w:firstLineChars="2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1.投标文件的编写要求</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1.1投标人须以招标人正式发布的《招标文件》为制作《投标文件》的依据；</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w:t>
      </w:r>
      <w:r>
        <w:rPr>
          <w:rFonts w:hint="eastAsia" w:ascii="宋体" w:hAnsi="宋体"/>
          <w:color w:val="000000" w:themeColor="text1"/>
          <w:kern w:val="0"/>
          <w:sz w:val="24"/>
          <w14:textFill>
            <w14:solidFill>
              <w14:schemeClr w14:val="tx1"/>
            </w14:solidFill>
          </w14:textFill>
        </w:rPr>
        <w:t>投标人应仔细阅读招标文件的所有内容，按招标文件的要求提供投标文件，并保证所提供的全部资料真实有效；</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1.3</w:t>
      </w:r>
      <w:r>
        <w:rPr>
          <w:rFonts w:hint="eastAsia" w:ascii="宋体" w:hAnsi="宋体"/>
          <w:color w:val="000000" w:themeColor="text1"/>
          <w:kern w:val="0"/>
          <w:sz w:val="24"/>
          <w14:textFill>
            <w14:solidFill>
              <w14:schemeClr w14:val="tx1"/>
            </w14:solidFill>
          </w14:textFill>
        </w:rPr>
        <w:t>投标文件的书面内容不得涂抹或改写；</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1.4满足本招标文件规定的其它要求。</w:t>
      </w:r>
    </w:p>
    <w:p>
      <w:pPr>
        <w:spacing w:line="360" w:lineRule="auto"/>
        <w:ind w:firstLine="482" w:firstLineChars="2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2.投标文件由以下部分构成</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2.1</w:t>
      </w:r>
      <w:r>
        <w:rPr>
          <w:rFonts w:hint="eastAsia" w:ascii="宋体" w:hAnsi="宋体"/>
          <w:color w:val="000000" w:themeColor="text1"/>
          <w:kern w:val="0"/>
          <w:sz w:val="24"/>
          <w14:textFill>
            <w14:solidFill>
              <w14:schemeClr w14:val="tx1"/>
            </w14:solidFill>
          </w14:textFill>
        </w:rPr>
        <w:t>投标承诺书、开标一览表、分项报价表、投标事项承诺原件等；</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2.2</w:t>
      </w:r>
      <w:r>
        <w:rPr>
          <w:rFonts w:hint="eastAsia" w:ascii="宋体" w:hAnsi="宋体"/>
          <w:color w:val="000000" w:themeColor="text1"/>
          <w:kern w:val="0"/>
          <w:sz w:val="24"/>
          <w14:textFill>
            <w14:solidFill>
              <w14:schemeClr w14:val="tx1"/>
            </w14:solidFill>
          </w14:textFill>
        </w:rPr>
        <w:t>投标人资质证明文件复印件、法人和授权代表人身份证复印件；</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2.3投标人</w:t>
      </w:r>
      <w:r>
        <w:rPr>
          <w:rFonts w:hint="eastAsia" w:ascii="宋体" w:hAnsi="宋体"/>
          <w:color w:val="000000" w:themeColor="text1"/>
          <w:kern w:val="0"/>
          <w:sz w:val="24"/>
          <w14:textFill>
            <w14:solidFill>
              <w14:schemeClr w14:val="tx1"/>
            </w14:solidFill>
          </w14:textFill>
        </w:rPr>
        <w:t>同类项目合同及投标人其它说明文件等；</w:t>
      </w:r>
    </w:p>
    <w:p>
      <w:pPr>
        <w:spacing w:line="480" w:lineRule="exact"/>
        <w:ind w:firstLine="482" w:firstLineChars="2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3.投标报价说明及依据</w:t>
      </w:r>
    </w:p>
    <w:p>
      <w:pPr>
        <w:spacing w:line="480" w:lineRule="exact"/>
        <w:ind w:firstLine="480" w:firstLineChars="200"/>
        <w:rPr>
          <w:rFonts w:ascii="宋体" w:hAnsi="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3.1招标内容、采购清单及有关文件等；</w:t>
      </w:r>
    </w:p>
    <w:p>
      <w:pPr>
        <w:widowControl/>
        <w:spacing w:line="48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3.2国家、行业、地方有关技术标准规范；</w:t>
      </w:r>
    </w:p>
    <w:p>
      <w:pPr>
        <w:widowControl/>
        <w:spacing w:line="480" w:lineRule="exact"/>
        <w:ind w:firstLine="465"/>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4.投标人接到招标文件后,认真审阅和全面理解招标文件中所有的须知、条件、格式、条款和图纸，如果投标人的投标文件不符合招标文件要求，该投标文件将被拒绝，责任自负。</w:t>
      </w:r>
    </w:p>
    <w:p>
      <w:pPr>
        <w:keepNext/>
        <w:keepLines/>
        <w:spacing w:before="260" w:after="260" w:line="360" w:lineRule="auto"/>
        <w:ind w:firstLine="628"/>
        <w:jc w:val="center"/>
        <w:outlineLvl w:val="2"/>
        <w:rPr>
          <w:rFonts w:ascii="宋体" w:hAnsi="宋体"/>
          <w:b/>
          <w:bCs/>
          <w:color w:val="000000" w:themeColor="text1"/>
          <w:sz w:val="28"/>
          <w:szCs w:val="32"/>
          <w14:textFill>
            <w14:solidFill>
              <w14:schemeClr w14:val="tx1"/>
            </w14:solidFill>
          </w14:textFill>
        </w:rPr>
      </w:pPr>
      <w:bookmarkStart w:id="25" w:name="_Toc31055"/>
      <w:bookmarkStart w:id="26" w:name="_Toc19773336"/>
      <w:bookmarkStart w:id="27" w:name="_Toc459990139"/>
      <w:bookmarkStart w:id="28" w:name="_Toc7187423"/>
      <w:bookmarkStart w:id="29" w:name="_Toc51505241"/>
      <w:bookmarkStart w:id="30" w:name="_Toc22888332"/>
      <w:r>
        <w:rPr>
          <w:rFonts w:hint="eastAsia" w:ascii="宋体" w:hAnsi="宋体"/>
          <w:b/>
          <w:bCs/>
          <w:color w:val="000000" w:themeColor="text1"/>
          <w:sz w:val="28"/>
          <w:szCs w:val="32"/>
          <w:lang w:val="en-US" w:eastAsia="zh-CN"/>
          <w14:textFill>
            <w14:solidFill>
              <w14:schemeClr w14:val="tx1"/>
            </w14:solidFill>
          </w14:textFill>
        </w:rPr>
        <w:t>二</w:t>
      </w:r>
      <w:r>
        <w:rPr>
          <w:rFonts w:hint="eastAsia" w:ascii="宋体" w:hAnsi="宋体"/>
          <w:b/>
          <w:bCs/>
          <w:color w:val="000000" w:themeColor="text1"/>
          <w:sz w:val="28"/>
          <w:szCs w:val="32"/>
          <w14:textFill>
            <w14:solidFill>
              <w14:schemeClr w14:val="tx1"/>
            </w14:solidFill>
          </w14:textFill>
        </w:rPr>
        <w:t>．投标文件的递交</w:t>
      </w:r>
      <w:bookmarkEnd w:id="25"/>
      <w:bookmarkEnd w:id="26"/>
      <w:bookmarkEnd w:id="27"/>
      <w:bookmarkEnd w:id="28"/>
      <w:bookmarkEnd w:id="29"/>
      <w:bookmarkEnd w:id="30"/>
      <w:bookmarkStart w:id="31" w:name="_Hlt509649414"/>
      <w:bookmarkEnd w:id="31"/>
    </w:p>
    <w:p>
      <w:pPr>
        <w:widowControl/>
        <w:spacing w:line="360" w:lineRule="auto"/>
        <w:rPr>
          <w:rFonts w:ascii="宋体" w:hAnsi="宋体" w:cs="宋体"/>
          <w:b/>
          <w:color w:val="000000" w:themeColor="text1"/>
          <w:kern w:val="0"/>
          <w:sz w:val="24"/>
          <w14:textFill>
            <w14:solidFill>
              <w14:schemeClr w14:val="tx1"/>
            </w14:solidFill>
          </w14:textFill>
        </w:rPr>
      </w:pPr>
      <w:bookmarkStart w:id="32" w:name="_Toc459990140"/>
      <w:bookmarkStart w:id="33" w:name="_Toc459990141"/>
      <w:bookmarkStart w:id="34" w:name="_Toc516969091"/>
      <w:r>
        <w:rPr>
          <w:rFonts w:hint="eastAsia" w:ascii="宋体" w:hAnsi="宋体" w:cs="宋体"/>
          <w:b/>
          <w:color w:val="000000" w:themeColor="text1"/>
          <w:kern w:val="0"/>
          <w:sz w:val="24"/>
          <w14:textFill>
            <w14:solidFill>
              <w14:schemeClr w14:val="tx1"/>
            </w14:solidFill>
          </w14:textFill>
        </w:rPr>
        <w:t xml:space="preserve">    1、投标文件的密封和标记</w:t>
      </w:r>
    </w:p>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1.1投标文件装订成册、密封，并在封面注明招标编号、投标项目等，同时在密封处加盖骑缝章；</w:t>
      </w:r>
    </w:p>
    <w:p>
      <w:pPr>
        <w:widowControl/>
        <w:spacing w:line="360" w:lineRule="auto"/>
        <w:jc w:val="left"/>
        <w:rPr>
          <w:rFonts w:ascii="宋体" w:hAnsi="宋体" w:cs="宋体"/>
          <w:bCs/>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1.2投标文件要求：</w:t>
      </w:r>
      <w:r>
        <w:rPr>
          <w:rFonts w:hint="eastAsia" w:ascii="宋体" w:hAnsi="宋体" w:cs="宋体"/>
          <w:bCs/>
          <w:color w:val="000000" w:themeColor="text1"/>
          <w:kern w:val="0"/>
          <w:sz w:val="24"/>
          <w14:textFill>
            <w14:solidFill>
              <w14:schemeClr w14:val="tx1"/>
            </w14:solidFill>
          </w14:textFill>
        </w:rPr>
        <w:t>正、副本各一份。</w:t>
      </w:r>
    </w:p>
    <w:p>
      <w:pPr>
        <w:widowControl/>
        <w:spacing w:line="360" w:lineRule="auto"/>
        <w:jc w:val="left"/>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 xml:space="preserve">    2、投标文件的递交、修改和撤回</w:t>
      </w:r>
    </w:p>
    <w:p>
      <w:pPr>
        <w:spacing w:line="360" w:lineRule="auto"/>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2.1</w:t>
      </w:r>
      <w:r>
        <w:rPr>
          <w:rFonts w:hint="eastAsia" w:ascii="宋体" w:hAnsi="宋体"/>
          <w:color w:val="000000" w:themeColor="text1"/>
          <w:kern w:val="0"/>
          <w:sz w:val="24"/>
          <w14:textFill>
            <w14:solidFill>
              <w14:schemeClr w14:val="tx1"/>
            </w14:solidFill>
          </w14:textFill>
        </w:rPr>
        <w:t>投标人应在投标截止时间前将密封合格的投标文件送达开标现场；</w:t>
      </w:r>
    </w:p>
    <w:p>
      <w:pPr>
        <w:spacing w:line="360" w:lineRule="auto"/>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2.2</w:t>
      </w:r>
      <w:r>
        <w:rPr>
          <w:rFonts w:hint="eastAsia" w:ascii="宋体" w:hAnsi="宋体"/>
          <w:color w:val="000000" w:themeColor="text1"/>
          <w:kern w:val="0"/>
          <w:sz w:val="24"/>
          <w14:textFill>
            <w14:solidFill>
              <w14:schemeClr w14:val="tx1"/>
            </w14:solidFill>
          </w14:textFill>
        </w:rPr>
        <w:t>投标人递交投标文件后，可修改或撤回投标文件，但必须在投标截止时间前书面通知招标人；投标截止后不得修改或撤回投标文件。</w:t>
      </w:r>
    </w:p>
    <w:p>
      <w:pPr>
        <w:keepNext/>
        <w:keepLines/>
        <w:spacing w:before="260" w:after="260" w:line="360" w:lineRule="auto"/>
        <w:jc w:val="center"/>
        <w:outlineLvl w:val="2"/>
        <w:rPr>
          <w:rFonts w:ascii="宋体" w:hAnsi="宋体"/>
          <w:b/>
          <w:bCs/>
          <w:color w:val="000000" w:themeColor="text1"/>
          <w:sz w:val="28"/>
          <w:szCs w:val="32"/>
          <w14:textFill>
            <w14:solidFill>
              <w14:schemeClr w14:val="tx1"/>
            </w14:solidFill>
          </w14:textFill>
        </w:rPr>
      </w:pPr>
      <w:bookmarkStart w:id="35" w:name="_Toc7187424"/>
      <w:bookmarkStart w:id="36" w:name="_Toc22888333"/>
      <w:bookmarkStart w:id="37" w:name="_Toc9817"/>
      <w:bookmarkStart w:id="38" w:name="_Toc51505242"/>
      <w:bookmarkStart w:id="39" w:name="_Toc19773337"/>
      <w:r>
        <w:rPr>
          <w:rFonts w:hint="eastAsia" w:ascii="宋体" w:hAnsi="宋体"/>
          <w:b/>
          <w:bCs/>
          <w:color w:val="000000" w:themeColor="text1"/>
          <w:sz w:val="28"/>
          <w:szCs w:val="32"/>
          <w:lang w:val="en-US" w:eastAsia="zh-CN"/>
          <w14:textFill>
            <w14:solidFill>
              <w14:schemeClr w14:val="tx1"/>
            </w14:solidFill>
          </w14:textFill>
        </w:rPr>
        <w:t>三</w:t>
      </w:r>
      <w:r>
        <w:rPr>
          <w:rFonts w:hint="eastAsia" w:ascii="宋体" w:hAnsi="宋体"/>
          <w:b/>
          <w:bCs/>
          <w:color w:val="000000" w:themeColor="text1"/>
          <w:sz w:val="28"/>
          <w:szCs w:val="32"/>
          <w14:textFill>
            <w14:solidFill>
              <w14:schemeClr w14:val="tx1"/>
            </w14:solidFill>
          </w14:textFill>
        </w:rPr>
        <w:t>．</w:t>
      </w:r>
      <w:bookmarkEnd w:id="32"/>
      <w:r>
        <w:rPr>
          <w:rFonts w:hint="eastAsia" w:ascii="宋体" w:hAnsi="宋体"/>
          <w:b/>
          <w:bCs/>
          <w:color w:val="000000" w:themeColor="text1"/>
          <w:sz w:val="28"/>
          <w:szCs w:val="32"/>
          <w14:textFill>
            <w14:solidFill>
              <w14:schemeClr w14:val="tx1"/>
            </w14:solidFill>
          </w14:textFill>
        </w:rPr>
        <w:t>开标、评标及定标</w:t>
      </w:r>
      <w:bookmarkEnd w:id="35"/>
      <w:bookmarkEnd w:id="36"/>
      <w:bookmarkEnd w:id="37"/>
      <w:bookmarkEnd w:id="38"/>
      <w:bookmarkEnd w:id="39"/>
    </w:p>
    <w:p>
      <w:pPr>
        <w:spacing w:line="360" w:lineRule="auto"/>
        <w:ind w:firstLine="482" w:firstLineChars="200"/>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 1.开标</w:t>
      </w:r>
    </w:p>
    <w:p>
      <w:pPr>
        <w:spacing w:line="360" w:lineRule="auto"/>
        <w:ind w:firstLine="55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w:t>
      </w:r>
      <w:r>
        <w:rPr>
          <w:rFonts w:hint="eastAsia" w:ascii="宋体" w:hAnsi="宋体"/>
          <w:color w:val="000000" w:themeColor="text1"/>
          <w:sz w:val="24"/>
          <w:szCs w:val="24"/>
          <w:lang w:val="en-US" w:eastAsia="zh-CN"/>
          <w14:textFill>
            <w14:solidFill>
              <w14:schemeClr w14:val="tx1"/>
            </w14:solidFill>
          </w14:textFill>
        </w:rPr>
        <w:t>合肥体育产业投资有限公司</w:t>
      </w:r>
      <w:r>
        <w:rPr>
          <w:rFonts w:hint="eastAsia" w:ascii="宋体" w:hAnsi="宋体"/>
          <w:color w:val="000000" w:themeColor="text1"/>
          <w:sz w:val="24"/>
          <w:szCs w:val="24"/>
          <w14:textFill>
            <w14:solidFill>
              <w14:schemeClr w14:val="tx1"/>
            </w14:solidFill>
          </w14:textFill>
        </w:rPr>
        <w:t>将在招标公告（如有变更，以变更公告为准）规定的时间和地点组织公开开标。</w:t>
      </w:r>
    </w:p>
    <w:p>
      <w:pPr>
        <w:widowControl/>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bCs/>
          <w:color w:val="000000" w:themeColor="text1"/>
          <w:sz w:val="24"/>
          <w:szCs w:val="24"/>
          <w14:textFill>
            <w14:solidFill>
              <w14:schemeClr w14:val="tx1"/>
            </w14:solidFill>
          </w14:textFill>
        </w:rPr>
        <w:t>开标时</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合肥体育产业投资有限公司</w:t>
      </w:r>
      <w:r>
        <w:rPr>
          <w:rFonts w:hint="eastAsia" w:ascii="宋体" w:hAnsi="宋体"/>
          <w:color w:val="000000" w:themeColor="text1"/>
          <w:sz w:val="24"/>
          <w14:textFill>
            <w14:solidFill>
              <w14:schemeClr w14:val="tx1"/>
            </w14:solidFill>
          </w14:textFill>
        </w:rPr>
        <w:t>查验投标文件的密封状况，确认无误后拆封唱标。</w:t>
      </w:r>
      <w:r>
        <w:rPr>
          <w:rFonts w:hint="eastAsia" w:ascii="宋体" w:hAnsi="宋体"/>
          <w:color w:val="000000" w:themeColor="text1"/>
          <w:sz w:val="24"/>
          <w:szCs w:val="24"/>
          <w:lang w:val="en-US" w:eastAsia="zh-CN"/>
          <w14:textFill>
            <w14:solidFill>
              <w14:schemeClr w14:val="tx1"/>
            </w14:solidFill>
          </w14:textFill>
        </w:rPr>
        <w:t>合肥体育产业投资有限公司</w:t>
      </w:r>
      <w:r>
        <w:rPr>
          <w:rFonts w:hint="eastAsia" w:ascii="宋体" w:hAnsi="宋体"/>
          <w:bCs/>
          <w:color w:val="000000" w:themeColor="text1"/>
          <w:sz w:val="24"/>
          <w:szCs w:val="24"/>
          <w14:textFill>
            <w14:solidFill>
              <w14:schemeClr w14:val="tx1"/>
            </w14:solidFill>
          </w14:textFill>
        </w:rPr>
        <w:t>将当众宣读</w:t>
      </w:r>
      <w:r>
        <w:rPr>
          <w:rFonts w:hint="eastAsia" w:ascii="宋体" w:hAnsi="宋体"/>
          <w:color w:val="000000" w:themeColor="text1"/>
          <w:sz w:val="24"/>
          <w:szCs w:val="24"/>
          <w14:textFill>
            <w14:solidFill>
              <w14:schemeClr w14:val="tx1"/>
            </w14:solidFill>
          </w14:textFill>
        </w:rPr>
        <w:t>投标人名称、投标价格以及</w:t>
      </w:r>
      <w:r>
        <w:rPr>
          <w:rFonts w:hint="eastAsia" w:ascii="宋体" w:hAnsi="宋体"/>
          <w:color w:val="000000" w:themeColor="text1"/>
          <w:sz w:val="24"/>
          <w:szCs w:val="24"/>
          <w:lang w:val="en-US" w:eastAsia="zh-CN"/>
          <w14:textFill>
            <w14:solidFill>
              <w14:schemeClr w14:val="tx1"/>
            </w14:solidFill>
          </w14:textFill>
        </w:rPr>
        <w:t>合肥体育产业投资有限公司</w:t>
      </w:r>
      <w:r>
        <w:rPr>
          <w:rFonts w:hint="eastAsia" w:ascii="宋体" w:hAnsi="宋体"/>
          <w:color w:val="000000" w:themeColor="text1"/>
          <w:sz w:val="24"/>
          <w:szCs w:val="24"/>
          <w14:textFill>
            <w14:solidFill>
              <w14:schemeClr w14:val="tx1"/>
            </w14:solidFill>
          </w14:textFill>
        </w:rPr>
        <w:t>认为合适的其它详细内容。</w:t>
      </w:r>
    </w:p>
    <w:p>
      <w:pPr>
        <w:spacing w:line="360" w:lineRule="auto"/>
        <w:ind w:firstLine="549"/>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14:textFill>
            <w14:solidFill>
              <w14:schemeClr w14:val="tx1"/>
            </w14:solidFill>
          </w14:textFill>
        </w:rPr>
        <w:t>2</w:t>
      </w:r>
      <w:r>
        <w:rPr>
          <w:rFonts w:hint="eastAsia" w:ascii="宋体" w:hAnsi="宋体"/>
          <w:b/>
          <w:color w:val="000000" w:themeColor="text1"/>
          <w:sz w:val="24"/>
          <w:szCs w:val="24"/>
          <w14:textFill>
            <w14:solidFill>
              <w14:schemeClr w14:val="tx1"/>
            </w14:solidFill>
          </w14:textFill>
        </w:rPr>
        <w:t>.投标文件的澄清、说明或补正</w:t>
      </w:r>
    </w:p>
    <w:p>
      <w:pPr>
        <w:spacing w:line="360" w:lineRule="auto"/>
        <w:ind w:firstLine="549"/>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.3开标一览表内容与投标文件中明细表内容不一致的，以开标一览表为准。</w:t>
      </w:r>
      <w:r>
        <w:rPr>
          <w:rFonts w:hint="eastAsia" w:ascii="宋体" w:hAnsi="宋体"/>
          <w:bCs/>
          <w:color w:val="000000" w:themeColor="text1"/>
          <w:sz w:val="24"/>
          <w:szCs w:val="24"/>
          <w14:textFill>
            <w14:solidFill>
              <w14:schemeClr w14:val="tx1"/>
            </w14:solidFill>
          </w14:textFill>
        </w:rPr>
        <w:t>开标一览表内容与唱标信息内容不一致的，以开标一览表为准。</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.4 开标一览表中投标总价与投标文件中各分项报价汇总金额不一致的，按以下方式处理：</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.4.1 项目以投标总价结算的，以开标一览表中投标总价为准；</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.4.2项目以分项报价为准据实结算的，投标无效。</w:t>
      </w:r>
    </w:p>
    <w:p>
      <w:pPr>
        <w:spacing w:line="360" w:lineRule="auto"/>
        <w:ind w:firstLine="549"/>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ascii="宋体" w:hAnsi="宋体"/>
          <w:b/>
          <w:color w:val="000000" w:themeColor="text1"/>
          <w:sz w:val="24"/>
          <w:szCs w:val="24"/>
          <w14:textFill>
            <w14:solidFill>
              <w14:schemeClr w14:val="tx1"/>
            </w14:solidFill>
          </w14:textFill>
        </w:rPr>
        <w:t>评标</w:t>
      </w:r>
    </w:p>
    <w:p>
      <w:pPr>
        <w:widowControl/>
        <w:spacing w:line="360" w:lineRule="auto"/>
        <w:ind w:firstLine="482"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3.1评标原则：</w:t>
      </w:r>
      <w:r>
        <w:rPr>
          <w:rFonts w:hint="eastAsia" w:ascii="宋体" w:hAnsi="宋体" w:cs="宋体"/>
          <w:color w:val="000000" w:themeColor="text1"/>
          <w:kern w:val="0"/>
          <w:sz w:val="24"/>
          <w14:textFill>
            <w14:solidFill>
              <w14:schemeClr w14:val="tx1"/>
            </w14:solidFill>
          </w14:textFill>
        </w:rPr>
        <w:t>遵循国家有关法律、法规，客观、公正地对待所有投标人，以招标文件作为评标的基本依据；凡涉及审查、评估和比较投标文件以及定标等意见，均不得向投标人及与评标无关的人员透露；</w:t>
      </w:r>
    </w:p>
    <w:p>
      <w:pPr>
        <w:adjustRightInd w:val="0"/>
        <w:snapToGrid w:val="0"/>
        <w:spacing w:line="360" w:lineRule="auto"/>
        <w:ind w:right="-10" w:firstLine="422" w:firstLineChars="175"/>
        <w:rPr>
          <w:rFonts w:ascii="宋体" w:hAnsi="宋体"/>
          <w:color w:val="000000" w:themeColor="text1"/>
          <w:sz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3.</w:t>
      </w:r>
      <w:r>
        <w:rPr>
          <w:rFonts w:hint="eastAsia" w:ascii="宋体" w:hAnsi="宋体"/>
          <w:b/>
          <w:color w:val="000000" w:themeColor="text1"/>
          <w:sz w:val="24"/>
          <w14:textFill>
            <w14:solidFill>
              <w14:schemeClr w14:val="tx1"/>
            </w14:solidFill>
          </w14:textFill>
        </w:rPr>
        <w:t>2评标方法：</w:t>
      </w:r>
      <w:r>
        <w:rPr>
          <w:rFonts w:hint="eastAsia" w:ascii="宋体" w:hAnsi="宋体"/>
          <w:color w:val="000000" w:themeColor="text1"/>
          <w:sz w:val="24"/>
          <w14:textFill>
            <w14:solidFill>
              <w14:schemeClr w14:val="tx1"/>
            </w14:solidFill>
          </w14:textFill>
        </w:rPr>
        <w:t>本次评标采用有效最低价法，即资格审查、商务标、技术标均经评审通过的有效投标报价最低的投标人为中标候选人。</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3.4 评标委员会将按照招标文件规定的评标办法对投标人独立进行评审。</w:t>
      </w:r>
    </w:p>
    <w:p>
      <w:pPr>
        <w:spacing w:line="360" w:lineRule="auto"/>
        <w:ind w:firstLine="549"/>
        <w:rPr>
          <w:rFonts w:ascii="宋体" w:hAnsi="宋体" w:cs="Tahoma"/>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3.5</w:t>
      </w:r>
      <w:r>
        <w:rPr>
          <w:rFonts w:hint="eastAsia" w:ascii="宋体" w:hAnsi="宋体" w:cs="Tahoma"/>
          <w:color w:val="000000" w:themeColor="text1"/>
          <w:sz w:val="24"/>
          <w:szCs w:val="24"/>
          <w14:textFill>
            <w14:solidFill>
              <w14:schemeClr w14:val="tx1"/>
            </w14:solidFill>
          </w14:textFill>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有下列情形之一的，评标委员会应当否决其投标</w:t>
      </w:r>
      <w:r>
        <w:rPr>
          <w:rFonts w:hint="eastAsia" w:ascii="宋体" w:hAnsi="宋体"/>
          <w:color w:val="000000" w:themeColor="text1"/>
          <w:sz w:val="24"/>
          <w14:textFill>
            <w14:solidFill>
              <w14:schemeClr w14:val="tx1"/>
            </w14:solidFill>
          </w14:textFill>
        </w:rPr>
        <w:t>：</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3.6.1</w:t>
      </w:r>
      <w:r>
        <w:rPr>
          <w:rFonts w:ascii="宋体" w:hAnsi="宋体"/>
          <w:color w:val="000000" w:themeColor="text1"/>
          <w:sz w:val="24"/>
          <w:szCs w:val="24"/>
          <w14:textFill>
            <w14:solidFill>
              <w14:schemeClr w14:val="tx1"/>
            </w14:solidFill>
          </w14:textFill>
        </w:rPr>
        <w:t>投标文件未经投标人盖章和单位负责人签字</w:t>
      </w:r>
      <w:r>
        <w:rPr>
          <w:rFonts w:hint="eastAsia" w:ascii="宋体" w:hAnsi="宋体"/>
          <w:color w:val="000000" w:themeColor="text1"/>
          <w:sz w:val="24"/>
          <w:szCs w:val="24"/>
          <w14:textFill>
            <w14:solidFill>
              <w14:schemeClr w14:val="tx1"/>
            </w14:solidFill>
          </w14:textFill>
        </w:rPr>
        <w:t>；</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3.6.2</w:t>
      </w:r>
      <w:r>
        <w:rPr>
          <w:rFonts w:ascii="宋体" w:hAnsi="宋体"/>
          <w:color w:val="000000" w:themeColor="text1"/>
          <w:sz w:val="24"/>
          <w:szCs w:val="24"/>
          <w14:textFill>
            <w14:solidFill>
              <w14:schemeClr w14:val="tx1"/>
            </w14:solidFill>
          </w14:textFill>
        </w:rPr>
        <w:t>投标联合体没有提交</w:t>
      </w:r>
      <w:r>
        <w:rPr>
          <w:rFonts w:hint="eastAsia" w:ascii="宋体" w:hAnsi="宋体"/>
          <w:color w:val="000000" w:themeColor="text1"/>
          <w:sz w:val="24"/>
          <w:szCs w:val="24"/>
          <w14:textFill>
            <w14:solidFill>
              <w14:schemeClr w14:val="tx1"/>
            </w14:solidFill>
          </w14:textFill>
        </w:rPr>
        <w:t>共同投标</w:t>
      </w:r>
      <w:r>
        <w:rPr>
          <w:rFonts w:ascii="宋体" w:hAnsi="宋体"/>
          <w:color w:val="000000" w:themeColor="text1"/>
          <w:sz w:val="24"/>
          <w:szCs w:val="24"/>
          <w14:textFill>
            <w14:solidFill>
              <w14:schemeClr w14:val="tx1"/>
            </w14:solidFill>
          </w14:textFill>
        </w:rPr>
        <w:t>协议；</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3.6.3投标人不符合国家或者招标文件规定的资格条件；</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3.6.4同一投标人提交两个以上不同的投标文件或者投标报价，但招标文件要求提交备选投标的除外；</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3.6.5</w:t>
      </w:r>
      <w:r>
        <w:rPr>
          <w:rFonts w:ascii="宋体" w:hAnsi="宋体"/>
          <w:color w:val="000000" w:themeColor="text1"/>
          <w:sz w:val="24"/>
          <w:szCs w:val="24"/>
          <w14:textFill>
            <w14:solidFill>
              <w14:schemeClr w14:val="tx1"/>
            </w14:solidFill>
          </w14:textFill>
        </w:rPr>
        <w:t>投标报价低于成本或者高于招标文件设定的最高投标限价；</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3.6.6</w:t>
      </w:r>
      <w:r>
        <w:rPr>
          <w:rFonts w:ascii="宋体" w:hAnsi="宋体"/>
          <w:color w:val="000000" w:themeColor="text1"/>
          <w:sz w:val="24"/>
          <w:szCs w:val="24"/>
          <w14:textFill>
            <w14:solidFill>
              <w14:schemeClr w14:val="tx1"/>
            </w14:solidFill>
          </w14:textFill>
        </w:rPr>
        <w:t>投标文件没有对招标文件的实质性要求和条件作出响应；</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3.6.7</w:t>
      </w:r>
      <w:r>
        <w:rPr>
          <w:rFonts w:ascii="宋体" w:hAnsi="宋体"/>
          <w:color w:val="000000" w:themeColor="text1"/>
          <w:sz w:val="24"/>
          <w:szCs w:val="24"/>
          <w14:textFill>
            <w14:solidFill>
              <w14:schemeClr w14:val="tx1"/>
            </w14:solidFill>
          </w14:textFill>
        </w:rPr>
        <w:t>投标人有串通投标、弄虚作假、行贿等违法行为</w:t>
      </w:r>
      <w:r>
        <w:rPr>
          <w:rFonts w:hint="eastAsia" w:ascii="宋体" w:hAnsi="宋体"/>
          <w:color w:val="000000" w:themeColor="text1"/>
          <w:sz w:val="24"/>
          <w:szCs w:val="24"/>
          <w14:textFill>
            <w14:solidFill>
              <w14:schemeClr w14:val="tx1"/>
            </w14:solidFill>
          </w14:textFill>
        </w:rPr>
        <w:t>；</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3.6.8评标委员会评议认为构成废标的其他情况；</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3.6.9投标人未按要求提交投标保证金的；</w:t>
      </w:r>
    </w:p>
    <w:p>
      <w:pPr>
        <w:spacing w:line="360" w:lineRule="auto"/>
        <w:ind w:firstLine="549"/>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3.6.10</w:t>
      </w:r>
      <w:r>
        <w:rPr>
          <w:rFonts w:hint="eastAsia" w:ascii="宋体" w:hAnsi="宋体"/>
          <w:color w:val="000000" w:themeColor="text1"/>
          <w:sz w:val="24"/>
          <w:szCs w:val="24"/>
          <w14:textFill>
            <w14:solidFill>
              <w14:schemeClr w14:val="tx1"/>
            </w14:solidFill>
          </w14:textFill>
        </w:rPr>
        <w:t>其他未实质性响应招标文件要求的。</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3.7评审时，评标委员会将审查投标文件是否符合招标文件的评审指标要求。</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3.8</w:t>
      </w:r>
      <w:r>
        <w:rPr>
          <w:rFonts w:hint="eastAsia" w:ascii="宋体" w:hAnsi="宋体"/>
          <w:color w:val="000000" w:themeColor="text1"/>
          <w:sz w:val="24"/>
          <w14:textFill>
            <w14:solidFill>
              <w14:schemeClr w14:val="tx1"/>
            </w14:solidFill>
          </w14:textFill>
        </w:rPr>
        <w:t>如果投标文件未通过投标有效性评审，投标无效。</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3.9评标委员会决定投标文件的响应性及符合性只根据投标文件本身的内容，而不寻求其他外部证据。</w:t>
      </w:r>
    </w:p>
    <w:p>
      <w:pPr>
        <w:spacing w:line="360" w:lineRule="auto"/>
        <w:ind w:firstLine="549"/>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4.定标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1评标委员会应当按招标文件规定的标准和方法提出独立评审意见，推荐中标候选人。</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4.3原则上把合同授予实质上响应招标文件要求的排名最前的中标候选人或通过上条资格审查的中标候选人。 </w:t>
      </w:r>
    </w:p>
    <w:p>
      <w:pPr>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5.招标人一律不予退还投标人的投标文件。</w:t>
      </w:r>
    </w:p>
    <w:p>
      <w:pPr>
        <w:spacing w:line="360" w:lineRule="auto"/>
        <w:ind w:firstLine="525" w:firstLineChars="218"/>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本招标文件所要求的证书、认证、资质，均应当是有权机构颁发，且在有效期内的。</w:t>
      </w:r>
    </w:p>
    <w:p>
      <w:pPr>
        <w:spacing w:line="360" w:lineRule="auto"/>
        <w:ind w:firstLine="562" w:firstLineChars="200"/>
        <w:jc w:val="center"/>
        <w:rPr>
          <w:rFonts w:ascii="宋体" w:hAnsi="宋体"/>
          <w:b/>
          <w:bCs/>
          <w:color w:val="000000" w:themeColor="text1"/>
          <w:sz w:val="28"/>
          <w:szCs w:val="32"/>
          <w14:textFill>
            <w14:solidFill>
              <w14:schemeClr w14:val="tx1"/>
            </w14:solidFill>
          </w14:textFill>
        </w:rPr>
      </w:pPr>
      <w:r>
        <w:rPr>
          <w:rFonts w:hint="eastAsia" w:ascii="宋体" w:hAnsi="宋体"/>
          <w:b/>
          <w:bCs/>
          <w:color w:val="000000" w:themeColor="text1"/>
          <w:sz w:val="28"/>
          <w:szCs w:val="32"/>
          <w:lang w:val="en-US" w:eastAsia="zh-CN"/>
          <w14:textFill>
            <w14:solidFill>
              <w14:schemeClr w14:val="tx1"/>
            </w14:solidFill>
          </w14:textFill>
        </w:rPr>
        <w:t>四</w:t>
      </w:r>
      <w:r>
        <w:rPr>
          <w:rFonts w:hint="eastAsia" w:ascii="宋体" w:hAnsi="宋体"/>
          <w:b/>
          <w:bCs/>
          <w:color w:val="000000" w:themeColor="text1"/>
          <w:sz w:val="28"/>
          <w:szCs w:val="32"/>
          <w14:textFill>
            <w14:solidFill>
              <w14:schemeClr w14:val="tx1"/>
            </w14:solidFill>
          </w14:textFill>
        </w:rPr>
        <w:t>. 投标信息发布</w:t>
      </w:r>
    </w:p>
    <w:p>
      <w:pPr>
        <w:spacing w:line="360" w:lineRule="auto"/>
        <w:ind w:firstLine="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1.与本次招标活动相关的信息，将在</w:t>
      </w:r>
      <w:r>
        <w:rPr>
          <w:rFonts w:hint="eastAsia" w:ascii="宋体" w:hAnsi="宋体"/>
          <w:color w:val="000000" w:themeColor="text1"/>
          <w:sz w:val="24"/>
          <w:szCs w:val="24"/>
          <w:lang w:val="en-US" w:eastAsia="zh-CN"/>
          <w14:textFill>
            <w14:solidFill>
              <w14:schemeClr w14:val="tx1"/>
            </w14:solidFill>
          </w14:textFill>
        </w:rPr>
        <w:t>合肥体育产业投资有限公司</w:t>
      </w:r>
      <w:r>
        <w:rPr>
          <w:rFonts w:hint="eastAsia" w:ascii="宋体" w:hAnsi="宋体"/>
          <w:color w:val="000000" w:themeColor="text1"/>
          <w:sz w:val="24"/>
          <w14:textFill>
            <w14:solidFill>
              <w14:schemeClr w14:val="tx1"/>
            </w14:solidFill>
          </w14:textFill>
        </w:rPr>
        <w:t>(http://www.hftycy.com/)发布。</w:t>
      </w:r>
    </w:p>
    <w:p>
      <w:pPr>
        <w:spacing w:line="360" w:lineRule="auto"/>
        <w:ind w:firstLine="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2. </w:t>
      </w:r>
      <w:r>
        <w:rPr>
          <w:rFonts w:hint="eastAsia" w:ascii="宋体" w:hAnsi="宋体"/>
          <w:color w:val="000000" w:themeColor="text1"/>
          <w:sz w:val="24"/>
          <w:szCs w:val="24"/>
          <w:lang w:val="en-US" w:eastAsia="zh-CN"/>
          <w14:textFill>
            <w14:solidFill>
              <w14:schemeClr w14:val="tx1"/>
            </w14:solidFill>
          </w14:textFill>
        </w:rPr>
        <w:t>合肥体育产业投资有限公司</w:t>
      </w:r>
      <w:r>
        <w:rPr>
          <w:rFonts w:hint="eastAsia" w:ascii="宋体" w:hAnsi="宋体"/>
          <w:color w:val="000000" w:themeColor="text1"/>
          <w:sz w:val="24"/>
          <w14:textFill>
            <w14:solidFill>
              <w14:schemeClr w14:val="tx1"/>
            </w14:solidFill>
          </w14:textFill>
        </w:rPr>
        <w:t>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keepNext/>
        <w:keepLines/>
        <w:spacing w:before="260" w:after="260" w:line="360" w:lineRule="auto"/>
        <w:ind w:firstLine="628"/>
        <w:jc w:val="center"/>
        <w:outlineLvl w:val="2"/>
        <w:rPr>
          <w:rFonts w:ascii="宋体" w:hAnsi="宋体"/>
          <w:b/>
          <w:bCs/>
          <w:color w:val="000000" w:themeColor="text1"/>
          <w:sz w:val="28"/>
          <w:szCs w:val="32"/>
          <w14:textFill>
            <w14:solidFill>
              <w14:schemeClr w14:val="tx1"/>
            </w14:solidFill>
          </w14:textFill>
        </w:rPr>
      </w:pPr>
      <w:bookmarkStart w:id="40" w:name="_Toc22888334"/>
      <w:bookmarkStart w:id="41" w:name="_Toc20006"/>
      <w:bookmarkStart w:id="42" w:name="_Toc51505243"/>
      <w:bookmarkStart w:id="43" w:name="_Toc19773338"/>
      <w:bookmarkStart w:id="44" w:name="_Toc7187425"/>
      <w:r>
        <w:rPr>
          <w:rFonts w:hint="eastAsia" w:ascii="宋体" w:hAnsi="宋体"/>
          <w:b/>
          <w:bCs/>
          <w:color w:val="000000" w:themeColor="text1"/>
          <w:sz w:val="28"/>
          <w:szCs w:val="32"/>
          <w:lang w:val="en-US" w:eastAsia="zh-CN"/>
          <w14:textFill>
            <w14:solidFill>
              <w14:schemeClr w14:val="tx1"/>
            </w14:solidFill>
          </w14:textFill>
        </w:rPr>
        <w:t>五</w:t>
      </w:r>
      <w:r>
        <w:rPr>
          <w:rFonts w:hint="eastAsia" w:ascii="宋体" w:hAnsi="宋体"/>
          <w:b/>
          <w:bCs/>
          <w:color w:val="000000" w:themeColor="text1"/>
          <w:sz w:val="28"/>
          <w:szCs w:val="32"/>
          <w14:textFill>
            <w14:solidFill>
              <w14:schemeClr w14:val="tx1"/>
            </w14:solidFill>
          </w14:textFill>
        </w:rPr>
        <w:t>．投标文件的澄清</w:t>
      </w:r>
      <w:bookmarkEnd w:id="40"/>
      <w:bookmarkEnd w:id="41"/>
      <w:bookmarkEnd w:id="42"/>
      <w:bookmarkEnd w:id="43"/>
      <w:bookmarkEnd w:id="44"/>
    </w:p>
    <w:p>
      <w:pPr>
        <w:spacing w:line="360" w:lineRule="auto"/>
        <w:ind w:firstLine="549"/>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2.重要的澄清应是书面的，但不得对投标内容进行实质性修改。</w:t>
      </w:r>
    </w:p>
    <w:p>
      <w:pPr>
        <w:keepNext/>
        <w:keepLines/>
        <w:spacing w:before="260" w:after="260" w:line="360" w:lineRule="auto"/>
        <w:ind w:firstLine="628"/>
        <w:jc w:val="center"/>
        <w:outlineLvl w:val="2"/>
        <w:rPr>
          <w:rFonts w:ascii="宋体" w:hAnsi="宋体"/>
          <w:b/>
          <w:bCs/>
          <w:color w:val="000000" w:themeColor="text1"/>
          <w:sz w:val="28"/>
          <w:szCs w:val="32"/>
          <w14:textFill>
            <w14:solidFill>
              <w14:schemeClr w14:val="tx1"/>
            </w14:solidFill>
          </w14:textFill>
        </w:rPr>
      </w:pPr>
      <w:bookmarkStart w:id="45" w:name="_Toc19773339"/>
      <w:bookmarkStart w:id="46" w:name="_Toc20524"/>
      <w:bookmarkStart w:id="47" w:name="_Toc7187426"/>
      <w:bookmarkStart w:id="48" w:name="_Toc22888335"/>
      <w:bookmarkStart w:id="49" w:name="_Toc51505244"/>
      <w:r>
        <w:rPr>
          <w:rFonts w:hint="eastAsia" w:ascii="宋体" w:hAnsi="宋体"/>
          <w:b/>
          <w:bCs/>
          <w:color w:val="000000" w:themeColor="text1"/>
          <w:sz w:val="28"/>
          <w:szCs w:val="32"/>
          <w:lang w:val="en-US" w:eastAsia="zh-CN"/>
          <w14:textFill>
            <w14:solidFill>
              <w14:schemeClr w14:val="tx1"/>
            </w14:solidFill>
          </w14:textFill>
        </w:rPr>
        <w:t>六</w:t>
      </w:r>
      <w:r>
        <w:rPr>
          <w:rFonts w:hint="eastAsia" w:ascii="宋体" w:hAnsi="宋体"/>
          <w:b/>
          <w:bCs/>
          <w:color w:val="000000" w:themeColor="text1"/>
          <w:sz w:val="28"/>
          <w:szCs w:val="32"/>
          <w14:textFill>
            <w14:solidFill>
              <w14:schemeClr w14:val="tx1"/>
            </w14:solidFill>
          </w14:textFill>
        </w:rPr>
        <w:t>.中标通知书</w:t>
      </w:r>
      <w:bookmarkEnd w:id="45"/>
      <w:bookmarkEnd w:id="46"/>
      <w:bookmarkEnd w:id="47"/>
      <w:bookmarkEnd w:id="48"/>
      <w:bookmarkEnd w:id="49"/>
    </w:p>
    <w:p>
      <w:pPr>
        <w:tabs>
          <w:tab w:val="left" w:pos="709"/>
        </w:tabs>
        <w:snapToGrid w:val="0"/>
        <w:spacing w:line="360" w:lineRule="auto"/>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合肥体育产业投资有限公司</w:t>
      </w:r>
      <w:r>
        <w:rPr>
          <w:rFonts w:hint="eastAsia" w:ascii="宋体" w:hAnsi="宋体" w:cs="宋体"/>
          <w:color w:val="000000" w:themeColor="text1"/>
          <w:sz w:val="24"/>
          <w14:textFill>
            <w14:solidFill>
              <w14:schemeClr w14:val="tx1"/>
            </w14:solidFill>
          </w14:textFill>
        </w:rPr>
        <w:t>将以中标通知书形式通知中标人，其投标已被接受。</w:t>
      </w:r>
    </w:p>
    <w:p>
      <w:pPr>
        <w:tabs>
          <w:tab w:val="left" w:pos="709"/>
        </w:tabs>
        <w:snapToGrid w:val="0"/>
        <w:spacing w:line="360" w:lineRule="auto"/>
        <w:ind w:left="566"/>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r>
        <w:rPr>
          <w:rFonts w:hint="eastAsia" w:ascii="宋体" w:hAnsi="宋体"/>
          <w:color w:val="000000" w:themeColor="text1"/>
          <w:sz w:val="24"/>
          <w:szCs w:val="24"/>
          <w:lang w:val="en-US" w:eastAsia="zh-CN"/>
          <w14:textFill>
            <w14:solidFill>
              <w14:schemeClr w14:val="tx1"/>
            </w14:solidFill>
          </w14:textFill>
        </w:rPr>
        <w:t>合肥体育产业投资有限公司</w:t>
      </w:r>
      <w:r>
        <w:rPr>
          <w:rFonts w:hint="eastAsia" w:ascii="宋体" w:hAnsi="宋体" w:cs="宋体"/>
          <w:color w:val="000000" w:themeColor="text1"/>
          <w:sz w:val="24"/>
          <w14:textFill>
            <w14:solidFill>
              <w14:schemeClr w14:val="tx1"/>
            </w14:solidFill>
          </w14:textFill>
        </w:rPr>
        <w:t>对未中标的投标人不做未中标原因的解释。</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中标公示期满后，中标人请在3个工作日内委派专人凭介绍信或公司授权书（须同时携带有效身份证明）领取中标通知书。</w:t>
      </w:r>
      <w:bookmarkEnd w:id="33"/>
      <w:bookmarkEnd w:id="34"/>
    </w:p>
    <w:p>
      <w:pPr>
        <w:keepNext/>
        <w:keepLines/>
        <w:spacing w:before="260" w:after="260" w:line="360" w:lineRule="auto"/>
        <w:ind w:firstLine="628"/>
        <w:jc w:val="center"/>
        <w:outlineLvl w:val="2"/>
        <w:rPr>
          <w:rFonts w:ascii="宋体" w:hAnsi="宋体"/>
          <w:b/>
          <w:bCs/>
          <w:color w:val="000000" w:themeColor="text1"/>
          <w:sz w:val="28"/>
          <w:szCs w:val="32"/>
          <w14:textFill>
            <w14:solidFill>
              <w14:schemeClr w14:val="tx1"/>
            </w14:solidFill>
          </w14:textFill>
        </w:rPr>
      </w:pPr>
      <w:bookmarkStart w:id="50" w:name="_Toc19773340"/>
      <w:bookmarkStart w:id="51" w:name="_Toc2884"/>
      <w:bookmarkStart w:id="52" w:name="_Toc51505245"/>
      <w:bookmarkStart w:id="53" w:name="_Toc22888336"/>
      <w:bookmarkStart w:id="54" w:name="_Toc7187427"/>
      <w:r>
        <w:rPr>
          <w:rFonts w:hint="eastAsia" w:ascii="宋体" w:hAnsi="宋体"/>
          <w:b/>
          <w:bCs/>
          <w:color w:val="000000" w:themeColor="text1"/>
          <w:sz w:val="28"/>
          <w:szCs w:val="32"/>
          <w:lang w:val="en-US" w:eastAsia="zh-CN"/>
          <w14:textFill>
            <w14:solidFill>
              <w14:schemeClr w14:val="tx1"/>
            </w14:solidFill>
          </w14:textFill>
        </w:rPr>
        <w:t>七</w:t>
      </w:r>
      <w:r>
        <w:rPr>
          <w:rFonts w:hint="eastAsia" w:ascii="宋体" w:hAnsi="宋体"/>
          <w:b/>
          <w:bCs/>
          <w:color w:val="000000" w:themeColor="text1"/>
          <w:sz w:val="28"/>
          <w:szCs w:val="32"/>
          <w14:textFill>
            <w14:solidFill>
              <w14:schemeClr w14:val="tx1"/>
            </w14:solidFill>
          </w14:textFill>
        </w:rPr>
        <w:t>.异议处理</w:t>
      </w:r>
      <w:bookmarkEnd w:id="50"/>
      <w:bookmarkEnd w:id="51"/>
      <w:bookmarkEnd w:id="52"/>
      <w:bookmarkEnd w:id="53"/>
      <w:bookmarkEnd w:id="54"/>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w:t>
      </w:r>
      <w:r>
        <w:rPr>
          <w:rFonts w:ascii="宋体" w:hAnsi="宋体"/>
          <w:bCs/>
          <w:color w:val="000000" w:themeColor="text1"/>
          <w:sz w:val="24"/>
          <w14:textFill>
            <w14:solidFill>
              <w14:schemeClr w14:val="tx1"/>
            </w14:solidFill>
          </w14:textFill>
        </w:rPr>
        <w:t>投标人或者其他利害关系人对依法必须进行招标的项目的评标结果有异议的，应当在中标候选人公示期间</w:t>
      </w:r>
      <w:r>
        <w:rPr>
          <w:rFonts w:hint="eastAsia" w:ascii="宋体" w:hAnsi="宋体"/>
          <w:bCs/>
          <w:color w:val="000000" w:themeColor="text1"/>
          <w:sz w:val="24"/>
          <w14:textFill>
            <w14:solidFill>
              <w14:schemeClr w14:val="tx1"/>
            </w14:solidFill>
          </w14:textFill>
        </w:rPr>
        <w:t>，由投标人授权代表（或法定代表人）携带身份证明材料，以书面形式向</w:t>
      </w:r>
      <w:r>
        <w:rPr>
          <w:rFonts w:hint="eastAsia" w:ascii="宋体" w:hAnsi="宋体"/>
          <w:color w:val="000000" w:themeColor="text1"/>
          <w:sz w:val="24"/>
          <w:szCs w:val="24"/>
          <w:lang w:val="en-US" w:eastAsia="zh-CN"/>
          <w14:textFill>
            <w14:solidFill>
              <w14:schemeClr w14:val="tx1"/>
            </w14:solidFill>
          </w14:textFill>
        </w:rPr>
        <w:t>合肥体育产业投资有限公司</w:t>
      </w:r>
      <w:r>
        <w:rPr>
          <w:rFonts w:hint="eastAsia" w:ascii="宋体" w:hAnsi="宋体"/>
          <w:bCs/>
          <w:color w:val="000000" w:themeColor="text1"/>
          <w:sz w:val="24"/>
          <w14:textFill>
            <w14:solidFill>
              <w14:schemeClr w14:val="tx1"/>
            </w14:solidFill>
          </w14:textFill>
        </w:rPr>
        <w:t>提出异议，逾期不予受理。</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2.异议书内容应包括异议的详细理由和依据，并提供有关证明资料。</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3.有以下情形之一的，视为无效异议：</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 未按规定时间或规定手续提交异议的；</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3.2异议内容含糊不清、没有提供详细理由和依据，无法进行核查的；</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3.3其他不符合异议程序和有关规定的。</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4.</w:t>
      </w:r>
      <w:r>
        <w:rPr>
          <w:rFonts w:hint="eastAsia" w:ascii="宋体" w:hAnsi="宋体"/>
          <w:color w:val="000000" w:themeColor="text1"/>
          <w:sz w:val="24"/>
          <w:szCs w:val="24"/>
          <w:lang w:val="en-US" w:eastAsia="zh-CN"/>
          <w14:textFill>
            <w14:solidFill>
              <w14:schemeClr w14:val="tx1"/>
            </w14:solidFill>
          </w14:textFill>
        </w:rPr>
        <w:t>合肥体育产业投资有限公司</w:t>
      </w:r>
      <w:r>
        <w:rPr>
          <w:rFonts w:hint="eastAsia" w:ascii="宋体" w:hAnsi="宋体"/>
          <w:bCs/>
          <w:color w:val="000000" w:themeColor="text1"/>
          <w:sz w:val="24"/>
          <w14:textFill>
            <w14:solidFill>
              <w14:schemeClr w14:val="tx1"/>
            </w14:solidFill>
          </w14:textFill>
        </w:rPr>
        <w:t>将在收到书面质疑后5个工作日内审查异议事项，作出答复或相关处理决定，并以书面形式通知异议人，但答复的内容不涉及商业秘密。</w:t>
      </w:r>
    </w:p>
    <w:p>
      <w:pPr>
        <w:keepNext/>
        <w:keepLines/>
        <w:spacing w:before="260" w:after="260" w:line="360" w:lineRule="auto"/>
        <w:jc w:val="center"/>
        <w:outlineLvl w:val="2"/>
        <w:rPr>
          <w:rFonts w:ascii="宋体" w:hAnsi="宋体"/>
          <w:b/>
          <w:bCs/>
          <w:color w:val="000000" w:themeColor="text1"/>
          <w:sz w:val="28"/>
          <w:szCs w:val="32"/>
          <w14:textFill>
            <w14:solidFill>
              <w14:schemeClr w14:val="tx1"/>
            </w14:solidFill>
          </w14:textFill>
        </w:rPr>
      </w:pPr>
      <w:bookmarkStart w:id="55" w:name="_Toc20014"/>
      <w:bookmarkStart w:id="56" w:name="_Toc7187428"/>
      <w:bookmarkStart w:id="57" w:name="_Toc19773341"/>
      <w:bookmarkStart w:id="58" w:name="_Toc51505246"/>
      <w:bookmarkStart w:id="59" w:name="_Toc22888337"/>
      <w:r>
        <w:rPr>
          <w:rFonts w:hint="eastAsia" w:ascii="宋体" w:hAnsi="宋体"/>
          <w:b/>
          <w:bCs/>
          <w:color w:val="000000" w:themeColor="text1"/>
          <w:sz w:val="28"/>
          <w:szCs w:val="32"/>
          <w:lang w:val="en-US" w:eastAsia="zh-CN"/>
          <w14:textFill>
            <w14:solidFill>
              <w14:schemeClr w14:val="tx1"/>
            </w14:solidFill>
          </w14:textFill>
        </w:rPr>
        <w:t>八</w:t>
      </w:r>
      <w:r>
        <w:rPr>
          <w:rFonts w:hint="eastAsia" w:ascii="宋体" w:hAnsi="宋体"/>
          <w:b/>
          <w:bCs/>
          <w:color w:val="000000" w:themeColor="text1"/>
          <w:sz w:val="28"/>
          <w:szCs w:val="32"/>
          <w14:textFill>
            <w14:solidFill>
              <w14:schemeClr w14:val="tx1"/>
            </w14:solidFill>
          </w14:textFill>
        </w:rPr>
        <w:t>．签订合同</w:t>
      </w:r>
      <w:bookmarkEnd w:id="55"/>
      <w:bookmarkEnd w:id="56"/>
      <w:bookmarkEnd w:id="57"/>
      <w:bookmarkEnd w:id="58"/>
      <w:bookmarkEnd w:id="59"/>
    </w:p>
    <w:p>
      <w:pPr>
        <w:spacing w:line="360" w:lineRule="auto"/>
        <w:ind w:firstLine="549"/>
        <w:rPr>
          <w:rFonts w:ascii="宋体" w:hAnsi="宋体"/>
          <w:color w:val="000000" w:themeColor="text1"/>
          <w:sz w:val="24"/>
          <w:szCs w:val="24"/>
          <w14:textFill>
            <w14:solidFill>
              <w14:schemeClr w14:val="tx1"/>
            </w14:solidFill>
          </w14:textFill>
        </w:rPr>
      </w:pPr>
    </w:p>
    <w:p>
      <w:pPr>
        <w:spacing w:line="360" w:lineRule="auto"/>
        <w:ind w:firstLine="549"/>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1.履约保证金</w:t>
      </w:r>
    </w:p>
    <w:p>
      <w:pPr>
        <w:spacing w:line="360" w:lineRule="auto"/>
        <w:ind w:firstLine="549"/>
        <w:rPr>
          <w:rFonts w:ascii="宋体" w:hAnsi="宋体"/>
          <w:dstrike/>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1.1签订合同前，投标人应提交履约保证金。履约保证金金额、收受方式及收受人见投标人须知前附表规定。</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1.2投标人须知前附表约定收取履约保证金或免收履约保证金的，从其规定。</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签订合同</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2.1中标人应在中标通知书发出之日起7日内（具体时间、地点见中标通知书）与委托人签订合同。招标文件、中标人的投标文件及澄清文件等，均作为合同的附件。</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2.3招标人保留以书面形式要求合同的卖方对其所投货物的装运方式、交货地点及服务细则等作适当调整的权利。</w:t>
      </w:r>
    </w:p>
    <w:p>
      <w:pPr>
        <w:spacing w:line="360" w:lineRule="auto"/>
        <w:ind w:firstLine="523" w:firstLineChars="2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w:t>
      </w:r>
      <w:r>
        <w:rPr>
          <w:rFonts w:hint="eastAsia" w:ascii="宋体" w:hAnsi="宋体" w:cs="宋体"/>
          <w:color w:val="000000" w:themeColor="text1"/>
          <w:kern w:val="0"/>
          <w:sz w:val="24"/>
          <w14:textFill>
            <w14:solidFill>
              <w14:schemeClr w14:val="tx1"/>
            </w14:solidFill>
          </w14:textFill>
        </w:rPr>
        <w:t>招标人在授予合同时有权对标的物的数量予以适当的增加或减少；</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2.5中标人不与委托人签订合同的，招标人可单方面取消其中标资格，并追究其责任。</w:t>
      </w:r>
    </w:p>
    <w:p>
      <w:pPr>
        <w:pStyle w:val="79"/>
        <w:numPr>
          <w:ilvl w:val="1"/>
          <w:numId w:val="5"/>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合同履行完毕后，经委托人考核合格，双方可续签合同。</w:t>
      </w:r>
    </w:p>
    <w:p>
      <w:pPr>
        <w:spacing w:line="360" w:lineRule="auto"/>
        <w:rPr>
          <w:rFonts w:ascii="宋体" w:hAnsi="宋体"/>
          <w:color w:val="000000" w:themeColor="text1"/>
          <w:sz w:val="24"/>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pStyle w:val="2"/>
        <w:spacing w:line="500" w:lineRule="exact"/>
        <w:jc w:val="center"/>
        <w:rPr>
          <w:rFonts w:ascii="宋体" w:hAnsi="宋体"/>
          <w:color w:val="000000" w:themeColor="text1"/>
          <w:szCs w:val="36"/>
          <w14:textFill>
            <w14:solidFill>
              <w14:schemeClr w14:val="tx1"/>
            </w14:solidFill>
          </w14:textFill>
        </w:rPr>
      </w:pPr>
      <w:bookmarkStart w:id="60" w:name="_Toc16845"/>
      <w:r>
        <w:rPr>
          <w:rFonts w:hint="eastAsia" w:ascii="宋体" w:hAnsi="宋体"/>
          <w:color w:val="000000" w:themeColor="text1"/>
          <w14:textFill>
            <w14:solidFill>
              <w14:schemeClr w14:val="tx1"/>
            </w14:solidFill>
          </w14:textFill>
        </w:rPr>
        <w:t>第</w:t>
      </w:r>
      <w:bookmarkStart w:id="61" w:name="_Hlt240110027"/>
      <w:bookmarkEnd w:id="61"/>
      <w:r>
        <w:rPr>
          <w:rFonts w:hint="eastAsia" w:ascii="宋体" w:hAnsi="宋体"/>
          <w:color w:val="000000" w:themeColor="text1"/>
          <w14:textFill>
            <w14:solidFill>
              <w14:schemeClr w14:val="tx1"/>
            </w14:solidFill>
          </w14:textFill>
        </w:rPr>
        <w:t>四章</w:t>
      </w:r>
      <w:bookmarkStart w:id="62" w:name="_Hlt509716920"/>
      <w:bookmarkEnd w:id="62"/>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szCs w:val="36"/>
          <w14:textFill>
            <w14:solidFill>
              <w14:schemeClr w14:val="tx1"/>
            </w14:solidFill>
          </w14:textFill>
        </w:rPr>
        <w:t>招标需求</w:t>
      </w:r>
      <w:bookmarkEnd w:id="21"/>
      <w:bookmarkEnd w:id="22"/>
      <w:bookmarkEnd w:id="23"/>
      <w:bookmarkEnd w:id="60"/>
    </w:p>
    <w:p>
      <w:pPr>
        <w:spacing w:line="360"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前注：</w:t>
      </w:r>
    </w:p>
    <w:p>
      <w:pPr>
        <w:spacing w:line="360"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1.投标人自行考虑“营改增”税收费用及风险，中标后须按国家相关规定</w:t>
      </w:r>
      <w:r>
        <w:rPr>
          <w:rFonts w:hint="eastAsia" w:hAnsi="宋体"/>
          <w:color w:val="000000" w:themeColor="text1"/>
          <w:sz w:val="24"/>
          <w:szCs w:val="28"/>
          <w14:textFill>
            <w14:solidFill>
              <w14:schemeClr w14:val="tx1"/>
            </w14:solidFill>
          </w14:textFill>
        </w:rPr>
        <w:t>缴纳</w:t>
      </w:r>
      <w:r>
        <w:rPr>
          <w:rFonts w:hint="eastAsia" w:ascii="宋体" w:hAnsi="宋体"/>
          <w:color w:val="000000" w:themeColor="text1"/>
          <w:sz w:val="24"/>
          <w:szCs w:val="28"/>
          <w14:textFill>
            <w14:solidFill>
              <w14:schemeClr w14:val="tx1"/>
            </w14:solidFill>
          </w14:textFill>
        </w:rPr>
        <w:t>税金并按委托人要求提供发票，费用含在本次投标总价中，中标后不作调整。</w:t>
      </w:r>
    </w:p>
    <w:p>
      <w:pPr>
        <w:spacing w:line="360"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2.如对本招标文件有任何疑问或澄清要求，请按本招标文件“投标人须知前附表”中的约定方式联系</w:t>
      </w:r>
      <w:r>
        <w:rPr>
          <w:rFonts w:hint="eastAsia" w:ascii="宋体" w:hAnsi="宋体"/>
          <w:color w:val="000000" w:themeColor="text1"/>
          <w:sz w:val="24"/>
          <w:szCs w:val="28"/>
          <w:lang w:val="en-US" w:eastAsia="zh-CN"/>
          <w14:textFill>
            <w14:solidFill>
              <w14:schemeClr w14:val="tx1"/>
            </w14:solidFill>
          </w14:textFill>
        </w:rPr>
        <w:t>合肥体育产业投资有限公司</w:t>
      </w:r>
      <w:r>
        <w:rPr>
          <w:rFonts w:hint="eastAsia" w:ascii="宋体" w:hAnsi="宋体"/>
          <w:color w:val="000000" w:themeColor="text1"/>
          <w:sz w:val="24"/>
          <w:szCs w:val="28"/>
          <w14:textFill>
            <w14:solidFill>
              <w14:schemeClr w14:val="tx1"/>
            </w14:solidFill>
          </w14:textFill>
        </w:rPr>
        <w:t>，或接受答疑截止时间前联系招标人。否则视同理解和接受。</w:t>
      </w:r>
    </w:p>
    <w:p>
      <w:pPr>
        <w:spacing w:line="360" w:lineRule="auto"/>
        <w:rPr>
          <w:color w:val="000000" w:themeColor="text1"/>
          <w14:textFill>
            <w14:solidFill>
              <w14:schemeClr w14:val="tx1"/>
            </w14:solidFill>
          </w14:textFill>
        </w:rPr>
      </w:pPr>
    </w:p>
    <w:p>
      <w:pPr>
        <w:pStyle w:val="79"/>
        <w:numPr>
          <w:ilvl w:val="0"/>
          <w:numId w:val="6"/>
        </w:numPr>
        <w:spacing w:line="360" w:lineRule="auto"/>
        <w:ind w:firstLineChars="0"/>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项目简介</w:t>
      </w:r>
    </w:p>
    <w:p>
      <w:pPr>
        <w:autoSpaceDE w:val="0"/>
        <w:autoSpaceDN w:val="0"/>
        <w:adjustRightInd w:val="0"/>
        <w:spacing w:line="360" w:lineRule="auto"/>
        <w:ind w:firstLine="352" w:firstLineChars="147"/>
        <w:jc w:val="left"/>
        <w:rPr>
          <w:rFonts w:hint="eastAsia" w:ascii="宋体" w:hAnsi="宋体"/>
          <w:color w:val="000000"/>
          <w:sz w:val="24"/>
          <w:szCs w:val="24"/>
        </w:rPr>
      </w:pPr>
      <w:r>
        <w:rPr>
          <w:rFonts w:hint="eastAsia" w:ascii="宋体" w:hAnsi="宋体"/>
          <w:color w:val="000000"/>
          <w:sz w:val="24"/>
          <w:szCs w:val="24"/>
        </w:rPr>
        <w:t>合肥体育产业投资有限公司（以下简称“体育公司”）成立于2019年11月，隶属于合肥文旅博览集团有限公司，负责合肥体育中心、</w:t>
      </w:r>
      <w:bookmarkStart w:id="63" w:name="_Hlk96943135"/>
      <w:r>
        <w:rPr>
          <w:rFonts w:hint="eastAsia" w:ascii="宋体" w:hAnsi="宋体"/>
          <w:color w:val="000000"/>
          <w:sz w:val="24"/>
          <w:szCs w:val="24"/>
        </w:rPr>
        <w:t>天鹅湖全民健身中心</w:t>
      </w:r>
      <w:bookmarkEnd w:id="63"/>
      <w:r>
        <w:rPr>
          <w:rFonts w:hint="eastAsia" w:ascii="宋体" w:hAnsi="宋体"/>
          <w:color w:val="000000"/>
          <w:sz w:val="24"/>
          <w:szCs w:val="24"/>
        </w:rPr>
        <w:t>运营管理。</w:t>
      </w:r>
    </w:p>
    <w:p>
      <w:pPr>
        <w:autoSpaceDE w:val="0"/>
        <w:autoSpaceDN w:val="0"/>
        <w:adjustRightInd w:val="0"/>
        <w:spacing w:line="360" w:lineRule="auto"/>
        <w:ind w:firstLine="354" w:firstLineChars="147"/>
        <w:jc w:val="left"/>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二、招标需求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1.中标人与外包员工签订劳动合同；及时处理人员入转调离相关手续，按月发放工资、体检、交纳社会保险、购买意外伤害伤亡险、个税申报等相关工作。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2.建立并管理外包员工的合同以及档案等人事材料；对外包员工进行思想教育和专业培训，做到遵纪守法，按相关法律法规配证上岗，未按照要求持证导致的相关责任的由中标人自行承担。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3.负责承担并处理外包员工的劳动争议、劳动纠纷妥善解决、员工违纪辞退、退工风险、工伤风险、工亡风险、非因工医疗期满退回风险和员工工伤责任等全部用工风险和责任。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为本项目建立专业团队，派专人进行服务对接，及时完成现场人员到位工作，合同期内，招标人提出人员增减需求或者因突发、应急和上级主管部门任务下达等工作，需要增加或减少人员的，中标人须予以配合，增加或减少人员须按招标人需求落实到位，增加人员的费用标准参照合同约定标准执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5.提前储备同岗位员工，及时解决空缺岗位的需求；教育、督促外包员工在为招标人提供服务期间按招标人的有关规章制度和作息时间完成相应服务，服从招标人的人员与服务相关的管理和安排，接受招标人指定人员的监督和检查，以保障招标人业务的正常进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6.保证所提供的外包员工应具有良好的职业道德、职业技能资质、敬业精神，遵纪守法；中标人负责对外包员工进行相关专业技能、安全教育培训以及服务资格考核，外包员工应遵守招标人的劳动纪律和单位规章制度，认真履行招标人制订的岗位职责、服务流程和服务规范，牢固树立安全生产意识，强化安全生产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7.外包员工在服务期间，应设定科学、合理的考核机制，为教育培训、工作调动以及提薪、晋升、奖励表彰等带给客观可靠的依据。透过这些评价可促使员工有计划地改善工作，以保证满足用人部门的工作要求。做到鼓励激励、容错纠错、能上能下、能进能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8.外包员工在服务期间，不得发生影响招标人形象的行为。在履约过程中，如中标人的员工严重违规、不合格、给招标人造成损失的，招标人有权要求中标人调整、退回该人员，相应损失由中标人负责赔偿。</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9.合同签订后提供服务前，招标人有权要求中标人提供外包员工的有关资料，包括身份证、健康证、社会保险证明、学历证书等进行查证。</w:t>
      </w:r>
    </w:p>
    <w:p>
      <w:pPr>
        <w:spacing w:line="360" w:lineRule="auto"/>
        <w:ind w:firstLine="482" w:firstLineChars="200"/>
        <w:rPr>
          <w:rFonts w:ascii="宋体" w:hAnsi="宋体"/>
          <w:b/>
          <w:color w:val="000000" w:themeColor="text1"/>
          <w:kern w:val="0"/>
          <w:sz w:val="24"/>
          <w:szCs w:val="24"/>
          <w14:textFill>
            <w14:solidFill>
              <w14:schemeClr w14:val="tx1"/>
            </w14:solidFill>
          </w14:textFill>
        </w:rPr>
      </w:pPr>
    </w:p>
    <w:p>
      <w:pPr>
        <w:spacing w:line="360" w:lineRule="auto"/>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8"/>
          <w:lang w:val="en-US" w:eastAsia="zh-CN"/>
          <w14:textFill>
            <w14:solidFill>
              <w14:schemeClr w14:val="tx1"/>
            </w14:solidFill>
          </w14:textFill>
        </w:rPr>
        <w:t>三</w:t>
      </w:r>
      <w:r>
        <w:rPr>
          <w:rFonts w:hint="eastAsia" w:ascii="宋体" w:hAnsi="宋体"/>
          <w:b/>
          <w:color w:val="000000" w:themeColor="text1"/>
          <w:sz w:val="24"/>
          <w:szCs w:val="28"/>
          <w14:textFill>
            <w14:solidFill>
              <w14:schemeClr w14:val="tx1"/>
            </w14:solidFill>
          </w14:textFill>
        </w:rPr>
        <w:t>、</w:t>
      </w:r>
      <w:r>
        <w:rPr>
          <w:rFonts w:hint="eastAsia" w:ascii="宋体" w:hAnsi="宋体"/>
          <w:b/>
          <w:color w:val="000000" w:themeColor="text1"/>
          <w:sz w:val="24"/>
          <w:szCs w:val="24"/>
          <w14:textFill>
            <w14:solidFill>
              <w14:schemeClr w14:val="tx1"/>
            </w14:solidFill>
          </w14:textFill>
        </w:rPr>
        <w:t>报价要求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1.劳务外包人员约为70人，包含了物业岗、教练岗、工程岗、文员岗。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2.劳务服务费报价按费率进行报价，服务费费率不得超过5%（不含税费）</w:t>
      </w:r>
      <w:r>
        <w:rPr>
          <w:rFonts w:hint="eastAsia" w:ascii="宋体" w:hAnsi="宋体" w:cs="宋体"/>
          <w:color w:val="000000" w:themeColor="text1"/>
          <w:kern w:val="2"/>
          <w:sz w:val="24"/>
          <w:szCs w:val="24"/>
          <w:lang w:val="en-US" w:eastAsia="zh-CN" w:bidi="ar-SA"/>
          <w14:textFill>
            <w14:solidFill>
              <w14:schemeClr w14:val="tx1"/>
            </w14:solidFill>
          </w14:textFill>
        </w:rPr>
        <w:t>。</w:t>
      </w:r>
    </w:p>
    <w:p>
      <w:pPr>
        <w:spacing w:line="360" w:lineRule="auto"/>
        <w:ind w:firstLine="481"/>
        <w:rPr>
          <w:rFonts w:ascii="宋体" w:hAnsi="宋体"/>
          <w:bCs/>
          <w:color w:val="000000" w:themeColor="text1"/>
          <w:sz w:val="24"/>
          <w14:textFill>
            <w14:solidFill>
              <w14:schemeClr w14:val="tx1"/>
            </w14:solidFill>
          </w14:textFill>
        </w:rPr>
      </w:pPr>
    </w:p>
    <w:bookmarkEnd w:id="24"/>
    <w:p>
      <w:pPr>
        <w:pStyle w:val="3"/>
        <w:spacing w:before="0" w:line="500" w:lineRule="exact"/>
        <w:ind w:firstLine="0"/>
        <w:jc w:val="center"/>
        <w:rPr>
          <w:rFonts w:ascii="宋体" w:hAnsi="宋体" w:eastAsia="宋体"/>
        </w:rPr>
      </w:pPr>
      <w:bookmarkStart w:id="64" w:name="_Toc74747596"/>
      <w:bookmarkStart w:id="65" w:name="_Toc220232391"/>
      <w:r>
        <w:rPr>
          <w:rFonts w:hint="eastAsia" w:ascii="宋体" w:hAnsi="宋体" w:eastAsia="宋体"/>
        </w:rPr>
        <w:t>第五章  评标办法</w:t>
      </w:r>
      <w:bookmarkEnd w:id="64"/>
    </w:p>
    <w:p>
      <w:pPr>
        <w:adjustRightInd w:val="0"/>
        <w:snapToGrid w:val="0"/>
        <w:spacing w:line="360" w:lineRule="auto"/>
        <w:ind w:right="-10" w:firstLine="482" w:firstLineChars="200"/>
        <w:rPr>
          <w:rFonts w:ascii="宋体" w:hAnsi="宋体" w:cs="宋体-18030"/>
          <w:sz w:val="24"/>
        </w:rPr>
      </w:pPr>
      <w:r>
        <w:rPr>
          <w:rFonts w:hint="eastAsia" w:ascii="宋体" w:hAnsi="宋体"/>
          <w:b/>
          <w:bCs/>
          <w:sz w:val="24"/>
        </w:rPr>
        <w:t>1.</w:t>
      </w:r>
      <w:r>
        <w:rPr>
          <w:rFonts w:hint="eastAsia" w:ascii="宋体" w:hAnsi="宋体"/>
          <w:sz w:val="24"/>
        </w:rPr>
        <w:t>为了做好</w:t>
      </w:r>
      <w:r>
        <w:rPr>
          <w:rFonts w:hint="eastAsia" w:ascii="宋体" w:hAnsi="宋体" w:eastAsia="宋体" w:cs="宋体"/>
          <w:color w:val="000000" w:themeColor="text1"/>
          <w:kern w:val="2"/>
          <w:sz w:val="24"/>
          <w:szCs w:val="24"/>
          <w:lang w:val="en-US" w:eastAsia="zh-CN" w:bidi="ar-SA"/>
          <w14:textFill>
            <w14:solidFill>
              <w14:schemeClr w14:val="tx1"/>
            </w14:solidFill>
          </w14:textFill>
        </w:rPr>
        <w:t>合肥体育产业投资有限公司人员外包服务</w:t>
      </w:r>
      <w:r>
        <w:rPr>
          <w:rFonts w:hint="eastAsia" w:ascii="宋体" w:hAnsi="宋体"/>
          <w:b/>
          <w:sz w:val="24"/>
        </w:rPr>
        <w:t>（项目编号：202</w:t>
      </w:r>
      <w:r>
        <w:rPr>
          <w:rFonts w:hint="eastAsia" w:ascii="宋体" w:hAnsi="宋体"/>
          <w:b/>
          <w:sz w:val="24"/>
          <w:lang w:val="en-US" w:eastAsia="zh-CN"/>
        </w:rPr>
        <w:t>3TYGSCG51</w:t>
      </w:r>
      <w:r>
        <w:rPr>
          <w:rFonts w:hint="eastAsia" w:ascii="宋体" w:hAnsi="宋体"/>
          <w:b/>
          <w:sz w:val="24"/>
        </w:rPr>
        <w:t>号）</w:t>
      </w:r>
      <w:r>
        <w:rPr>
          <w:rFonts w:hint="eastAsia" w:ascii="宋体" w:hAnsi="宋体"/>
          <w:sz w:val="24"/>
        </w:rPr>
        <w:t>的招标评标工作，保证项目评审工作的正常有序进行，维护招标人、投标人的合法权益，依据《中华人民共和国招标投标法》</w:t>
      </w:r>
      <w:r>
        <w:rPr>
          <w:rFonts w:hint="eastAsia" w:ascii="宋体" w:hAnsi="宋体" w:cs="宋体-18030"/>
          <w:sz w:val="24"/>
        </w:rPr>
        <w:t>、《中华人民共和国招标投标法实施条例》及其它相关法律法规，本着公开、公平、公正的原则，制定评标办法。</w:t>
      </w:r>
    </w:p>
    <w:p>
      <w:pPr>
        <w:adjustRightInd w:val="0"/>
        <w:snapToGrid w:val="0"/>
        <w:spacing w:line="500" w:lineRule="exact"/>
        <w:ind w:right="-10" w:firstLine="422" w:firstLineChars="175"/>
        <w:rPr>
          <w:rFonts w:ascii="宋体" w:hAnsi="宋体"/>
          <w:sz w:val="24"/>
        </w:rPr>
      </w:pPr>
      <w:r>
        <w:rPr>
          <w:rFonts w:hint="eastAsia" w:ascii="宋体" w:hAnsi="宋体"/>
          <w:b/>
          <w:bCs/>
          <w:sz w:val="24"/>
        </w:rPr>
        <w:t>2.</w:t>
      </w:r>
      <w:r>
        <w:rPr>
          <w:rFonts w:hint="eastAsia" w:ascii="宋体" w:hAnsi="宋体"/>
          <w:sz w:val="24"/>
        </w:rPr>
        <w:t>本次项目评标采用</w:t>
      </w:r>
      <w:r>
        <w:rPr>
          <w:rFonts w:hint="eastAsia" w:ascii="宋体" w:hAnsi="宋体"/>
          <w:b/>
          <w:bCs/>
          <w:sz w:val="24"/>
          <w:u w:val="single"/>
        </w:rPr>
        <w:t>综合评分法</w:t>
      </w:r>
      <w:r>
        <w:rPr>
          <w:rFonts w:hint="eastAsia" w:ascii="宋体" w:hAnsi="宋体"/>
          <w:sz w:val="24"/>
        </w:rPr>
        <w:t>作为对投标人标书的比较方法。</w:t>
      </w:r>
    </w:p>
    <w:p>
      <w:pPr>
        <w:adjustRightInd w:val="0"/>
        <w:snapToGrid w:val="0"/>
        <w:spacing w:line="500" w:lineRule="exact"/>
        <w:ind w:left="-61" w:leftChars="-29" w:right="-10" w:firstLine="482" w:firstLineChars="200"/>
        <w:rPr>
          <w:rFonts w:ascii="宋体" w:hAnsi="宋体"/>
          <w:sz w:val="24"/>
        </w:rPr>
      </w:pPr>
      <w:r>
        <w:rPr>
          <w:rFonts w:hint="eastAsia" w:ascii="宋体" w:hAnsi="宋体"/>
          <w:b/>
          <w:bCs/>
          <w:sz w:val="24"/>
        </w:rPr>
        <w:t>3.</w:t>
      </w:r>
      <w:r>
        <w:rPr>
          <w:rFonts w:hint="eastAsia" w:ascii="宋体" w:hAnsi="宋体"/>
          <w:sz w:val="24"/>
        </w:rPr>
        <w:t>本项目将依法组建不少于</w:t>
      </w:r>
      <w:r>
        <w:rPr>
          <w:rFonts w:hint="eastAsia" w:ascii="宋体" w:hAnsi="宋体"/>
          <w:b/>
          <w:sz w:val="24"/>
          <w:u w:val="single"/>
        </w:rPr>
        <w:t>5</w:t>
      </w:r>
      <w:r>
        <w:rPr>
          <w:rFonts w:hint="eastAsia" w:ascii="宋体" w:hAnsi="宋体"/>
          <w:sz w:val="24"/>
        </w:rPr>
        <w:t>人的评标委员会，负责本项目的评标工作。</w:t>
      </w:r>
    </w:p>
    <w:p>
      <w:pPr>
        <w:adjustRightInd w:val="0"/>
        <w:snapToGrid w:val="0"/>
        <w:spacing w:line="500" w:lineRule="exact"/>
        <w:ind w:left="-61" w:leftChars="-29" w:right="-10" w:firstLine="482" w:firstLineChars="200"/>
        <w:rPr>
          <w:rFonts w:ascii="宋体" w:hAnsi="宋体"/>
          <w:sz w:val="24"/>
        </w:rPr>
      </w:pPr>
      <w:r>
        <w:rPr>
          <w:rFonts w:hint="eastAsia" w:ascii="宋体" w:hAnsi="宋体"/>
          <w:b/>
          <w:sz w:val="24"/>
        </w:rPr>
        <w:t>4.</w:t>
      </w:r>
      <w:r>
        <w:rPr>
          <w:rFonts w:hint="eastAsia" w:ascii="宋体" w:hAnsi="宋体"/>
          <w:sz w:val="24"/>
        </w:rPr>
        <w:t>评标委员会按照“客观公正，实事求是”的原则，评价参加本次招标的投标人所提供的产品或服务价格、性能、质量、服务及对招标文件的符合性及响应性。</w:t>
      </w:r>
    </w:p>
    <w:p>
      <w:pPr>
        <w:adjustRightInd w:val="0"/>
        <w:snapToGrid w:val="0"/>
        <w:spacing w:line="500" w:lineRule="exact"/>
        <w:ind w:right="-10" w:firstLine="482" w:firstLineChars="200"/>
        <w:rPr>
          <w:rFonts w:ascii="宋体" w:hAnsi="宋体"/>
          <w:sz w:val="24"/>
        </w:rPr>
      </w:pPr>
      <w:r>
        <w:rPr>
          <w:rFonts w:hint="eastAsia" w:ascii="宋体" w:hAnsi="宋体"/>
          <w:b/>
          <w:sz w:val="24"/>
        </w:rPr>
        <w:t>5.</w:t>
      </w:r>
      <w:r>
        <w:rPr>
          <w:rFonts w:hint="eastAsia" w:ascii="宋体" w:hAnsi="宋体"/>
          <w:sz w:val="24"/>
        </w:rPr>
        <w:t>有效投标应符合以下原则：</w:t>
      </w:r>
    </w:p>
    <w:p>
      <w:pPr>
        <w:spacing w:line="500" w:lineRule="exact"/>
        <w:ind w:left="480" w:right="-10"/>
        <w:rPr>
          <w:rFonts w:ascii="宋体" w:hAnsi="宋体"/>
          <w:sz w:val="24"/>
        </w:rPr>
      </w:pPr>
      <w:r>
        <w:rPr>
          <w:rFonts w:hint="eastAsia" w:ascii="宋体" w:hAnsi="宋体"/>
          <w:sz w:val="24"/>
        </w:rPr>
        <w:t>5.1满足招标文件的实质性要求；</w:t>
      </w:r>
    </w:p>
    <w:p>
      <w:pPr>
        <w:spacing w:line="500" w:lineRule="exact"/>
        <w:ind w:left="480" w:right="-10"/>
        <w:rPr>
          <w:rFonts w:ascii="宋体" w:hAnsi="宋体"/>
          <w:sz w:val="24"/>
        </w:rPr>
      </w:pPr>
      <w:r>
        <w:rPr>
          <w:rFonts w:hint="eastAsia" w:ascii="宋体" w:hAnsi="宋体"/>
          <w:sz w:val="24"/>
        </w:rPr>
        <w:t>5.2无重大偏离、保留或招标人不能接受的附加条件；</w:t>
      </w:r>
    </w:p>
    <w:p>
      <w:pPr>
        <w:spacing w:line="500" w:lineRule="exact"/>
        <w:ind w:left="480" w:right="-10"/>
        <w:rPr>
          <w:rFonts w:ascii="宋体" w:hAnsi="宋体"/>
          <w:sz w:val="24"/>
        </w:rPr>
      </w:pPr>
      <w:r>
        <w:rPr>
          <w:rFonts w:hint="eastAsia" w:ascii="宋体" w:hAnsi="宋体"/>
          <w:sz w:val="24"/>
        </w:rPr>
        <w:t>5.3通过初审；</w:t>
      </w:r>
    </w:p>
    <w:p>
      <w:pPr>
        <w:adjustRightInd w:val="0"/>
        <w:snapToGrid w:val="0"/>
        <w:spacing w:line="500" w:lineRule="exact"/>
        <w:ind w:right="-10" w:firstLine="480" w:firstLineChars="200"/>
        <w:rPr>
          <w:rFonts w:ascii="宋体" w:hAnsi="宋体"/>
          <w:sz w:val="24"/>
        </w:rPr>
      </w:pPr>
      <w:r>
        <w:rPr>
          <w:rFonts w:hint="eastAsia" w:ascii="宋体" w:hAnsi="宋体"/>
          <w:sz w:val="24"/>
        </w:rPr>
        <w:t>5.4评标委员会依据招标文件认定的其他原则。</w:t>
      </w:r>
    </w:p>
    <w:p>
      <w:pPr>
        <w:adjustRightInd w:val="0"/>
        <w:snapToGrid w:val="0"/>
        <w:spacing w:line="500" w:lineRule="exact"/>
        <w:ind w:right="-10" w:firstLine="482" w:firstLineChars="200"/>
        <w:rPr>
          <w:rFonts w:ascii="宋体" w:hAnsi="宋体" w:cs="宋体-18030"/>
          <w:sz w:val="24"/>
        </w:rPr>
      </w:pPr>
      <w:r>
        <w:rPr>
          <w:rFonts w:hint="eastAsia" w:ascii="宋体" w:hAnsi="宋体"/>
          <w:b/>
          <w:sz w:val="24"/>
        </w:rPr>
        <w:t>6.</w:t>
      </w:r>
      <w:r>
        <w:rPr>
          <w:rFonts w:hint="eastAsia" w:ascii="宋体" w:hAnsi="宋体" w:cs="宋体-18030"/>
          <w:sz w:val="24"/>
        </w:rPr>
        <w:t>评标委员会遵循公开、公平、公正和科学诚信的原则，对所有投标文件均采用相同程序和标准，进行评定。</w:t>
      </w:r>
    </w:p>
    <w:p>
      <w:pPr>
        <w:adjustRightInd w:val="0"/>
        <w:snapToGrid w:val="0"/>
        <w:spacing w:line="500" w:lineRule="exact"/>
        <w:ind w:right="-10" w:firstLine="422" w:firstLineChars="175"/>
        <w:rPr>
          <w:rFonts w:ascii="宋体" w:hAnsi="宋体"/>
          <w:sz w:val="24"/>
          <w:szCs w:val="24"/>
        </w:rPr>
      </w:pPr>
      <w:r>
        <w:rPr>
          <w:rFonts w:hint="eastAsia" w:ascii="宋体" w:hAnsi="宋体" w:cs="宋体-18030"/>
          <w:b/>
          <w:sz w:val="24"/>
        </w:rPr>
        <w:t>7.</w:t>
      </w:r>
      <w:r>
        <w:rPr>
          <w:rFonts w:hint="eastAsia" w:ascii="宋体" w:hAnsi="宋体"/>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500" w:lineRule="exact"/>
        <w:ind w:right="-10" w:firstLine="420" w:firstLineChars="175"/>
        <w:rPr>
          <w:rFonts w:ascii="宋体" w:hAnsi="宋体"/>
          <w:sz w:val="24"/>
          <w:szCs w:val="24"/>
        </w:rPr>
      </w:pPr>
      <w:r>
        <w:rPr>
          <w:rFonts w:hint="eastAsia" w:ascii="宋体" w:hAnsi="宋体"/>
          <w:sz w:val="24"/>
          <w:szCs w:val="24"/>
        </w:rPr>
        <w:t>对于询标后判定的结论（如通过或不通过），评标委员会应提出充足的理由，根据招标文件给定的评审指标进行判定，并予以书面记录。</w:t>
      </w:r>
    </w:p>
    <w:p>
      <w:pPr>
        <w:adjustRightInd w:val="0"/>
        <w:snapToGrid w:val="0"/>
        <w:spacing w:line="500" w:lineRule="exact"/>
        <w:ind w:right="-10" w:firstLine="480" w:firstLineChars="200"/>
        <w:rPr>
          <w:rFonts w:ascii="宋体" w:hAnsi="宋体"/>
          <w:sz w:val="24"/>
        </w:rPr>
      </w:pPr>
      <w:r>
        <w:rPr>
          <w:rFonts w:hint="eastAsia" w:ascii="宋体" w:hAnsi="宋体"/>
          <w:bCs/>
          <w:sz w:val="24"/>
          <w:szCs w:val="24"/>
        </w:rPr>
        <w:t>评标委员会独立评审后，对投标人某项评审指标如有不同意见，按照少数服从多数的原则，确定该项评审指标的最终结论。</w:t>
      </w:r>
    </w:p>
    <w:p>
      <w:pPr>
        <w:adjustRightInd w:val="0"/>
        <w:snapToGrid w:val="0"/>
        <w:spacing w:line="500" w:lineRule="exact"/>
        <w:ind w:right="-10" w:firstLine="482" w:firstLineChars="200"/>
        <w:rPr>
          <w:rFonts w:ascii="宋体" w:hAnsi="宋体"/>
          <w:b/>
          <w:bCs/>
          <w:sz w:val="24"/>
        </w:rPr>
      </w:pPr>
      <w:bookmarkStart w:id="66" w:name="_Toc40792203"/>
      <w:r>
        <w:rPr>
          <w:rFonts w:hint="eastAsia" w:ascii="宋体" w:hAnsi="宋体"/>
          <w:b/>
          <w:bCs/>
          <w:sz w:val="24"/>
        </w:rPr>
        <w:t>8.评审程序</w:t>
      </w:r>
    </w:p>
    <w:p>
      <w:pPr>
        <w:adjustRightInd w:val="0"/>
        <w:snapToGrid w:val="0"/>
        <w:spacing w:line="500" w:lineRule="exact"/>
        <w:ind w:right="-10" w:firstLine="480" w:firstLineChars="200"/>
        <w:rPr>
          <w:rFonts w:ascii="宋体" w:hAnsi="宋体"/>
          <w:sz w:val="24"/>
        </w:rPr>
      </w:pPr>
      <w:r>
        <w:rPr>
          <w:rFonts w:hint="eastAsia" w:ascii="宋体" w:hAnsi="宋体"/>
          <w:sz w:val="24"/>
        </w:rPr>
        <w:t>本项目采用综合评分法进行评审，在最大限度地满足招标文件实质性要求前提下，按照招标文件中规定的各项因素进行综合评审。</w:t>
      </w:r>
    </w:p>
    <w:p>
      <w:pPr>
        <w:adjustRightInd w:val="0"/>
        <w:spacing w:line="360" w:lineRule="auto"/>
        <w:ind w:right="-11" w:firstLine="422" w:firstLineChars="175"/>
        <w:contextualSpacing/>
        <w:rPr>
          <w:rFonts w:ascii="宋体" w:hAnsi="宋体"/>
          <w:b/>
          <w:sz w:val="24"/>
          <w:szCs w:val="24"/>
        </w:rPr>
      </w:pPr>
      <w:r>
        <w:rPr>
          <w:rFonts w:hint="eastAsia" w:ascii="宋体" w:hAnsi="宋体"/>
          <w:b/>
          <w:sz w:val="24"/>
          <w:szCs w:val="24"/>
        </w:rPr>
        <w:t>8.1初审</w:t>
      </w:r>
    </w:p>
    <w:p>
      <w:pPr>
        <w:adjustRightInd w:val="0"/>
        <w:spacing w:line="360" w:lineRule="auto"/>
        <w:ind w:right="-11" w:firstLine="420" w:firstLineChars="175"/>
        <w:contextualSpacing/>
        <w:rPr>
          <w:rFonts w:ascii="宋体" w:hAnsi="宋体"/>
          <w:bCs/>
          <w:sz w:val="24"/>
          <w:szCs w:val="24"/>
        </w:rPr>
      </w:pPr>
      <w:r>
        <w:rPr>
          <w:rFonts w:hint="eastAsia" w:ascii="宋体" w:hAnsi="宋体"/>
          <w:bCs/>
          <w:sz w:val="24"/>
          <w:szCs w:val="24"/>
        </w:rPr>
        <w:t>评标委员会按下表内容对所有投标人进行初审：</w:t>
      </w:r>
    </w:p>
    <w:p>
      <w:pPr>
        <w:pStyle w:val="19"/>
        <w:spacing w:before="128" w:after="20"/>
        <w:ind w:right="567"/>
        <w:jc w:val="center"/>
        <w:rPr>
          <w:rFonts w:ascii="黑体" w:eastAsia="黑体"/>
        </w:rPr>
      </w:pPr>
      <w:r>
        <w:rPr>
          <w:rFonts w:hint="eastAsia" w:ascii="黑体" w:eastAsia="黑体"/>
        </w:rPr>
        <w:t>资格审查评审表</w:t>
      </w:r>
      <w:bookmarkEnd w:id="66"/>
    </w:p>
    <w:tbl>
      <w:tblPr>
        <w:tblStyle w:val="51"/>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131"/>
        <w:gridCol w:w="223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878" w:type="dxa"/>
            <w:tcBorders>
              <w:bottom w:val="single" w:color="auto" w:sz="4" w:space="0"/>
            </w:tcBorders>
            <w:vAlign w:val="center"/>
          </w:tcPr>
          <w:p>
            <w:pPr>
              <w:adjustRightInd w:val="0"/>
              <w:snapToGrid w:val="0"/>
              <w:ind w:right="-10"/>
              <w:jc w:val="center"/>
              <w:rPr>
                <w:rFonts w:ascii="宋体" w:hAnsi="宋体"/>
                <w:b/>
                <w:sz w:val="24"/>
                <w:szCs w:val="24"/>
              </w:rPr>
            </w:pPr>
            <w:r>
              <w:rPr>
                <w:rFonts w:hint="eastAsia" w:ascii="宋体" w:hAnsi="宋体"/>
                <w:b/>
                <w:sz w:val="24"/>
                <w:szCs w:val="24"/>
              </w:rPr>
              <w:t>序号</w:t>
            </w:r>
          </w:p>
        </w:tc>
        <w:tc>
          <w:tcPr>
            <w:tcW w:w="2131" w:type="dxa"/>
            <w:tcBorders>
              <w:bottom w:val="single" w:color="auto" w:sz="4" w:space="0"/>
            </w:tcBorders>
            <w:vAlign w:val="center"/>
          </w:tcPr>
          <w:p>
            <w:pPr>
              <w:adjustRightInd w:val="0"/>
              <w:snapToGrid w:val="0"/>
              <w:ind w:right="-10"/>
              <w:jc w:val="center"/>
              <w:rPr>
                <w:rFonts w:ascii="宋体" w:hAnsi="宋体"/>
                <w:b/>
                <w:sz w:val="24"/>
                <w:szCs w:val="24"/>
              </w:rPr>
            </w:pPr>
            <w:r>
              <w:rPr>
                <w:rFonts w:hint="eastAsia" w:ascii="宋体" w:hAnsi="宋体"/>
                <w:b/>
                <w:sz w:val="24"/>
                <w:szCs w:val="24"/>
              </w:rPr>
              <w:t>实质性指标名称</w:t>
            </w:r>
          </w:p>
        </w:tc>
        <w:tc>
          <w:tcPr>
            <w:tcW w:w="2237" w:type="dxa"/>
            <w:tcBorders>
              <w:bottom w:val="single" w:color="auto" w:sz="4" w:space="0"/>
            </w:tcBorders>
            <w:vAlign w:val="center"/>
          </w:tcPr>
          <w:p>
            <w:pPr>
              <w:adjustRightInd w:val="0"/>
              <w:snapToGrid w:val="0"/>
              <w:ind w:right="-10"/>
              <w:jc w:val="center"/>
              <w:rPr>
                <w:rFonts w:ascii="宋体" w:hAnsi="宋体"/>
                <w:b/>
                <w:sz w:val="24"/>
                <w:szCs w:val="24"/>
              </w:rPr>
            </w:pPr>
            <w:r>
              <w:rPr>
                <w:rFonts w:hint="eastAsia" w:ascii="宋体" w:hAnsi="宋体"/>
                <w:b/>
                <w:sz w:val="24"/>
                <w:szCs w:val="24"/>
              </w:rPr>
              <w:t>指标要求</w:t>
            </w:r>
          </w:p>
        </w:tc>
        <w:tc>
          <w:tcPr>
            <w:tcW w:w="4536" w:type="dxa"/>
            <w:tcBorders>
              <w:bottom w:val="single" w:color="auto" w:sz="4" w:space="0"/>
            </w:tcBorders>
            <w:vAlign w:val="center"/>
          </w:tcPr>
          <w:p>
            <w:pPr>
              <w:adjustRightInd w:val="0"/>
              <w:snapToGrid w:val="0"/>
              <w:ind w:right="-10"/>
              <w:jc w:val="center"/>
              <w:rPr>
                <w:rFonts w:ascii="宋体" w:hAnsi="宋体"/>
                <w:b/>
                <w:sz w:val="24"/>
                <w:szCs w:val="24"/>
              </w:rPr>
            </w:pPr>
            <w:r>
              <w:rPr>
                <w:rFonts w:hint="eastAsia" w:ascii="宋体" w:hAnsi="宋体"/>
                <w:b/>
                <w:sz w:val="24"/>
                <w:szCs w:val="24"/>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878" w:type="dxa"/>
            <w:tcBorders>
              <w:bottom w:val="single" w:color="auto" w:sz="4" w:space="0"/>
            </w:tcBorders>
            <w:vAlign w:val="center"/>
          </w:tcPr>
          <w:p>
            <w:pPr>
              <w:adjustRightInd w:val="0"/>
              <w:snapToGrid w:val="0"/>
              <w:ind w:right="-10"/>
              <w:rPr>
                <w:rFonts w:ascii="宋体" w:hAnsi="宋体"/>
                <w:sz w:val="24"/>
                <w:szCs w:val="24"/>
              </w:rPr>
            </w:pPr>
            <w:r>
              <w:rPr>
                <w:rFonts w:hint="eastAsia" w:ascii="宋体" w:hAnsi="宋体"/>
                <w:sz w:val="24"/>
                <w:szCs w:val="24"/>
              </w:rPr>
              <w:t>1</w:t>
            </w:r>
          </w:p>
        </w:tc>
        <w:tc>
          <w:tcPr>
            <w:tcW w:w="2131" w:type="dxa"/>
            <w:tcBorders>
              <w:bottom w:val="single" w:color="auto" w:sz="4" w:space="0"/>
            </w:tcBorders>
            <w:vAlign w:val="center"/>
          </w:tcPr>
          <w:p>
            <w:pPr>
              <w:adjustRightInd w:val="0"/>
              <w:snapToGrid w:val="0"/>
              <w:ind w:right="-10"/>
              <w:rPr>
                <w:rFonts w:ascii="宋体" w:hAnsi="宋体"/>
                <w:sz w:val="24"/>
                <w:szCs w:val="24"/>
              </w:rPr>
            </w:pPr>
            <w:r>
              <w:rPr>
                <w:rFonts w:hint="eastAsia" w:ascii="宋体" w:hAnsi="宋体"/>
                <w:sz w:val="24"/>
                <w:szCs w:val="24"/>
              </w:rPr>
              <w:t>投标人名称</w:t>
            </w:r>
          </w:p>
        </w:tc>
        <w:tc>
          <w:tcPr>
            <w:tcW w:w="2237" w:type="dxa"/>
            <w:tcBorders>
              <w:bottom w:val="single" w:color="auto" w:sz="4" w:space="0"/>
            </w:tcBorders>
            <w:vAlign w:val="center"/>
          </w:tcPr>
          <w:p>
            <w:pPr>
              <w:adjustRightInd w:val="0"/>
              <w:snapToGrid w:val="0"/>
              <w:ind w:right="-10"/>
              <w:rPr>
                <w:rFonts w:ascii="宋体" w:hAnsi="宋体"/>
                <w:sz w:val="24"/>
                <w:szCs w:val="24"/>
              </w:rPr>
            </w:pPr>
            <w:r>
              <w:rPr>
                <w:rFonts w:hint="eastAsia" w:ascii="宋体" w:hAnsi="宋体"/>
                <w:sz w:val="24"/>
                <w:szCs w:val="24"/>
              </w:rPr>
              <w:t>投标人名称与营业执照单位名称一致</w:t>
            </w:r>
          </w:p>
        </w:tc>
        <w:tc>
          <w:tcPr>
            <w:tcW w:w="4536" w:type="dxa"/>
            <w:tcBorders>
              <w:bottom w:val="single" w:color="auto" w:sz="4" w:space="0"/>
            </w:tcBorders>
            <w:vAlign w:val="center"/>
          </w:tcPr>
          <w:p>
            <w:pPr>
              <w:adjustRightInd w:val="0"/>
              <w:snapToGrid w:val="0"/>
              <w:ind w:right="-1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878" w:type="dxa"/>
            <w:tcBorders>
              <w:bottom w:val="single" w:color="auto" w:sz="4" w:space="0"/>
            </w:tcBorders>
            <w:vAlign w:val="center"/>
          </w:tcPr>
          <w:p>
            <w:pPr>
              <w:adjustRightInd w:val="0"/>
              <w:snapToGrid w:val="0"/>
              <w:ind w:right="-10"/>
              <w:rPr>
                <w:rFonts w:ascii="宋体" w:hAnsi="宋体"/>
                <w:sz w:val="24"/>
                <w:szCs w:val="24"/>
              </w:rPr>
            </w:pPr>
            <w:r>
              <w:rPr>
                <w:rFonts w:hint="eastAsia" w:ascii="宋体" w:hAnsi="宋体"/>
                <w:sz w:val="24"/>
                <w:szCs w:val="24"/>
              </w:rPr>
              <w:t>2</w:t>
            </w:r>
          </w:p>
        </w:tc>
        <w:tc>
          <w:tcPr>
            <w:tcW w:w="2131" w:type="dxa"/>
            <w:tcBorders>
              <w:bottom w:val="single" w:color="auto" w:sz="4" w:space="0"/>
            </w:tcBorders>
            <w:vAlign w:val="center"/>
          </w:tcPr>
          <w:p>
            <w:pPr>
              <w:adjustRightInd w:val="0"/>
              <w:snapToGrid w:val="0"/>
              <w:ind w:right="-10"/>
              <w:rPr>
                <w:rFonts w:ascii="宋体" w:hAnsi="宋体"/>
                <w:sz w:val="24"/>
                <w:szCs w:val="24"/>
              </w:rPr>
            </w:pPr>
            <w:r>
              <w:rPr>
                <w:rFonts w:hint="eastAsia" w:ascii="宋体" w:hAnsi="宋体"/>
                <w:sz w:val="24"/>
                <w:szCs w:val="24"/>
              </w:rPr>
              <w:t>具备有效的营业执照</w:t>
            </w:r>
          </w:p>
        </w:tc>
        <w:tc>
          <w:tcPr>
            <w:tcW w:w="2237" w:type="dxa"/>
            <w:tcBorders>
              <w:bottom w:val="single" w:color="auto" w:sz="4" w:space="0"/>
            </w:tcBorders>
            <w:vAlign w:val="center"/>
          </w:tcPr>
          <w:p>
            <w:pPr>
              <w:adjustRightInd w:val="0"/>
              <w:snapToGrid w:val="0"/>
              <w:ind w:right="-10"/>
              <w:rPr>
                <w:rFonts w:ascii="宋体" w:hAnsi="宋体"/>
                <w:sz w:val="24"/>
                <w:szCs w:val="24"/>
              </w:rPr>
            </w:pPr>
            <w:r>
              <w:rPr>
                <w:rFonts w:hint="eastAsia" w:ascii="宋体" w:hAnsi="宋体"/>
                <w:sz w:val="24"/>
                <w:szCs w:val="24"/>
              </w:rPr>
              <w:t>合法有效</w:t>
            </w:r>
          </w:p>
        </w:tc>
        <w:tc>
          <w:tcPr>
            <w:tcW w:w="4536" w:type="dxa"/>
            <w:tcBorders>
              <w:bottom w:val="single" w:color="auto" w:sz="4" w:space="0"/>
            </w:tcBorders>
            <w:vAlign w:val="center"/>
          </w:tcPr>
          <w:p>
            <w:pPr>
              <w:adjustRightInd w:val="0"/>
              <w:snapToGrid w:val="0"/>
              <w:ind w:right="-10"/>
              <w:rPr>
                <w:rFonts w:ascii="宋体" w:hAnsi="宋体"/>
                <w:sz w:val="24"/>
                <w:szCs w:val="24"/>
              </w:rPr>
            </w:pPr>
            <w:r>
              <w:rPr>
                <w:rFonts w:hint="eastAsia" w:ascii="宋体" w:hAnsi="宋体"/>
                <w:sz w:val="24"/>
                <w:szCs w:val="24"/>
              </w:rPr>
              <w:t>提供有效的营业执照（或事业单位法人证书）的扫描件</w:t>
            </w:r>
            <w:r>
              <w:rPr>
                <w:rFonts w:hint="eastAsia" w:ascii="宋体" w:hAnsi="宋体"/>
                <w:b/>
                <w:bCs/>
                <w:sz w:val="24"/>
                <w:szCs w:val="24"/>
              </w:rPr>
              <w:t>，应完整的体现出营业执照</w:t>
            </w:r>
            <w:r>
              <w:rPr>
                <w:rFonts w:hint="eastAsia" w:ascii="宋体" w:hAnsi="宋体"/>
                <w:b/>
                <w:sz w:val="24"/>
                <w:szCs w:val="24"/>
              </w:rPr>
              <w:t>（或事业单位法人证书）</w:t>
            </w:r>
            <w:r>
              <w:rPr>
                <w:rFonts w:hint="eastAsia" w:ascii="宋体" w:hAnsi="宋体"/>
                <w:b/>
                <w:bCs/>
                <w:sz w:val="24"/>
                <w:szCs w:val="24"/>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878" w:type="dxa"/>
            <w:tcBorders>
              <w:bottom w:val="single" w:color="auto" w:sz="4" w:space="0"/>
            </w:tcBorders>
            <w:vAlign w:val="center"/>
          </w:tcPr>
          <w:p>
            <w:pPr>
              <w:adjustRightInd w:val="0"/>
              <w:snapToGrid w:val="0"/>
              <w:ind w:right="-10"/>
              <w:rPr>
                <w:rFonts w:ascii="宋体" w:hAnsi="宋体"/>
                <w:sz w:val="24"/>
                <w:szCs w:val="24"/>
              </w:rPr>
            </w:pPr>
            <w:r>
              <w:rPr>
                <w:rFonts w:hint="eastAsia" w:ascii="宋体" w:hAnsi="宋体"/>
                <w:sz w:val="24"/>
                <w:szCs w:val="24"/>
              </w:rPr>
              <w:t>3</w:t>
            </w:r>
          </w:p>
        </w:tc>
        <w:tc>
          <w:tcPr>
            <w:tcW w:w="2131" w:type="dxa"/>
            <w:tcBorders>
              <w:bottom w:val="single" w:color="auto" w:sz="4" w:space="0"/>
            </w:tcBorders>
            <w:vAlign w:val="center"/>
          </w:tcPr>
          <w:p>
            <w:pPr>
              <w:ind w:right="-11"/>
              <w:rPr>
                <w:rFonts w:ascii="宋体" w:hAnsi="宋体"/>
                <w:sz w:val="24"/>
                <w:szCs w:val="24"/>
              </w:rPr>
            </w:pPr>
            <w:r>
              <w:rPr>
                <w:rFonts w:hint="eastAsia" w:ascii="宋体" w:hAnsi="宋体"/>
                <w:sz w:val="24"/>
                <w:szCs w:val="24"/>
              </w:rPr>
              <w:t>具备有效的资质证书</w:t>
            </w:r>
          </w:p>
        </w:tc>
        <w:tc>
          <w:tcPr>
            <w:tcW w:w="2237" w:type="dxa"/>
            <w:tcBorders>
              <w:bottom w:val="single" w:color="auto" w:sz="4" w:space="0"/>
            </w:tcBorders>
            <w:vAlign w:val="center"/>
          </w:tcPr>
          <w:p>
            <w:pPr>
              <w:ind w:right="-11"/>
              <w:rPr>
                <w:rFonts w:ascii="宋体" w:hAnsi="宋体"/>
                <w:sz w:val="24"/>
                <w:szCs w:val="24"/>
              </w:rPr>
            </w:pPr>
            <w:r>
              <w:rPr>
                <w:rFonts w:hint="eastAsia" w:ascii="宋体" w:hAnsi="宋体"/>
                <w:sz w:val="24"/>
                <w:szCs w:val="24"/>
              </w:rPr>
              <w:t>见招标公告要求</w:t>
            </w:r>
          </w:p>
        </w:tc>
        <w:tc>
          <w:tcPr>
            <w:tcW w:w="4536" w:type="dxa"/>
            <w:tcBorders>
              <w:bottom w:val="single" w:color="auto" w:sz="4" w:space="0"/>
            </w:tcBorders>
            <w:vAlign w:val="center"/>
          </w:tcPr>
          <w:p>
            <w:pPr>
              <w:adjustRightInd w:val="0"/>
              <w:snapToGrid w:val="0"/>
              <w:ind w:right="-11"/>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878" w:type="dxa"/>
            <w:vAlign w:val="center"/>
          </w:tcPr>
          <w:p>
            <w:pPr>
              <w:adjustRightInd w:val="0"/>
              <w:snapToGrid w:val="0"/>
              <w:ind w:right="-10"/>
              <w:rPr>
                <w:rFonts w:ascii="宋体" w:hAnsi="宋体"/>
                <w:sz w:val="24"/>
                <w:szCs w:val="24"/>
              </w:rPr>
            </w:pPr>
            <w:r>
              <w:rPr>
                <w:rFonts w:hint="eastAsia" w:ascii="宋体" w:hAnsi="宋体"/>
                <w:sz w:val="24"/>
                <w:szCs w:val="24"/>
              </w:rPr>
              <w:t>4</w:t>
            </w:r>
          </w:p>
        </w:tc>
        <w:tc>
          <w:tcPr>
            <w:tcW w:w="2131" w:type="dxa"/>
            <w:vAlign w:val="center"/>
          </w:tcPr>
          <w:p>
            <w:pPr>
              <w:spacing w:after="50"/>
              <w:ind w:right="-10"/>
              <w:rPr>
                <w:rFonts w:ascii="宋体" w:hAnsi="宋体"/>
                <w:sz w:val="24"/>
                <w:szCs w:val="24"/>
              </w:rPr>
            </w:pPr>
            <w:r>
              <w:rPr>
                <w:rFonts w:hint="eastAsia" w:ascii="宋体" w:hAnsi="宋体"/>
                <w:sz w:val="24"/>
                <w:szCs w:val="24"/>
              </w:rPr>
              <w:t>投标函</w:t>
            </w:r>
          </w:p>
        </w:tc>
        <w:tc>
          <w:tcPr>
            <w:tcW w:w="2237" w:type="dxa"/>
            <w:vAlign w:val="center"/>
          </w:tcPr>
          <w:p>
            <w:pPr>
              <w:spacing w:after="50"/>
              <w:ind w:right="-10"/>
              <w:rPr>
                <w:rFonts w:ascii="宋体" w:hAnsi="宋体"/>
                <w:sz w:val="24"/>
                <w:szCs w:val="24"/>
              </w:rPr>
            </w:pPr>
            <w:r>
              <w:rPr>
                <w:rFonts w:hint="eastAsia" w:ascii="宋体" w:hAnsi="宋体"/>
                <w:sz w:val="24"/>
                <w:szCs w:val="24"/>
              </w:rPr>
              <w:t>符合招标文件要求</w:t>
            </w:r>
          </w:p>
        </w:tc>
        <w:tc>
          <w:tcPr>
            <w:tcW w:w="4536" w:type="dxa"/>
            <w:vAlign w:val="center"/>
          </w:tcPr>
          <w:p>
            <w:pPr>
              <w:adjustRightInd w:val="0"/>
              <w:snapToGrid w:val="0"/>
              <w:ind w:right="-10"/>
              <w:rPr>
                <w:rFonts w:ascii="宋体" w:hAnsi="宋体"/>
                <w:sz w:val="24"/>
                <w:szCs w:val="24"/>
              </w:rPr>
            </w:pPr>
            <w:r>
              <w:rPr>
                <w:rFonts w:hint="eastAsia" w:ascii="宋体" w:hAnsi="宋体"/>
                <w:sz w:val="24"/>
                <w:szCs w:val="24"/>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878" w:type="dxa"/>
            <w:vAlign w:val="center"/>
          </w:tcPr>
          <w:p>
            <w:pPr>
              <w:adjustRightInd w:val="0"/>
              <w:snapToGrid w:val="0"/>
              <w:ind w:right="-10"/>
              <w:rPr>
                <w:rFonts w:ascii="宋体" w:hAnsi="宋体"/>
                <w:sz w:val="24"/>
                <w:szCs w:val="24"/>
              </w:rPr>
            </w:pPr>
            <w:r>
              <w:rPr>
                <w:rFonts w:ascii="宋体" w:hAnsi="宋体"/>
                <w:sz w:val="24"/>
                <w:szCs w:val="24"/>
              </w:rPr>
              <w:t>5</w:t>
            </w:r>
          </w:p>
        </w:tc>
        <w:tc>
          <w:tcPr>
            <w:tcW w:w="2131" w:type="dxa"/>
            <w:vAlign w:val="center"/>
          </w:tcPr>
          <w:p>
            <w:pPr>
              <w:spacing w:after="50"/>
              <w:ind w:right="-10"/>
              <w:rPr>
                <w:rFonts w:ascii="宋体" w:hAnsi="宋体"/>
                <w:sz w:val="24"/>
                <w:szCs w:val="24"/>
              </w:rPr>
            </w:pPr>
            <w:r>
              <w:rPr>
                <w:rFonts w:hint="eastAsia" w:ascii="宋体" w:hAnsi="宋体"/>
                <w:sz w:val="24"/>
                <w:szCs w:val="24"/>
              </w:rPr>
              <w:t>投标授权书</w:t>
            </w:r>
          </w:p>
        </w:tc>
        <w:tc>
          <w:tcPr>
            <w:tcW w:w="2237" w:type="dxa"/>
            <w:vAlign w:val="center"/>
          </w:tcPr>
          <w:p>
            <w:pPr>
              <w:spacing w:after="50"/>
              <w:ind w:right="-10"/>
              <w:rPr>
                <w:rFonts w:ascii="宋体" w:hAnsi="宋体"/>
                <w:sz w:val="24"/>
                <w:szCs w:val="24"/>
              </w:rPr>
            </w:pPr>
            <w:r>
              <w:rPr>
                <w:rFonts w:hint="eastAsia" w:ascii="宋体" w:hAnsi="宋体"/>
                <w:sz w:val="24"/>
                <w:szCs w:val="24"/>
              </w:rPr>
              <w:t>符合招标文件要求</w:t>
            </w:r>
          </w:p>
        </w:tc>
        <w:tc>
          <w:tcPr>
            <w:tcW w:w="4536" w:type="dxa"/>
            <w:vAlign w:val="center"/>
          </w:tcPr>
          <w:p>
            <w:pPr>
              <w:adjustRightInd w:val="0"/>
              <w:snapToGrid w:val="0"/>
              <w:ind w:right="-10"/>
              <w:rPr>
                <w:rFonts w:ascii="宋体" w:hAnsi="宋体"/>
                <w:b/>
                <w:sz w:val="24"/>
                <w:szCs w:val="24"/>
              </w:rPr>
            </w:pPr>
            <w:r>
              <w:rPr>
                <w:rFonts w:hint="eastAsia" w:ascii="宋体" w:hAnsi="宋体"/>
                <w:sz w:val="24"/>
                <w:szCs w:val="24"/>
              </w:rPr>
              <w:t>详见第九章响应文件格式“投标授权书”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878" w:type="dxa"/>
            <w:vAlign w:val="center"/>
          </w:tcPr>
          <w:p>
            <w:pPr>
              <w:adjustRightInd w:val="0"/>
              <w:snapToGrid w:val="0"/>
              <w:ind w:right="-10"/>
              <w:rPr>
                <w:rFonts w:ascii="宋体" w:hAnsi="宋体"/>
                <w:sz w:val="24"/>
                <w:szCs w:val="24"/>
              </w:rPr>
            </w:pPr>
            <w:r>
              <w:rPr>
                <w:rFonts w:hint="eastAsia" w:ascii="宋体" w:hAnsi="宋体"/>
                <w:sz w:val="24"/>
                <w:szCs w:val="24"/>
              </w:rPr>
              <w:t>6</w:t>
            </w:r>
          </w:p>
        </w:tc>
        <w:tc>
          <w:tcPr>
            <w:tcW w:w="2131" w:type="dxa"/>
            <w:vAlign w:val="center"/>
          </w:tcPr>
          <w:p>
            <w:pPr>
              <w:spacing w:after="50"/>
              <w:ind w:right="-10"/>
              <w:rPr>
                <w:rFonts w:ascii="宋体" w:hAnsi="宋体"/>
                <w:sz w:val="24"/>
                <w:szCs w:val="24"/>
              </w:rPr>
            </w:pPr>
            <w:r>
              <w:rPr>
                <w:rFonts w:hint="eastAsia" w:ascii="宋体" w:hAnsi="宋体"/>
                <w:sz w:val="24"/>
                <w:szCs w:val="24"/>
              </w:rPr>
              <w:t>投标人信用承诺</w:t>
            </w:r>
          </w:p>
        </w:tc>
        <w:tc>
          <w:tcPr>
            <w:tcW w:w="2237" w:type="dxa"/>
            <w:vAlign w:val="center"/>
          </w:tcPr>
          <w:p>
            <w:pPr>
              <w:spacing w:after="50"/>
              <w:ind w:right="-10"/>
              <w:rPr>
                <w:rFonts w:ascii="宋体" w:hAnsi="宋体"/>
                <w:sz w:val="24"/>
                <w:szCs w:val="24"/>
              </w:rPr>
            </w:pPr>
            <w:r>
              <w:rPr>
                <w:rFonts w:hint="eastAsia" w:ascii="宋体" w:hAnsi="宋体"/>
                <w:sz w:val="24"/>
                <w:szCs w:val="24"/>
              </w:rPr>
              <w:t>符合招标文件要求</w:t>
            </w:r>
          </w:p>
        </w:tc>
        <w:tc>
          <w:tcPr>
            <w:tcW w:w="4536" w:type="dxa"/>
            <w:vAlign w:val="center"/>
          </w:tcPr>
          <w:p>
            <w:pPr>
              <w:adjustRightInd w:val="0"/>
              <w:snapToGrid w:val="0"/>
              <w:ind w:right="-1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878" w:type="dxa"/>
            <w:vAlign w:val="center"/>
          </w:tcPr>
          <w:p>
            <w:pPr>
              <w:adjustRightInd w:val="0"/>
              <w:snapToGrid w:val="0"/>
              <w:ind w:right="-10"/>
              <w:rPr>
                <w:rFonts w:ascii="宋体" w:hAnsi="宋体"/>
                <w:sz w:val="24"/>
                <w:szCs w:val="24"/>
              </w:rPr>
            </w:pPr>
            <w:r>
              <w:rPr>
                <w:rFonts w:hint="eastAsia" w:ascii="宋体" w:hAnsi="宋体"/>
                <w:sz w:val="24"/>
                <w:szCs w:val="24"/>
              </w:rPr>
              <w:t>7</w:t>
            </w:r>
          </w:p>
        </w:tc>
        <w:tc>
          <w:tcPr>
            <w:tcW w:w="2131" w:type="dxa"/>
            <w:vAlign w:val="center"/>
          </w:tcPr>
          <w:p>
            <w:pPr>
              <w:autoSpaceDE w:val="0"/>
              <w:autoSpaceDN w:val="0"/>
              <w:adjustRightInd w:val="0"/>
              <w:ind w:firstLine="200"/>
              <w:rPr>
                <w:rFonts w:ascii="宋体" w:hAnsi="宋体"/>
                <w:sz w:val="24"/>
                <w:szCs w:val="24"/>
              </w:rPr>
            </w:pPr>
            <w:r>
              <w:rPr>
                <w:rFonts w:hint="eastAsia" w:ascii="宋体" w:hAnsi="宋体"/>
                <w:sz w:val="24"/>
                <w:szCs w:val="24"/>
              </w:rPr>
              <w:t>投标人资格</w:t>
            </w:r>
          </w:p>
        </w:tc>
        <w:tc>
          <w:tcPr>
            <w:tcW w:w="2237" w:type="dxa"/>
            <w:vAlign w:val="center"/>
          </w:tcPr>
          <w:p>
            <w:pPr>
              <w:ind w:right="-11"/>
              <w:rPr>
                <w:rFonts w:ascii="宋体" w:hAnsi="宋体"/>
                <w:sz w:val="24"/>
                <w:szCs w:val="24"/>
              </w:rPr>
            </w:pPr>
            <w:r>
              <w:rPr>
                <w:rFonts w:hint="eastAsia" w:ascii="宋体" w:hAnsi="宋体"/>
                <w:sz w:val="24"/>
                <w:szCs w:val="24"/>
              </w:rPr>
              <w:t>符合招标文件要求</w:t>
            </w:r>
          </w:p>
        </w:tc>
        <w:tc>
          <w:tcPr>
            <w:tcW w:w="4536" w:type="dxa"/>
            <w:vAlign w:val="center"/>
          </w:tcPr>
          <w:p>
            <w:pPr>
              <w:adjustRightInd w:val="0"/>
              <w:snapToGrid w:val="0"/>
              <w:ind w:right="-10"/>
              <w:rPr>
                <w:rFonts w:ascii="宋体" w:hAnsi="宋体"/>
                <w:bCs/>
                <w:sz w:val="24"/>
                <w:szCs w:val="24"/>
              </w:rPr>
            </w:pPr>
            <w:r>
              <w:rPr>
                <w:rFonts w:hint="eastAsia" w:ascii="宋体" w:hAnsi="宋体"/>
                <w:sz w:val="24"/>
                <w:szCs w:val="24"/>
              </w:rPr>
              <w:t>1.详见第一章投标邀请“投标人资格”</w:t>
            </w:r>
            <w:r>
              <w:rPr>
                <w:rFonts w:hint="eastAsia" w:ascii="宋体" w:hAnsi="宋体"/>
                <w:bCs/>
                <w:sz w:val="24"/>
                <w:szCs w:val="24"/>
              </w:rPr>
              <w:t>；</w:t>
            </w:r>
          </w:p>
          <w:p>
            <w:pPr>
              <w:autoSpaceDE w:val="0"/>
              <w:autoSpaceDN w:val="0"/>
              <w:adjustRightInd w:val="0"/>
              <w:ind w:firstLine="200"/>
              <w:rPr>
                <w:rFonts w:ascii="宋体" w:hAnsi="宋体"/>
                <w:sz w:val="24"/>
                <w:szCs w:val="24"/>
              </w:rPr>
            </w:pPr>
            <w:r>
              <w:rPr>
                <w:rFonts w:hint="eastAsia" w:ascii="宋体" w:hAnsi="宋体"/>
                <w:bCs/>
                <w:sz w:val="24"/>
                <w:szCs w:val="24"/>
              </w:rPr>
              <w:t>2.</w:t>
            </w:r>
            <w:r>
              <w:rPr>
                <w:rFonts w:hint="eastAsia" w:ascii="宋体" w:hAnsi="宋体"/>
                <w:sz w:val="24"/>
                <w:szCs w:val="24"/>
              </w:rPr>
              <w:t>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878" w:type="dxa"/>
            <w:vAlign w:val="center"/>
          </w:tcPr>
          <w:p>
            <w:pPr>
              <w:adjustRightInd w:val="0"/>
              <w:snapToGrid w:val="0"/>
              <w:ind w:right="-10"/>
              <w:rPr>
                <w:rFonts w:ascii="宋体" w:hAnsi="宋体"/>
                <w:sz w:val="24"/>
                <w:szCs w:val="24"/>
              </w:rPr>
            </w:pPr>
            <w:r>
              <w:rPr>
                <w:rFonts w:hint="eastAsia" w:ascii="宋体" w:hAnsi="宋体"/>
                <w:sz w:val="24"/>
                <w:szCs w:val="24"/>
              </w:rPr>
              <w:t>8</w:t>
            </w:r>
          </w:p>
        </w:tc>
        <w:tc>
          <w:tcPr>
            <w:tcW w:w="2131" w:type="dxa"/>
            <w:vAlign w:val="center"/>
          </w:tcPr>
          <w:p>
            <w:pPr>
              <w:autoSpaceDE w:val="0"/>
              <w:autoSpaceDN w:val="0"/>
              <w:adjustRightInd w:val="0"/>
              <w:rPr>
                <w:rFonts w:ascii="宋体" w:hAnsi="宋体"/>
                <w:sz w:val="24"/>
                <w:szCs w:val="24"/>
              </w:rPr>
            </w:pPr>
            <w:r>
              <w:rPr>
                <w:rFonts w:hint="eastAsia" w:ascii="宋体" w:hAnsi="宋体"/>
                <w:sz w:val="24"/>
                <w:szCs w:val="24"/>
              </w:rPr>
              <w:t>投标人资质条件、能力和信誉</w:t>
            </w:r>
          </w:p>
        </w:tc>
        <w:tc>
          <w:tcPr>
            <w:tcW w:w="2237" w:type="dxa"/>
            <w:vAlign w:val="center"/>
          </w:tcPr>
          <w:p>
            <w:pPr>
              <w:ind w:right="-11"/>
              <w:rPr>
                <w:rFonts w:ascii="宋体" w:hAnsi="宋体"/>
                <w:sz w:val="24"/>
                <w:szCs w:val="24"/>
              </w:rPr>
            </w:pPr>
            <w:r>
              <w:rPr>
                <w:rFonts w:hint="eastAsia" w:ascii="宋体" w:hAnsi="宋体"/>
                <w:sz w:val="24"/>
                <w:szCs w:val="24"/>
              </w:rPr>
              <w:t>符合招标文件要求</w:t>
            </w:r>
          </w:p>
        </w:tc>
        <w:tc>
          <w:tcPr>
            <w:tcW w:w="4536" w:type="dxa"/>
            <w:vAlign w:val="center"/>
          </w:tcPr>
          <w:p>
            <w:pPr>
              <w:adjustRightInd w:val="0"/>
              <w:snapToGrid w:val="0"/>
              <w:ind w:right="-1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878" w:type="dxa"/>
            <w:vAlign w:val="center"/>
          </w:tcPr>
          <w:p>
            <w:pPr>
              <w:adjustRightInd w:val="0"/>
              <w:snapToGrid w:val="0"/>
              <w:ind w:right="-10"/>
              <w:rPr>
                <w:rFonts w:ascii="宋体" w:hAnsi="宋体"/>
                <w:sz w:val="24"/>
                <w:szCs w:val="24"/>
              </w:rPr>
            </w:pPr>
            <w:r>
              <w:rPr>
                <w:rFonts w:hint="eastAsia" w:ascii="宋体" w:hAnsi="宋体"/>
                <w:sz w:val="24"/>
                <w:szCs w:val="24"/>
              </w:rPr>
              <w:t>9</w:t>
            </w:r>
          </w:p>
        </w:tc>
        <w:tc>
          <w:tcPr>
            <w:tcW w:w="2131" w:type="dxa"/>
            <w:vAlign w:val="center"/>
          </w:tcPr>
          <w:p>
            <w:pPr>
              <w:autoSpaceDE w:val="0"/>
              <w:autoSpaceDN w:val="0"/>
              <w:adjustRightInd w:val="0"/>
              <w:ind w:firstLine="200"/>
              <w:rPr>
                <w:rFonts w:ascii="宋体" w:hAnsi="宋体"/>
                <w:sz w:val="24"/>
                <w:szCs w:val="24"/>
              </w:rPr>
            </w:pPr>
            <w:r>
              <w:rPr>
                <w:rFonts w:hint="eastAsia" w:ascii="宋体" w:hAnsi="宋体"/>
                <w:sz w:val="24"/>
                <w:szCs w:val="24"/>
              </w:rPr>
              <w:t>投标保证金</w:t>
            </w:r>
          </w:p>
        </w:tc>
        <w:tc>
          <w:tcPr>
            <w:tcW w:w="2237" w:type="dxa"/>
            <w:vAlign w:val="center"/>
          </w:tcPr>
          <w:p>
            <w:pPr>
              <w:ind w:right="-11"/>
              <w:rPr>
                <w:rFonts w:ascii="宋体" w:hAnsi="宋体"/>
                <w:sz w:val="24"/>
                <w:szCs w:val="24"/>
              </w:rPr>
            </w:pPr>
            <w:r>
              <w:rPr>
                <w:rFonts w:hint="eastAsia" w:ascii="宋体" w:hAnsi="宋体"/>
                <w:sz w:val="24"/>
                <w:szCs w:val="24"/>
              </w:rPr>
              <w:t>符合招标文件要求</w:t>
            </w:r>
          </w:p>
        </w:tc>
        <w:tc>
          <w:tcPr>
            <w:tcW w:w="4536" w:type="dxa"/>
            <w:vAlign w:val="center"/>
          </w:tcPr>
          <w:p>
            <w:pPr>
              <w:adjustRightInd w:val="0"/>
              <w:snapToGrid w:val="0"/>
              <w:ind w:right="-1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878" w:type="dxa"/>
            <w:vAlign w:val="center"/>
          </w:tcPr>
          <w:p>
            <w:pPr>
              <w:adjustRightInd w:val="0"/>
              <w:snapToGrid w:val="0"/>
              <w:ind w:right="-10"/>
              <w:rPr>
                <w:rFonts w:ascii="宋体" w:hAnsi="宋体"/>
                <w:sz w:val="24"/>
                <w:szCs w:val="24"/>
              </w:rPr>
            </w:pPr>
            <w:r>
              <w:rPr>
                <w:rFonts w:hint="eastAsia" w:ascii="宋体" w:hAnsi="宋体"/>
                <w:sz w:val="24"/>
                <w:szCs w:val="24"/>
              </w:rPr>
              <w:t>10</w:t>
            </w:r>
          </w:p>
        </w:tc>
        <w:tc>
          <w:tcPr>
            <w:tcW w:w="2131" w:type="dxa"/>
            <w:vAlign w:val="center"/>
          </w:tcPr>
          <w:p>
            <w:pPr>
              <w:spacing w:after="50"/>
              <w:ind w:right="-10"/>
              <w:rPr>
                <w:rFonts w:ascii="宋体" w:hAnsi="宋体"/>
                <w:sz w:val="24"/>
                <w:szCs w:val="24"/>
              </w:rPr>
            </w:pPr>
            <w:r>
              <w:rPr>
                <w:rFonts w:hint="eastAsia" w:ascii="宋体" w:hAnsi="宋体"/>
                <w:sz w:val="24"/>
                <w:szCs w:val="24"/>
              </w:rPr>
              <w:t>标书响应情况</w:t>
            </w:r>
          </w:p>
        </w:tc>
        <w:tc>
          <w:tcPr>
            <w:tcW w:w="2237" w:type="dxa"/>
            <w:vAlign w:val="center"/>
          </w:tcPr>
          <w:p>
            <w:pPr>
              <w:spacing w:after="50"/>
              <w:ind w:right="-10"/>
              <w:rPr>
                <w:rFonts w:ascii="宋体" w:hAnsi="宋体"/>
                <w:sz w:val="24"/>
                <w:szCs w:val="24"/>
              </w:rPr>
            </w:pPr>
            <w:r>
              <w:rPr>
                <w:rFonts w:hint="eastAsia" w:ascii="宋体" w:hAnsi="宋体"/>
                <w:sz w:val="24"/>
                <w:szCs w:val="24"/>
              </w:rPr>
              <w:t>付款响应、</w:t>
            </w:r>
            <w:r>
              <w:rPr>
                <w:rFonts w:hint="eastAsia" w:ascii="宋体" w:hAnsi="宋体"/>
                <w:sz w:val="24"/>
                <w:szCs w:val="24"/>
                <w:lang w:val="en-US" w:eastAsia="zh-CN"/>
              </w:rPr>
              <w:t>服务要求</w:t>
            </w:r>
            <w:r>
              <w:rPr>
                <w:rFonts w:hint="eastAsia" w:ascii="宋体" w:hAnsi="宋体"/>
                <w:sz w:val="24"/>
                <w:szCs w:val="24"/>
              </w:rPr>
              <w:t>响应</w:t>
            </w:r>
          </w:p>
        </w:tc>
        <w:tc>
          <w:tcPr>
            <w:tcW w:w="4536" w:type="dxa"/>
            <w:vAlign w:val="center"/>
          </w:tcPr>
          <w:p>
            <w:pPr>
              <w:adjustRightInd w:val="0"/>
              <w:snapToGrid w:val="0"/>
              <w:ind w:right="-1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8" w:hRule="atLeast"/>
        </w:trPr>
        <w:tc>
          <w:tcPr>
            <w:tcW w:w="878" w:type="dxa"/>
            <w:vAlign w:val="center"/>
          </w:tcPr>
          <w:p>
            <w:pPr>
              <w:adjustRightInd w:val="0"/>
              <w:snapToGrid w:val="0"/>
              <w:ind w:right="-10"/>
              <w:rPr>
                <w:rFonts w:ascii="宋体" w:hAnsi="宋体"/>
                <w:sz w:val="24"/>
                <w:szCs w:val="24"/>
              </w:rPr>
            </w:pPr>
            <w:r>
              <w:rPr>
                <w:rFonts w:ascii="宋体" w:hAnsi="宋体"/>
                <w:sz w:val="24"/>
                <w:szCs w:val="24"/>
              </w:rPr>
              <w:t>11</w:t>
            </w:r>
          </w:p>
        </w:tc>
        <w:tc>
          <w:tcPr>
            <w:tcW w:w="2131" w:type="dxa"/>
            <w:vAlign w:val="center"/>
          </w:tcPr>
          <w:p>
            <w:pPr>
              <w:spacing w:after="50"/>
              <w:ind w:right="-10"/>
              <w:rPr>
                <w:rFonts w:ascii="宋体" w:hAnsi="宋体"/>
                <w:sz w:val="24"/>
                <w:szCs w:val="24"/>
              </w:rPr>
            </w:pPr>
            <w:r>
              <w:rPr>
                <w:rFonts w:hint="eastAsia" w:ascii="宋体" w:hAnsi="宋体"/>
                <w:sz w:val="24"/>
                <w:szCs w:val="24"/>
              </w:rPr>
              <w:t>标书规范性</w:t>
            </w:r>
          </w:p>
        </w:tc>
        <w:tc>
          <w:tcPr>
            <w:tcW w:w="2237" w:type="dxa"/>
            <w:vAlign w:val="center"/>
          </w:tcPr>
          <w:p>
            <w:pPr>
              <w:spacing w:after="50"/>
              <w:ind w:right="-10"/>
              <w:rPr>
                <w:rFonts w:ascii="宋体" w:hAnsi="宋体"/>
                <w:sz w:val="24"/>
                <w:szCs w:val="24"/>
              </w:rPr>
            </w:pPr>
            <w:r>
              <w:rPr>
                <w:rFonts w:hint="eastAsia" w:ascii="宋体" w:hAnsi="宋体"/>
                <w:kern w:val="0"/>
                <w:sz w:val="24"/>
                <w:szCs w:val="24"/>
              </w:rPr>
              <w:t>无严重的编排混乱、内容不全或字迹模糊辨认不清、前后矛盾情况，对评标无实质性影响的</w:t>
            </w:r>
          </w:p>
        </w:tc>
        <w:tc>
          <w:tcPr>
            <w:tcW w:w="4536" w:type="dxa"/>
            <w:vAlign w:val="center"/>
          </w:tcPr>
          <w:p>
            <w:pPr>
              <w:adjustRightInd w:val="0"/>
              <w:snapToGrid w:val="0"/>
              <w:ind w:right="-1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878" w:type="dxa"/>
            <w:vAlign w:val="center"/>
          </w:tcPr>
          <w:p>
            <w:pPr>
              <w:adjustRightInd w:val="0"/>
              <w:snapToGrid w:val="0"/>
              <w:ind w:right="-10"/>
              <w:rPr>
                <w:rFonts w:ascii="宋体" w:hAnsi="宋体"/>
                <w:sz w:val="24"/>
                <w:szCs w:val="24"/>
              </w:rPr>
            </w:pPr>
            <w:r>
              <w:rPr>
                <w:rFonts w:ascii="宋体" w:hAnsi="宋体"/>
                <w:sz w:val="24"/>
                <w:szCs w:val="24"/>
              </w:rPr>
              <w:t>12</w:t>
            </w:r>
          </w:p>
        </w:tc>
        <w:tc>
          <w:tcPr>
            <w:tcW w:w="2131" w:type="dxa"/>
            <w:vAlign w:val="center"/>
          </w:tcPr>
          <w:p>
            <w:pPr>
              <w:spacing w:after="50"/>
              <w:ind w:right="-10"/>
              <w:rPr>
                <w:rFonts w:ascii="宋体" w:hAnsi="宋体"/>
                <w:sz w:val="24"/>
                <w:szCs w:val="24"/>
              </w:rPr>
            </w:pPr>
            <w:r>
              <w:rPr>
                <w:rFonts w:hint="eastAsia" w:ascii="宋体" w:hAnsi="宋体"/>
                <w:sz w:val="24"/>
                <w:szCs w:val="24"/>
              </w:rPr>
              <w:t>其他要求</w:t>
            </w:r>
          </w:p>
        </w:tc>
        <w:tc>
          <w:tcPr>
            <w:tcW w:w="2237" w:type="dxa"/>
            <w:vAlign w:val="center"/>
          </w:tcPr>
          <w:p>
            <w:pPr>
              <w:spacing w:after="50"/>
              <w:ind w:right="-10"/>
              <w:rPr>
                <w:rFonts w:ascii="宋体" w:hAnsi="宋体"/>
                <w:sz w:val="24"/>
                <w:szCs w:val="24"/>
              </w:rPr>
            </w:pPr>
            <w:r>
              <w:rPr>
                <w:rFonts w:hint="eastAsia" w:ascii="宋体" w:hAnsi="宋体"/>
                <w:sz w:val="24"/>
                <w:szCs w:val="24"/>
              </w:rPr>
              <w:t>上述指标中未列出，但国家相关法律法规或谈判文件有明确规定的</w:t>
            </w:r>
          </w:p>
        </w:tc>
        <w:tc>
          <w:tcPr>
            <w:tcW w:w="4536" w:type="dxa"/>
            <w:vAlign w:val="center"/>
          </w:tcPr>
          <w:p>
            <w:pPr>
              <w:adjustRightInd w:val="0"/>
              <w:snapToGrid w:val="0"/>
              <w:ind w:right="-1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7" w:hRule="atLeast"/>
        </w:trPr>
        <w:tc>
          <w:tcPr>
            <w:tcW w:w="9782" w:type="dxa"/>
            <w:gridSpan w:val="4"/>
            <w:vAlign w:val="center"/>
          </w:tcPr>
          <w:p>
            <w:pPr>
              <w:adjustRightInd w:val="0"/>
              <w:snapToGrid w:val="0"/>
              <w:spacing w:line="360" w:lineRule="auto"/>
              <w:ind w:right="-10"/>
              <w:rPr>
                <w:rFonts w:ascii="宋体" w:hAnsi="宋体" w:cs="宋体"/>
                <w:sz w:val="24"/>
                <w:szCs w:val="24"/>
                <w:lang w:val="zh-CN" w:bidi="zh-CN"/>
              </w:rPr>
            </w:pPr>
            <w:r>
              <w:rPr>
                <w:rFonts w:hint="eastAsia" w:ascii="宋体" w:hAnsi="宋体"/>
                <w:sz w:val="24"/>
                <w:szCs w:val="24"/>
              </w:rPr>
              <w:t>（1）资格审查采用定性方法，符合</w:t>
            </w:r>
            <w:r>
              <w:rPr>
                <w:rFonts w:hint="eastAsia" w:ascii="宋体" w:hAnsi="宋体" w:cs="宋体"/>
                <w:sz w:val="24"/>
                <w:szCs w:val="24"/>
                <w:lang w:val="zh-CN" w:bidi="zh-CN"/>
              </w:rPr>
              <w:t>性评审，所有评审选项必须全部通过方为合格。</w:t>
            </w:r>
          </w:p>
          <w:p>
            <w:pPr>
              <w:adjustRightInd w:val="0"/>
              <w:snapToGrid w:val="0"/>
              <w:spacing w:line="360" w:lineRule="auto"/>
              <w:ind w:right="-10"/>
              <w:rPr>
                <w:rFonts w:ascii="宋体" w:hAnsi="宋体" w:cs="宋体"/>
                <w:sz w:val="24"/>
                <w:szCs w:val="24"/>
                <w:lang w:val="zh-CN" w:bidi="zh-CN"/>
              </w:rPr>
            </w:pPr>
            <w:r>
              <w:rPr>
                <w:rFonts w:hint="eastAsia" w:ascii="宋体" w:hAnsi="宋体" w:cs="宋体"/>
                <w:sz w:val="24"/>
                <w:szCs w:val="24"/>
                <w:lang w:val="zh-CN" w:bidi="zh-CN"/>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ind w:right="-10"/>
              <w:rPr>
                <w:rFonts w:ascii="宋体" w:hAnsi="宋体" w:cs="宋体"/>
                <w:sz w:val="24"/>
                <w:szCs w:val="24"/>
                <w:lang w:val="zh-CN" w:bidi="zh-CN"/>
              </w:rPr>
            </w:pPr>
            <w:r>
              <w:rPr>
                <w:rFonts w:hint="eastAsia" w:ascii="宋体" w:hAnsi="宋体" w:cs="宋体"/>
                <w:sz w:val="24"/>
                <w:szCs w:val="24"/>
                <w:lang w:val="zh-CN" w:bidi="zh-CN"/>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ascii="宋体" w:hAnsi="宋体"/>
                <w:sz w:val="24"/>
                <w:szCs w:val="24"/>
              </w:rPr>
            </w:pPr>
            <w:r>
              <w:rPr>
                <w:rFonts w:hint="eastAsia" w:ascii="宋体" w:hAnsi="宋体" w:cs="宋体"/>
                <w:sz w:val="24"/>
                <w:szCs w:val="24"/>
                <w:lang w:val="zh-CN" w:bidi="zh-CN"/>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firstLine="422" w:firstLineChars="175"/>
        <w:rPr>
          <w:rFonts w:ascii="宋体" w:hAnsi="宋体"/>
          <w:b/>
          <w:sz w:val="24"/>
          <w:highlight w:val="green"/>
        </w:rPr>
      </w:pPr>
      <w:bookmarkStart w:id="67" w:name="_Toc460660192"/>
      <w:bookmarkStart w:id="68" w:name="_Toc535316017"/>
      <w:bookmarkStart w:id="69" w:name="_Toc535241125"/>
    </w:p>
    <w:p>
      <w:pPr>
        <w:adjustRightInd w:val="0"/>
        <w:snapToGrid w:val="0"/>
        <w:spacing w:line="360" w:lineRule="auto"/>
        <w:ind w:right="-10" w:firstLine="422" w:firstLineChars="175"/>
        <w:rPr>
          <w:rFonts w:ascii="宋体" w:hAnsi="宋体"/>
          <w:b/>
          <w:sz w:val="24"/>
        </w:rPr>
      </w:pPr>
      <w:r>
        <w:rPr>
          <w:rFonts w:hint="eastAsia" w:ascii="宋体" w:hAnsi="宋体"/>
          <w:b/>
          <w:sz w:val="24"/>
        </w:rPr>
        <w:t>8</w:t>
      </w:r>
      <w:r>
        <w:rPr>
          <w:rFonts w:ascii="宋体" w:hAnsi="宋体"/>
          <w:b/>
          <w:sz w:val="24"/>
        </w:rPr>
        <w:t>.2</w:t>
      </w:r>
      <w:r>
        <w:rPr>
          <w:rFonts w:hint="eastAsia" w:ascii="宋体" w:hAnsi="宋体"/>
          <w:b/>
          <w:sz w:val="24"/>
        </w:rPr>
        <w:t>详细评审</w:t>
      </w:r>
    </w:p>
    <w:p>
      <w:pPr>
        <w:adjustRightInd w:val="0"/>
        <w:snapToGrid w:val="0"/>
        <w:spacing w:line="360" w:lineRule="auto"/>
        <w:ind w:right="-10" w:firstLine="420" w:firstLineChars="175"/>
        <w:rPr>
          <w:rFonts w:ascii="宋体" w:hAnsi="宋体"/>
          <w:bCs/>
          <w:sz w:val="24"/>
        </w:rPr>
      </w:pPr>
      <w:r>
        <w:rPr>
          <w:rFonts w:hint="eastAsia" w:ascii="宋体" w:hAnsi="宋体"/>
          <w:bCs/>
          <w:sz w:val="24"/>
        </w:rPr>
        <w:t>8</w:t>
      </w:r>
      <w:r>
        <w:rPr>
          <w:rFonts w:ascii="宋体" w:hAnsi="宋体"/>
          <w:bCs/>
          <w:sz w:val="24"/>
        </w:rPr>
        <w:t>.2.1</w:t>
      </w:r>
      <w:bookmarkStart w:id="70" w:name="_Hlk514734853"/>
      <w:r>
        <w:rPr>
          <w:rFonts w:hint="eastAsia" w:ascii="宋体" w:hAnsi="宋体"/>
          <w:bCs/>
          <w:sz w:val="24"/>
        </w:rPr>
        <w:t>评标委员会将对所有通过初审的投标文件进行详细评审，具体如下：</w:t>
      </w:r>
      <w:bookmarkEnd w:id="70"/>
    </w:p>
    <w:p>
      <w:pPr>
        <w:adjustRightInd w:val="0"/>
        <w:snapToGrid w:val="0"/>
        <w:spacing w:line="360" w:lineRule="auto"/>
        <w:ind w:firstLine="480" w:firstLineChars="200"/>
        <w:jc w:val="left"/>
        <w:rPr>
          <w:rFonts w:ascii="宋体" w:hAnsi="宋体"/>
          <w:bCs/>
          <w:sz w:val="24"/>
        </w:rPr>
      </w:pPr>
      <w:r>
        <w:rPr>
          <w:rFonts w:hint="eastAsia" w:ascii="宋体" w:hAnsi="宋体"/>
          <w:bCs/>
          <w:sz w:val="24"/>
        </w:rPr>
        <w:t>根据评分的细则，评委应对进入详细评审的所有投标文件进行评分，并分别填写打分表。</w:t>
      </w:r>
      <w:r>
        <w:rPr>
          <w:rFonts w:hint="eastAsia" w:ascii="宋体" w:hAnsi="宋体"/>
          <w:bCs/>
          <w:sz w:val="24"/>
          <w:szCs w:val="24"/>
        </w:rPr>
        <w:t>投标人的各项得分均保留小数点后两位（小数点后第三位四舍五入）。</w:t>
      </w:r>
    </w:p>
    <w:p>
      <w:pPr>
        <w:adjustRightInd w:val="0"/>
        <w:snapToGrid w:val="0"/>
        <w:spacing w:line="360" w:lineRule="auto"/>
        <w:ind w:right="-10" w:firstLine="420" w:firstLineChars="175"/>
        <w:rPr>
          <w:rFonts w:hint="eastAsia" w:ascii="宋体" w:hAnsi="宋体"/>
          <w:bCs/>
          <w:sz w:val="24"/>
        </w:rPr>
      </w:pPr>
      <w:r>
        <w:rPr>
          <w:rFonts w:hint="eastAsia" w:ascii="宋体" w:hAnsi="宋体"/>
          <w:bCs/>
          <w:sz w:val="24"/>
        </w:rPr>
        <w:t>8.2.2</w:t>
      </w:r>
      <w:r>
        <w:rPr>
          <w:rFonts w:hint="eastAsia" w:ascii="宋体" w:hAnsi="宋体"/>
          <w:sz w:val="24"/>
          <w:szCs w:val="24"/>
        </w:rPr>
        <w:t>详细评审</w:t>
      </w:r>
      <w:bookmarkStart w:id="71" w:name="_Hlk514734883"/>
      <w:r>
        <w:rPr>
          <w:rFonts w:hint="eastAsia" w:ascii="宋体" w:hAnsi="宋体"/>
          <w:bCs/>
          <w:sz w:val="24"/>
        </w:rPr>
        <w:t>指标如下：</w:t>
      </w:r>
      <w:bookmarkEnd w:id="71"/>
    </w:p>
    <w:p>
      <w:pPr>
        <w:adjustRightInd w:val="0"/>
        <w:snapToGrid w:val="0"/>
        <w:spacing w:line="360" w:lineRule="auto"/>
        <w:ind w:right="-10" w:firstLine="480" w:firstLineChars="200"/>
      </w:pPr>
      <w:r>
        <w:rPr>
          <w:rFonts w:hint="eastAsia" w:ascii="宋体" w:hAnsi="宋体"/>
          <w:sz w:val="24"/>
          <w:szCs w:val="24"/>
        </w:rPr>
        <w:t>技术部分详细评审</w:t>
      </w:r>
      <w:r>
        <w:rPr>
          <w:rFonts w:hint="eastAsia" w:ascii="宋体" w:hAnsi="宋体"/>
          <w:bCs/>
          <w:sz w:val="24"/>
        </w:rPr>
        <w:t>指标</w:t>
      </w:r>
      <w:r>
        <w:rPr>
          <w:rFonts w:hint="eastAsia" w:ascii="宋体" w:hAnsi="宋体"/>
          <w:bCs/>
          <w:color w:val="000000"/>
          <w:sz w:val="24"/>
        </w:rPr>
        <w:t>得分计算（</w:t>
      </w:r>
      <w:r>
        <w:rPr>
          <w:rFonts w:hint="eastAsia" w:ascii="宋体" w:hAnsi="宋体"/>
          <w:bCs/>
          <w:color w:val="000000"/>
          <w:sz w:val="24"/>
          <w:lang w:val="en-US" w:eastAsia="zh-CN"/>
        </w:rPr>
        <w:t>8</w:t>
      </w:r>
      <w:r>
        <w:rPr>
          <w:rFonts w:hint="eastAsia" w:ascii="宋体" w:hAnsi="宋体"/>
          <w:bCs/>
          <w:color w:val="000000"/>
          <w:sz w:val="24"/>
        </w:rPr>
        <w:t>0分）</w:t>
      </w:r>
    </w:p>
    <w:tbl>
      <w:tblPr>
        <w:tblStyle w:val="51"/>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11"/>
        <w:gridCol w:w="1875"/>
        <w:gridCol w:w="4085"/>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jc w:val="center"/>
        </w:trPr>
        <w:tc>
          <w:tcPr>
            <w:tcW w:w="1611" w:type="dxa"/>
            <w:shd w:val="clear" w:color="auto" w:fill="auto"/>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Theme="minorEastAsia" w:hAnsiTheme="minorEastAsia" w:eastAsiaTheme="minorEastAsia" w:cstheme="minorEastAsia"/>
                <w:b/>
                <w:bCs/>
                <w:color w:val="auto"/>
                <w:sz w:val="24"/>
                <w:szCs w:val="24"/>
                <w:shd w:val="clear" w:color="auto" w:fill="auto"/>
              </w:rPr>
            </w:pPr>
            <w:r>
              <w:rPr>
                <w:rFonts w:hint="eastAsia" w:asciiTheme="minorEastAsia" w:hAnsiTheme="minorEastAsia" w:eastAsiaTheme="minorEastAsia" w:cstheme="minorEastAsia"/>
                <w:b/>
                <w:bCs/>
                <w:color w:val="auto"/>
                <w:sz w:val="24"/>
                <w:szCs w:val="24"/>
                <w:shd w:val="clear" w:color="auto" w:fill="auto"/>
              </w:rPr>
              <w:t>类别</w:t>
            </w:r>
          </w:p>
        </w:tc>
        <w:tc>
          <w:tcPr>
            <w:tcW w:w="1875" w:type="dxa"/>
            <w:shd w:val="clear" w:color="auto" w:fill="auto"/>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Theme="minorEastAsia" w:hAnsiTheme="minorEastAsia" w:eastAsiaTheme="minorEastAsia" w:cstheme="minorEastAsia"/>
                <w:b/>
                <w:bCs/>
                <w:color w:val="auto"/>
                <w:sz w:val="24"/>
                <w:szCs w:val="24"/>
                <w:shd w:val="clear" w:color="auto" w:fill="auto"/>
              </w:rPr>
            </w:pPr>
            <w:r>
              <w:rPr>
                <w:rFonts w:hint="eastAsia" w:asciiTheme="minorEastAsia" w:hAnsiTheme="minorEastAsia" w:eastAsiaTheme="minorEastAsia" w:cstheme="minorEastAsia"/>
                <w:b/>
                <w:bCs/>
                <w:color w:val="auto"/>
                <w:sz w:val="24"/>
                <w:szCs w:val="24"/>
                <w:shd w:val="clear" w:color="auto" w:fill="auto"/>
              </w:rPr>
              <w:t>评分内容</w:t>
            </w:r>
          </w:p>
        </w:tc>
        <w:tc>
          <w:tcPr>
            <w:tcW w:w="4085" w:type="dxa"/>
            <w:shd w:val="clear" w:color="auto" w:fill="auto"/>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Theme="minorEastAsia" w:hAnsiTheme="minorEastAsia" w:eastAsiaTheme="minorEastAsia" w:cstheme="minorEastAsia"/>
                <w:b/>
                <w:bCs/>
                <w:color w:val="auto"/>
                <w:sz w:val="24"/>
                <w:szCs w:val="24"/>
                <w:shd w:val="clear" w:color="auto" w:fill="auto"/>
              </w:rPr>
            </w:pPr>
            <w:r>
              <w:rPr>
                <w:rFonts w:hint="eastAsia" w:asciiTheme="minorEastAsia" w:hAnsiTheme="minorEastAsia" w:eastAsiaTheme="minorEastAsia" w:cstheme="minorEastAsia"/>
                <w:b/>
                <w:bCs/>
                <w:color w:val="auto"/>
                <w:sz w:val="24"/>
                <w:szCs w:val="24"/>
                <w:shd w:val="clear" w:color="auto" w:fill="auto"/>
              </w:rPr>
              <w:t>评分标准</w:t>
            </w:r>
          </w:p>
        </w:tc>
        <w:tc>
          <w:tcPr>
            <w:tcW w:w="1721" w:type="dxa"/>
            <w:shd w:val="clear" w:color="auto" w:fill="auto"/>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Theme="minorEastAsia" w:hAnsiTheme="minorEastAsia" w:eastAsiaTheme="minorEastAsia" w:cstheme="minorEastAsia"/>
                <w:b/>
                <w:bCs/>
                <w:color w:val="auto"/>
                <w:sz w:val="24"/>
                <w:szCs w:val="24"/>
                <w:shd w:val="clear" w:color="auto" w:fill="auto"/>
              </w:rPr>
            </w:pPr>
            <w:r>
              <w:rPr>
                <w:rFonts w:hint="eastAsia" w:asciiTheme="minorEastAsia" w:hAnsiTheme="minorEastAsia" w:eastAsiaTheme="minorEastAsia" w:cstheme="minorEastAsia"/>
                <w:b/>
                <w:bCs/>
                <w:color w:val="auto"/>
                <w:sz w:val="24"/>
                <w:szCs w:val="24"/>
                <w:shd w:val="clear" w:color="auto" w:fill="auto"/>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1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技术</w:t>
            </w:r>
            <w:r>
              <w:rPr>
                <w:rFonts w:hint="eastAsia" w:asciiTheme="minorEastAsia" w:hAnsiTheme="minorEastAsia" w:eastAsiaTheme="minorEastAsia" w:cstheme="minorEastAsia"/>
                <w:color w:val="auto"/>
                <w:sz w:val="24"/>
                <w:szCs w:val="24"/>
                <w:highlight w:val="none"/>
                <w:lang w:val="en-US" w:eastAsia="zh-CN"/>
              </w:rPr>
              <w:t>部分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lang w:val="en-US" w:eastAsia="zh-CN"/>
              </w:rPr>
              <w:t>80</w:t>
            </w:r>
            <w:r>
              <w:rPr>
                <w:rFonts w:hint="eastAsia" w:asciiTheme="minorEastAsia" w:hAnsiTheme="minorEastAsia" w:eastAsiaTheme="minorEastAsia" w:cstheme="minorEastAsia"/>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技术</w:t>
            </w:r>
            <w:r>
              <w:rPr>
                <w:rFonts w:hint="eastAsia" w:asciiTheme="minorEastAsia" w:hAnsiTheme="minorEastAsia" w:eastAsiaTheme="minorEastAsia" w:cstheme="minorEastAsia"/>
                <w:color w:val="auto"/>
                <w:sz w:val="24"/>
                <w:szCs w:val="24"/>
                <w:highlight w:val="none"/>
                <w:lang w:val="en-US" w:eastAsia="zh-CN"/>
              </w:rPr>
              <w:t>部分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lang w:val="en-US" w:eastAsia="zh-CN"/>
              </w:rPr>
              <w:t>80</w:t>
            </w:r>
            <w:r>
              <w:rPr>
                <w:rFonts w:hint="eastAsia" w:asciiTheme="minorEastAsia" w:hAnsiTheme="minorEastAsia" w:eastAsiaTheme="minorEastAsia" w:cstheme="minorEastAsia"/>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技术</w:t>
            </w:r>
            <w:r>
              <w:rPr>
                <w:rFonts w:hint="eastAsia" w:asciiTheme="minorEastAsia" w:hAnsiTheme="minorEastAsia" w:eastAsiaTheme="minorEastAsia" w:cstheme="minorEastAsia"/>
                <w:color w:val="auto"/>
                <w:sz w:val="24"/>
                <w:szCs w:val="24"/>
                <w:highlight w:val="none"/>
                <w:lang w:val="en-US" w:eastAsia="zh-CN"/>
              </w:rPr>
              <w:t>部分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lang w:val="en-US" w:eastAsia="zh-CN"/>
              </w:rPr>
              <w:t>80</w:t>
            </w:r>
            <w:r>
              <w:rPr>
                <w:rFonts w:hint="eastAsia" w:asciiTheme="minorEastAsia" w:hAnsiTheme="minorEastAsia" w:eastAsiaTheme="minorEastAsia" w:cstheme="minorEastAsia"/>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技术</w:t>
            </w:r>
            <w:r>
              <w:rPr>
                <w:rFonts w:hint="eastAsia" w:asciiTheme="minorEastAsia" w:hAnsiTheme="minorEastAsia" w:eastAsiaTheme="minorEastAsia" w:cstheme="minorEastAsia"/>
                <w:color w:val="auto"/>
                <w:sz w:val="24"/>
                <w:szCs w:val="24"/>
                <w:highlight w:val="none"/>
                <w:lang w:val="en-US" w:eastAsia="zh-CN"/>
              </w:rPr>
              <w:t>部分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lang w:val="en-US" w:eastAsia="zh-CN"/>
              </w:rPr>
              <w:t>80</w:t>
            </w:r>
            <w:r>
              <w:rPr>
                <w:rFonts w:hint="eastAsia" w:asciiTheme="minorEastAsia" w:hAnsiTheme="minorEastAsia" w:eastAsiaTheme="minorEastAsia" w:cstheme="minorEastAsia"/>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rPr>
            </w:pPr>
          </w:p>
        </w:tc>
        <w:tc>
          <w:tcPr>
            <w:tcW w:w="1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投标人业绩</w:t>
            </w:r>
          </w:p>
        </w:tc>
        <w:tc>
          <w:tcPr>
            <w:tcW w:w="40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2020年1月1日（以合同签订时间为准）以来，投标人具有</w:t>
            </w:r>
            <w:r>
              <w:rPr>
                <w:rFonts w:hint="eastAsia" w:asciiTheme="minorEastAsia" w:hAnsiTheme="minorEastAsia" w:eastAsiaTheme="minorEastAsia" w:cstheme="minorEastAsia"/>
                <w:bCs/>
                <w:color w:val="auto"/>
                <w:sz w:val="24"/>
                <w:szCs w:val="24"/>
                <w:highlight w:val="none"/>
                <w:lang w:val="en-US" w:eastAsia="zh-CN"/>
              </w:rPr>
              <w:t>人力资源</w:t>
            </w:r>
            <w:r>
              <w:rPr>
                <w:rFonts w:hint="eastAsia" w:asciiTheme="minorEastAsia" w:hAnsiTheme="minorEastAsia" w:eastAsiaTheme="minorEastAsia" w:cstheme="minorEastAsia"/>
                <w:bCs/>
                <w:color w:val="auto"/>
                <w:sz w:val="24"/>
                <w:szCs w:val="24"/>
                <w:highlight w:val="none"/>
              </w:rPr>
              <w:t>服务外包业绩</w:t>
            </w:r>
            <w:r>
              <w:rPr>
                <w:rFonts w:hint="eastAsia" w:asciiTheme="minorEastAsia" w:hAnsiTheme="minorEastAsia" w:eastAsiaTheme="minorEastAsia" w:cstheme="minorEastAsia"/>
                <w:bCs/>
                <w:color w:val="auto"/>
                <w:sz w:val="24"/>
                <w:szCs w:val="24"/>
                <w:highlight w:val="none"/>
                <w:lang w:val="en-US" w:eastAsia="zh-CN"/>
              </w:rPr>
              <w:t>，且单个合同总额在300万以上或服务费在15万以上的业绩</w:t>
            </w:r>
            <w:r>
              <w:rPr>
                <w:rFonts w:hint="eastAsia" w:asciiTheme="minorEastAsia" w:hAnsiTheme="minorEastAsia" w:eastAsiaTheme="minorEastAsia" w:cstheme="minorEastAsia"/>
                <w:bCs/>
                <w:color w:val="auto"/>
                <w:sz w:val="24"/>
                <w:szCs w:val="24"/>
                <w:highlight w:val="none"/>
              </w:rPr>
              <w:t>，每个得5分，满分10分。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注：1.投标人应按下列规定提供业绩证明资料：合同扫描件；</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2.业绩合同可提供包含甲乙方、项目名称、服务外包合同、合同签订时间、合同供货范围、合同签字盖章页等关键内容的关键页的扫描件；</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3.以上涉及的材料扫描件信息应完整反映评审因素（如合同签订时间、劳务派遣（或服务外包）类别。如未能明确反映，应另附买方（或合同甲方）出具的证明资料予以明确说明。</w:t>
            </w:r>
          </w:p>
        </w:tc>
        <w:tc>
          <w:tcPr>
            <w:tcW w:w="1721" w:type="dxa"/>
            <w:shd w:val="clear" w:color="auto" w:fill="auto"/>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1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35"/>
              <w:jc w:val="center"/>
              <w:textAlignment w:val="auto"/>
              <w:outlineLvl w:val="9"/>
              <w:rPr>
                <w:rFonts w:hint="eastAsia" w:asciiTheme="minorEastAsia" w:hAnsiTheme="minorEastAsia" w:eastAsiaTheme="minorEastAsia" w:cstheme="minorEastAsia"/>
                <w:b/>
                <w:bCs/>
                <w:color w:val="auto"/>
                <w:sz w:val="24"/>
                <w:szCs w:val="24"/>
              </w:rPr>
            </w:pPr>
          </w:p>
        </w:tc>
        <w:tc>
          <w:tcPr>
            <w:tcW w:w="1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招聘</w:t>
            </w:r>
            <w:r>
              <w:rPr>
                <w:rFonts w:hint="eastAsia" w:asciiTheme="minorEastAsia" w:hAnsiTheme="minorEastAsia" w:eastAsiaTheme="minorEastAsia" w:cstheme="minorEastAsia"/>
                <w:color w:val="auto"/>
                <w:sz w:val="24"/>
                <w:szCs w:val="24"/>
                <w:lang w:val="en-US" w:eastAsia="zh-CN"/>
              </w:rPr>
              <w:t>服务</w:t>
            </w:r>
          </w:p>
        </w:tc>
        <w:tc>
          <w:tcPr>
            <w:tcW w:w="40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投标人具有3种招聘渠道得基础分数</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分，在满足基础的条件下，每增加一种加</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分，满分</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分。否则不得分。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2.针对招聘及时率，承诺人员到岗周期为1个月，得3分；承诺人员到岗周期为1.5个月，得2分；未承诺不得分。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注：投标文件中</w:t>
            </w:r>
            <w:r>
              <w:rPr>
                <w:rFonts w:hint="eastAsia" w:asciiTheme="minorEastAsia" w:hAnsiTheme="minorEastAsia" w:eastAsiaTheme="minorEastAsia" w:cstheme="minorEastAsia"/>
                <w:b/>
                <w:bCs/>
                <w:color w:val="auto"/>
                <w:sz w:val="24"/>
                <w:szCs w:val="24"/>
                <w:lang w:eastAsia="zh-CN"/>
              </w:rPr>
              <w:t>招聘渠道</w:t>
            </w:r>
            <w:r>
              <w:rPr>
                <w:rFonts w:hint="eastAsia" w:asciiTheme="minorEastAsia" w:hAnsiTheme="minorEastAsia" w:eastAsiaTheme="minorEastAsia" w:cstheme="minorEastAsia"/>
                <w:b/>
                <w:bCs/>
                <w:color w:val="auto"/>
                <w:sz w:val="24"/>
                <w:szCs w:val="24"/>
              </w:rPr>
              <w:t>提供</w:t>
            </w:r>
            <w:r>
              <w:rPr>
                <w:rFonts w:hint="eastAsia" w:asciiTheme="minorEastAsia" w:hAnsiTheme="minorEastAsia" w:eastAsiaTheme="minorEastAsia" w:cstheme="minorEastAsia"/>
                <w:b/>
                <w:bCs/>
                <w:color w:val="auto"/>
                <w:sz w:val="24"/>
                <w:szCs w:val="24"/>
                <w:lang w:eastAsia="zh-CN"/>
              </w:rPr>
              <w:t>与第三方签订的合作协议或合同</w:t>
            </w:r>
            <w:r>
              <w:rPr>
                <w:rFonts w:hint="eastAsia" w:asciiTheme="minorEastAsia" w:hAnsiTheme="minorEastAsia" w:eastAsiaTheme="minorEastAsia" w:cstheme="minorEastAsia"/>
                <w:b/>
                <w:bCs/>
                <w:color w:val="auto"/>
                <w:sz w:val="24"/>
                <w:szCs w:val="24"/>
              </w:rPr>
              <w:t>扫描件予以响应。</w:t>
            </w:r>
          </w:p>
        </w:tc>
        <w:tc>
          <w:tcPr>
            <w:tcW w:w="1721" w:type="dxa"/>
            <w:shd w:val="clear" w:color="auto" w:fill="auto"/>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1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35"/>
              <w:jc w:val="center"/>
              <w:textAlignment w:val="auto"/>
              <w:outlineLvl w:val="9"/>
              <w:rPr>
                <w:rFonts w:hint="eastAsia" w:asciiTheme="minorEastAsia" w:hAnsiTheme="minorEastAsia" w:eastAsiaTheme="minorEastAsia" w:cstheme="minorEastAsia"/>
                <w:b/>
                <w:bCs/>
                <w:color w:val="auto"/>
                <w:sz w:val="24"/>
                <w:szCs w:val="24"/>
                <w:highlight w:val="none"/>
              </w:rPr>
            </w:pPr>
          </w:p>
        </w:tc>
        <w:tc>
          <w:tcPr>
            <w:tcW w:w="1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供应商资质荣誉</w:t>
            </w:r>
          </w:p>
        </w:tc>
        <w:tc>
          <w:tcPr>
            <w:tcW w:w="4085" w:type="dxa"/>
            <w:shd w:val="clear" w:color="auto" w:fill="auto"/>
            <w:vAlign w:val="center"/>
          </w:tcPr>
          <w:p>
            <w:pPr>
              <w:pStyle w:val="4"/>
              <w:keepNext w:val="0"/>
              <w:keepLines w:val="0"/>
              <w:pageBreakBefore w:val="0"/>
              <w:widowControl w:val="0"/>
              <w:numPr>
                <w:ilvl w:val="0"/>
                <w:numId w:val="7"/>
              </w:numPr>
              <w:kinsoku/>
              <w:wordWrap/>
              <w:overflowPunct/>
              <w:topLinePunct w:val="0"/>
              <w:autoSpaceDE/>
              <w:autoSpaceDN/>
              <w:bidi w:val="0"/>
              <w:adjustRightInd/>
              <w:snapToGrid/>
              <w:spacing w:before="0" w:after="0" w:line="400" w:lineRule="exact"/>
              <w:ind w:left="0" w:leftChars="0" w:firstLine="0" w:firstLineChars="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snapToGrid/>
                <w:color w:val="auto"/>
                <w:kern w:val="2"/>
                <w:sz w:val="24"/>
                <w:szCs w:val="24"/>
                <w:highlight w:val="none"/>
                <w:lang w:val="en-US" w:eastAsia="zh-CN" w:bidi="ar-SA"/>
              </w:rPr>
              <w:t>供应商具有经中国国家认证认可监督管理委员会认证机构颁发的有效的下列证书，每提供一项得 1 分，共4分。未提供或提供的不符合要求的不得分：</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（1）质量管理体系认证证书；</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（2）环境管理体系认证证书；</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（3）职业健康安全管理体系认证；</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（4）信息安全管理体系认证证书；</w:t>
            </w:r>
          </w:p>
          <w:p>
            <w:pPr>
              <w:pStyle w:val="4"/>
              <w:keepNext w:val="0"/>
              <w:keepLines w:val="0"/>
              <w:pageBreakBefore w:val="0"/>
              <w:widowControl w:val="0"/>
              <w:numPr>
                <w:ilvl w:val="0"/>
                <w:numId w:val="7"/>
              </w:numPr>
              <w:kinsoku/>
              <w:wordWrap/>
              <w:overflowPunct/>
              <w:topLinePunct w:val="0"/>
              <w:autoSpaceDE/>
              <w:autoSpaceDN/>
              <w:bidi w:val="0"/>
              <w:adjustRightInd/>
              <w:snapToGrid/>
              <w:spacing w:before="0" w:after="0" w:line="400" w:lineRule="exact"/>
              <w:ind w:left="0" w:leftChars="0" w:firstLine="0" w:firstLineChars="0"/>
              <w:jc w:val="left"/>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snapToGrid/>
                <w:color w:val="auto"/>
                <w:kern w:val="2"/>
                <w:sz w:val="24"/>
                <w:szCs w:val="24"/>
                <w:highlight w:val="none"/>
                <w:lang w:val="en-US" w:eastAsia="zh-CN" w:bidi="ar-SA"/>
              </w:rPr>
              <w:t>有市级及以上劳动保障诚信示范单位称号或者市级以上劳动保障守法诚信等级A级的得2分；</w:t>
            </w:r>
          </w:p>
          <w:p>
            <w:pPr>
              <w:pStyle w:val="4"/>
              <w:keepNext w:val="0"/>
              <w:keepLines w:val="0"/>
              <w:pageBreakBefore w:val="0"/>
              <w:widowControl w:val="0"/>
              <w:numPr>
                <w:ilvl w:val="0"/>
                <w:numId w:val="7"/>
              </w:numPr>
              <w:kinsoku/>
              <w:wordWrap/>
              <w:overflowPunct/>
              <w:topLinePunct w:val="0"/>
              <w:autoSpaceDE/>
              <w:autoSpaceDN/>
              <w:bidi w:val="0"/>
              <w:adjustRightInd/>
              <w:snapToGrid/>
              <w:spacing w:before="0" w:after="0" w:line="400" w:lineRule="exact"/>
              <w:ind w:left="0" w:leftChars="0" w:firstLine="0" w:firstLineChars="0"/>
              <w:jc w:val="left"/>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kern w:val="2"/>
                <w:sz w:val="24"/>
                <w:szCs w:val="24"/>
                <w:highlight w:val="none"/>
                <w:lang w:val="en-US" w:eastAsia="zh-CN" w:bidi="ar-SA"/>
              </w:rPr>
              <w:t>供应商具有“AAA”级以上人力资源服务机构和人力资源骨干企业信用等级证书的，得1分；具有“AAAAA”级人力资源服务机构和人力资源骨干企业信用等级证书的，得2分；</w:t>
            </w:r>
          </w:p>
          <w:p>
            <w:pPr>
              <w:pStyle w:val="4"/>
              <w:keepNext w:val="0"/>
              <w:keepLines w:val="0"/>
              <w:pageBreakBefore w:val="0"/>
              <w:widowControl w:val="0"/>
              <w:numPr>
                <w:ilvl w:val="0"/>
                <w:numId w:val="7"/>
              </w:numPr>
              <w:kinsoku/>
              <w:wordWrap/>
              <w:overflowPunct/>
              <w:topLinePunct w:val="0"/>
              <w:autoSpaceDE/>
              <w:autoSpaceDN/>
              <w:bidi w:val="0"/>
              <w:adjustRightInd/>
              <w:snapToGrid/>
              <w:spacing w:before="0" w:after="0" w:line="400" w:lineRule="exact"/>
              <w:ind w:left="0" w:leftChars="0" w:firstLine="0" w:firstLineChars="0"/>
              <w:jc w:val="left"/>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kern w:val="2"/>
                <w:sz w:val="24"/>
                <w:szCs w:val="24"/>
                <w:highlight w:val="none"/>
                <w:lang w:val="en-US" w:eastAsia="zh-CN" w:bidi="ar-SA"/>
              </w:rPr>
              <w:t>投标人获得税务部门颁发的纳税信用评价A级的，得2分。</w:t>
            </w:r>
          </w:p>
          <w:p>
            <w:pPr>
              <w:pStyle w:val="4"/>
              <w:keepNext w:val="0"/>
              <w:keepLines w:val="0"/>
              <w:pageBreakBefore w:val="0"/>
              <w:widowControl w:val="0"/>
              <w:kinsoku/>
              <w:wordWrap/>
              <w:overflowPunct/>
              <w:topLinePunct w:val="0"/>
              <w:autoSpaceDE/>
              <w:autoSpaceDN/>
              <w:bidi w:val="0"/>
              <w:adjustRightInd/>
              <w:snapToGrid/>
              <w:spacing w:before="0" w:after="0" w:line="400" w:lineRule="exact"/>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w w:val="91"/>
                <w:sz w:val="24"/>
                <w:szCs w:val="24"/>
                <w:highlight w:val="none"/>
              </w:rPr>
              <w:t>注：响应文件中提供认证证书扫描件（或影印件）</w:t>
            </w:r>
            <w:r>
              <w:rPr>
                <w:rFonts w:hint="eastAsia" w:asciiTheme="minorEastAsia" w:hAnsiTheme="minorEastAsia" w:eastAsiaTheme="minorEastAsia" w:cstheme="minorEastAsia"/>
                <w:b/>
                <w:bCs/>
                <w:color w:val="auto"/>
                <w:w w:val="91"/>
                <w:sz w:val="24"/>
                <w:szCs w:val="24"/>
                <w:highlight w:val="none"/>
                <w:lang w:val="en-US" w:eastAsia="zh-CN"/>
              </w:rPr>
              <w:t>需加盖公章</w:t>
            </w:r>
            <w:r>
              <w:rPr>
                <w:rFonts w:hint="eastAsia" w:asciiTheme="minorEastAsia" w:hAnsiTheme="minorEastAsia" w:eastAsiaTheme="minorEastAsia" w:cstheme="minorEastAsia"/>
                <w:b/>
                <w:bCs/>
                <w:color w:val="auto"/>
                <w:w w:val="91"/>
                <w:sz w:val="24"/>
                <w:szCs w:val="24"/>
                <w:highlight w:val="none"/>
                <w:lang w:eastAsia="zh-CN"/>
              </w:rPr>
              <w:t>。</w:t>
            </w:r>
          </w:p>
        </w:tc>
        <w:tc>
          <w:tcPr>
            <w:tcW w:w="1721" w:type="dxa"/>
            <w:shd w:val="clear" w:color="auto" w:fill="auto"/>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0-</w:t>
            </w:r>
            <w:r>
              <w:rPr>
                <w:rFonts w:hint="eastAsia" w:asciiTheme="minorEastAsia" w:hAnsiTheme="minorEastAsia" w:eastAsiaTheme="minorEastAsia" w:cstheme="minorEastAsia"/>
                <w:b/>
                <w:bCs/>
                <w:color w:val="auto"/>
                <w:sz w:val="24"/>
                <w:szCs w:val="24"/>
                <w:highlight w:val="none"/>
                <w:lang w:val="en-US" w:eastAsia="zh-CN"/>
              </w:rPr>
              <w:t>10</w:t>
            </w:r>
            <w:r>
              <w:rPr>
                <w:rFonts w:hint="eastAsia" w:asciiTheme="minorEastAsia" w:hAnsiTheme="minorEastAsia" w:eastAsiaTheme="minorEastAsia" w:cstheme="minorEastAsia"/>
                <w:b/>
                <w:b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1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35"/>
              <w:jc w:val="center"/>
              <w:textAlignment w:val="auto"/>
              <w:outlineLvl w:val="9"/>
              <w:rPr>
                <w:rFonts w:hint="eastAsia" w:asciiTheme="minorEastAsia" w:hAnsiTheme="minorEastAsia" w:eastAsiaTheme="minorEastAsia" w:cstheme="minorEastAsia"/>
                <w:b/>
                <w:bCs/>
                <w:color w:val="auto"/>
                <w:sz w:val="24"/>
                <w:szCs w:val="24"/>
              </w:rPr>
            </w:pPr>
          </w:p>
        </w:tc>
        <w:tc>
          <w:tcPr>
            <w:tcW w:w="1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服务方案</w:t>
            </w:r>
          </w:p>
        </w:tc>
        <w:tc>
          <w:tcPr>
            <w:tcW w:w="4085" w:type="dxa"/>
            <w:shd w:val="clear" w:color="auto" w:fill="auto"/>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日常管理方案包含但不限于：人员配备、招聘、贮备、甄选制度、工资福利劳动保障制度、外包服务、管理方案、外包人员应急处置方案、用人风险防控等，评标委员会根据投标人提供方案进行综合评审，共10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bidi="ar"/>
              </w:rPr>
            </w:pP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val="en-US" w:eastAsia="zh-CN" w:bidi="ar"/>
              </w:rPr>
              <w:t>1</w:t>
            </w: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bidi="ar"/>
              </w:rPr>
              <w:t>内容严谨、全面、详细、合理，可操作性强，得</w:t>
            </w:r>
            <w:r>
              <w:rPr>
                <w:rFonts w:hint="eastAsia" w:asciiTheme="minorEastAsia" w:hAnsiTheme="minorEastAsia" w:eastAsiaTheme="minorEastAsia" w:cstheme="minorEastAsia"/>
                <w:b w:val="0"/>
                <w:bCs/>
                <w:color w:val="auto"/>
                <w:sz w:val="24"/>
                <w:szCs w:val="24"/>
                <w:lang w:val="en-US" w:eastAsia="zh-CN" w:bidi="ar"/>
              </w:rPr>
              <w:t>[8-10]</w:t>
            </w:r>
            <w:r>
              <w:rPr>
                <w:rFonts w:hint="eastAsia" w:asciiTheme="minorEastAsia" w:hAnsiTheme="minorEastAsia" w:eastAsiaTheme="minorEastAsia" w:cstheme="minorEastAsia"/>
                <w:b w:val="0"/>
                <w:bCs/>
                <w:color w:val="auto"/>
                <w:sz w:val="24"/>
                <w:szCs w:val="24"/>
                <w:lang w:bidi="ar"/>
              </w:rPr>
              <w:t>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bidi="ar"/>
              </w:rPr>
            </w:pP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val="en-US" w:eastAsia="zh-CN" w:bidi="ar"/>
              </w:rPr>
              <w:t>2</w:t>
            </w: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bidi="ar"/>
              </w:rPr>
              <w:t>内容较严谨，较详细、较合理，可操作性较强，得</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4-7]</w:t>
            </w:r>
            <w:r>
              <w:rPr>
                <w:rFonts w:hint="eastAsia" w:asciiTheme="minorEastAsia" w:hAnsiTheme="minorEastAsia" w:eastAsiaTheme="minorEastAsia" w:cstheme="minorEastAsia"/>
                <w:b w:val="0"/>
                <w:bCs/>
                <w:color w:val="auto"/>
                <w:sz w:val="24"/>
                <w:szCs w:val="24"/>
                <w:lang w:bidi="ar"/>
              </w:rPr>
              <w:t>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bidi="ar"/>
              </w:rPr>
            </w:pP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val="en-US" w:eastAsia="zh-CN" w:bidi="ar"/>
              </w:rPr>
              <w:t>3</w:t>
            </w: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bidi="ar"/>
              </w:rPr>
              <w:t>内容基本合理，存在少量缺漏，可操作性较差，得</w:t>
            </w:r>
            <w:r>
              <w:rPr>
                <w:rFonts w:hint="eastAsia" w:asciiTheme="minorEastAsia" w:hAnsiTheme="minorEastAsia" w:eastAsiaTheme="minorEastAsia" w:cstheme="minorEastAsia"/>
                <w:color w:val="auto"/>
                <w:sz w:val="24"/>
                <w:szCs w:val="24"/>
              </w:rPr>
              <w:t>[0-</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b w:val="0"/>
                <w:bCs/>
                <w:color w:val="auto"/>
                <w:sz w:val="24"/>
                <w:szCs w:val="24"/>
                <w:lang w:bidi="ar"/>
              </w:rPr>
              <w:t>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bidi="ar"/>
              </w:rPr>
            </w:pP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val="en-US" w:eastAsia="zh-CN" w:bidi="ar"/>
              </w:rPr>
              <w:t>4</w:t>
            </w: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color w:val="auto"/>
                <w:sz w:val="24"/>
                <w:szCs w:val="24"/>
              </w:rPr>
              <w:t>较差或未提供不得分</w:t>
            </w:r>
            <w:r>
              <w:rPr>
                <w:rFonts w:hint="eastAsia" w:asciiTheme="minorEastAsia" w:hAnsiTheme="minorEastAsia" w:eastAsiaTheme="minorEastAsia" w:cstheme="minorEastAsia"/>
                <w:b w:val="0"/>
                <w:bCs/>
                <w:color w:val="auto"/>
                <w:sz w:val="24"/>
                <w:szCs w:val="24"/>
                <w:lang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2.内部管理制度，</w:t>
            </w:r>
            <w:r>
              <w:rPr>
                <w:rFonts w:hint="eastAsia" w:asciiTheme="minorEastAsia" w:hAnsiTheme="minorEastAsia" w:eastAsiaTheme="minorEastAsia" w:cstheme="minorEastAsia"/>
                <w:color w:val="auto"/>
                <w:sz w:val="24"/>
                <w:szCs w:val="24"/>
              </w:rPr>
              <w:t>根据投标人的管理制度、企业内部岗位责任制、管理维护运作制度及标准、档案的建立与管理制度等，是否符合规范，体现高标准、科学合理、详细完整等。评标委员会根据投标人提供制度内容进行评审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共5分</w:t>
            </w:r>
            <w:r>
              <w:rPr>
                <w:rFonts w:hint="eastAsia" w:asciiTheme="minorEastAsia" w:hAnsiTheme="minorEastAsia" w:eastAsiaTheme="minorEastAsia" w:cstheme="minorEastAsia"/>
                <w:color w:val="auto"/>
                <w:sz w:val="24"/>
                <w:szCs w:val="24"/>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管理制度科学合理，内部岗位责任清晰，服务方案优秀，操作性强得</w:t>
            </w:r>
            <w:r>
              <w:rPr>
                <w:rFonts w:hint="eastAsia" w:asciiTheme="minorEastAsia" w:hAnsiTheme="minorEastAsia" w:eastAsiaTheme="minorEastAsia" w:cstheme="minorEastAsia"/>
                <w:color w:val="auto"/>
                <w:sz w:val="24"/>
                <w:szCs w:val="24"/>
                <w:lang w:val="en-US" w:eastAsia="zh-CN"/>
              </w:rPr>
              <w:t>[4-5</w:t>
            </w:r>
            <w:r>
              <w:rPr>
                <w:rFonts w:hint="eastAsia" w:asciiTheme="minorEastAsia" w:hAnsiTheme="minorEastAsia" w:eastAsiaTheme="minorEastAsia" w:cstheme="minorEastAsia"/>
                <w:color w:val="auto"/>
                <w:sz w:val="24"/>
                <w:szCs w:val="24"/>
              </w:rPr>
              <w:t>] 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内部管理制度良好，服务方案一般，操作性一般得[</w:t>
            </w:r>
            <w:r>
              <w:rPr>
                <w:rFonts w:hint="eastAsia" w:asciiTheme="minorEastAsia" w:hAnsiTheme="minorEastAsia" w:eastAsiaTheme="minorEastAsia" w:cstheme="minorEastAsia"/>
                <w:color w:val="auto"/>
                <w:sz w:val="24"/>
                <w:szCs w:val="24"/>
                <w:lang w:val="en-US" w:eastAsia="zh-CN"/>
              </w:rPr>
              <w:t>2-3]</w:t>
            </w:r>
            <w:r>
              <w:rPr>
                <w:rFonts w:hint="eastAsia" w:asciiTheme="minorEastAsia" w:hAnsiTheme="minorEastAsia" w:eastAsiaTheme="minorEastAsia" w:cstheme="minorEastAsia"/>
                <w:color w:val="auto"/>
                <w:sz w:val="24"/>
                <w:szCs w:val="24"/>
              </w:rPr>
              <w:t>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内部管理制度一般，服务方案差，操作性差得[0-</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分；</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较差或未提供不得分。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bidi="ar"/>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b w:val="0"/>
                <w:bCs/>
                <w:color w:val="auto"/>
                <w:sz w:val="24"/>
                <w:szCs w:val="24"/>
                <w:lang w:bidi="ar"/>
              </w:rPr>
              <w:t>外包人员培训和考核方案</w:t>
            </w: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bidi="ar"/>
              </w:rPr>
              <w:t>根据</w:t>
            </w:r>
            <w:r>
              <w:rPr>
                <w:rFonts w:hint="eastAsia" w:asciiTheme="minorEastAsia" w:hAnsiTheme="minorEastAsia" w:eastAsiaTheme="minorEastAsia" w:cstheme="minorEastAsia"/>
                <w:b w:val="0"/>
                <w:bCs/>
                <w:color w:val="auto"/>
                <w:sz w:val="24"/>
                <w:szCs w:val="24"/>
                <w:lang w:eastAsia="zh-CN" w:bidi="ar"/>
              </w:rPr>
              <w:t>投标人</w:t>
            </w:r>
            <w:r>
              <w:rPr>
                <w:rFonts w:hint="eastAsia" w:asciiTheme="minorEastAsia" w:hAnsiTheme="minorEastAsia" w:eastAsiaTheme="minorEastAsia" w:cstheme="minorEastAsia"/>
                <w:b w:val="0"/>
                <w:bCs/>
                <w:color w:val="auto"/>
                <w:sz w:val="24"/>
                <w:szCs w:val="24"/>
                <w:lang w:bidi="ar"/>
              </w:rPr>
              <w:t>对外包（派遣）人员培训和考核制度，明确培训的目标、内容、培训方式，考核内容设定科学、合理进行综合评审：</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bidi="ar"/>
              </w:rPr>
            </w:pP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val="en-US" w:eastAsia="zh-CN" w:bidi="ar"/>
              </w:rPr>
              <w:t>1</w:t>
            </w: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bidi="ar"/>
              </w:rPr>
              <w:t>内容严谨、全面、详细、合理，可操作性强，得</w:t>
            </w:r>
            <w:r>
              <w:rPr>
                <w:rFonts w:hint="eastAsia" w:asciiTheme="minorEastAsia" w:hAnsiTheme="minorEastAsia" w:eastAsiaTheme="minorEastAsia" w:cstheme="minorEastAsia"/>
                <w:b w:val="0"/>
                <w:bCs/>
                <w:color w:val="auto"/>
                <w:sz w:val="24"/>
                <w:szCs w:val="24"/>
                <w:lang w:val="en-US" w:eastAsia="zh-CN" w:bidi="ar"/>
              </w:rPr>
              <w:t>[8-10]</w:t>
            </w:r>
            <w:r>
              <w:rPr>
                <w:rFonts w:hint="eastAsia" w:asciiTheme="minorEastAsia" w:hAnsiTheme="minorEastAsia" w:eastAsiaTheme="minorEastAsia" w:cstheme="minorEastAsia"/>
                <w:b w:val="0"/>
                <w:bCs/>
                <w:color w:val="auto"/>
                <w:sz w:val="24"/>
                <w:szCs w:val="24"/>
                <w:lang w:bidi="ar"/>
              </w:rPr>
              <w:t>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bidi="ar"/>
              </w:rPr>
            </w:pP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val="en-US" w:eastAsia="zh-CN" w:bidi="ar"/>
              </w:rPr>
              <w:t>2</w:t>
            </w: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bidi="ar"/>
              </w:rPr>
              <w:t>内容较严谨，较详细、较合理，可操作性较强，得</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4-7]</w:t>
            </w:r>
            <w:r>
              <w:rPr>
                <w:rFonts w:hint="eastAsia" w:asciiTheme="minorEastAsia" w:hAnsiTheme="minorEastAsia" w:eastAsiaTheme="minorEastAsia" w:cstheme="minorEastAsia"/>
                <w:b w:val="0"/>
                <w:bCs/>
                <w:color w:val="auto"/>
                <w:sz w:val="24"/>
                <w:szCs w:val="24"/>
                <w:lang w:bidi="ar"/>
              </w:rPr>
              <w:t>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bidi="ar"/>
              </w:rPr>
            </w:pP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val="en-US" w:eastAsia="zh-CN" w:bidi="ar"/>
              </w:rPr>
              <w:t>3</w:t>
            </w: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bidi="ar"/>
              </w:rPr>
              <w:t>内容基本合理，存在少量缺漏，可操作性较差，得</w:t>
            </w:r>
            <w:r>
              <w:rPr>
                <w:rFonts w:hint="eastAsia" w:asciiTheme="minorEastAsia" w:hAnsiTheme="minorEastAsia" w:eastAsiaTheme="minorEastAsia" w:cstheme="minorEastAsia"/>
                <w:color w:val="auto"/>
                <w:sz w:val="24"/>
                <w:szCs w:val="24"/>
              </w:rPr>
              <w:t>[0-</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b w:val="0"/>
                <w:bCs/>
                <w:color w:val="auto"/>
                <w:sz w:val="24"/>
                <w:szCs w:val="24"/>
                <w:lang w:bidi="ar"/>
              </w:rPr>
              <w:t>分。</w:t>
            </w:r>
          </w:p>
          <w:p>
            <w:pPr>
              <w:pStyle w:val="16"/>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val="en-US" w:eastAsia="zh-CN" w:bidi="ar"/>
              </w:rPr>
              <w:t>4</w:t>
            </w: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color w:val="auto"/>
                <w:sz w:val="24"/>
                <w:szCs w:val="24"/>
              </w:rPr>
              <w:t>较差或未提供不得分</w:t>
            </w:r>
            <w:r>
              <w:rPr>
                <w:rFonts w:hint="eastAsia" w:asciiTheme="minorEastAsia" w:hAnsiTheme="minorEastAsia" w:eastAsiaTheme="minorEastAsia" w:cstheme="minorEastAsia"/>
                <w:b w:val="0"/>
                <w:bCs/>
                <w:color w:val="auto"/>
                <w:sz w:val="24"/>
                <w:szCs w:val="24"/>
                <w:lang w:bidi="ar"/>
              </w:rPr>
              <w:t>。</w:t>
            </w:r>
          </w:p>
        </w:tc>
        <w:tc>
          <w:tcPr>
            <w:tcW w:w="1721" w:type="dxa"/>
            <w:shd w:val="clear" w:color="auto" w:fill="auto"/>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0-</w:t>
            </w:r>
            <w:r>
              <w:rPr>
                <w:rFonts w:hint="eastAsia" w:asciiTheme="minorEastAsia" w:hAnsiTheme="minorEastAsia" w:eastAsiaTheme="minorEastAsia" w:cstheme="minorEastAsia"/>
                <w:b/>
                <w:bCs/>
                <w:color w:val="auto"/>
                <w:sz w:val="24"/>
                <w:szCs w:val="24"/>
                <w:lang w:val="en-US" w:eastAsia="zh-CN"/>
              </w:rPr>
              <w:t>25</w:t>
            </w:r>
            <w:r>
              <w:rPr>
                <w:rFonts w:hint="eastAsia" w:asciiTheme="minorEastAsia" w:hAnsiTheme="minorEastAsia" w:eastAsiaTheme="minorEastAsia" w:cstheme="minorEastAsia"/>
                <w:b/>
                <w:bCs/>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35"/>
              <w:jc w:val="center"/>
              <w:textAlignment w:val="auto"/>
              <w:outlineLvl w:val="9"/>
              <w:rPr>
                <w:rFonts w:hint="eastAsia" w:asciiTheme="minorEastAsia" w:hAnsiTheme="minorEastAsia" w:eastAsiaTheme="minorEastAsia" w:cstheme="minorEastAsia"/>
                <w:b/>
                <w:bCs/>
                <w:color w:val="auto"/>
                <w:sz w:val="24"/>
                <w:szCs w:val="24"/>
              </w:rPr>
            </w:pPr>
          </w:p>
        </w:tc>
        <w:tc>
          <w:tcPr>
            <w:tcW w:w="1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项目团队配备</w:t>
            </w:r>
          </w:p>
        </w:tc>
        <w:tc>
          <w:tcPr>
            <w:tcW w:w="40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eastAsia="zh-CN" w:bidi="ar"/>
              </w:rPr>
            </w:pPr>
            <w:r>
              <w:rPr>
                <w:rFonts w:hint="eastAsia" w:asciiTheme="minorEastAsia" w:hAnsiTheme="minorEastAsia" w:eastAsiaTheme="minorEastAsia" w:cstheme="minorEastAsia"/>
                <w:b w:val="0"/>
                <w:bCs/>
                <w:color w:val="auto"/>
                <w:sz w:val="24"/>
                <w:szCs w:val="24"/>
                <w:lang w:val="en-US" w:eastAsia="zh-CN" w:bidi="ar"/>
              </w:rPr>
              <w:t>1.项目负责人资历（2分）。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eastAsia="zh-CN" w:bidi="ar"/>
              </w:rPr>
            </w:pPr>
            <w:r>
              <w:rPr>
                <w:rFonts w:hint="eastAsia" w:asciiTheme="minorEastAsia" w:hAnsiTheme="minorEastAsia" w:eastAsiaTheme="minorEastAsia" w:cstheme="minorEastAsia"/>
                <w:b w:val="0"/>
                <w:bCs/>
                <w:color w:val="auto"/>
                <w:sz w:val="24"/>
                <w:szCs w:val="24"/>
                <w:lang w:bidi="ar"/>
              </w:rPr>
              <w:t>拟为本项目配备的项目负责人具有人社部门颁发的一级人力资源管理师证书的，得2分</w:t>
            </w:r>
            <w:r>
              <w:rPr>
                <w:rFonts w:hint="eastAsia" w:asciiTheme="minorEastAsia" w:hAnsiTheme="minorEastAsia" w:eastAsiaTheme="minorEastAsia" w:cstheme="minorEastAsia"/>
                <w:b w:val="0"/>
                <w:bCs/>
                <w:color w:val="auto"/>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eastAsia="zh-CN" w:bidi="ar"/>
              </w:rPr>
            </w:pPr>
            <w:r>
              <w:rPr>
                <w:rFonts w:hint="eastAsia" w:asciiTheme="minorEastAsia" w:hAnsiTheme="minorEastAsia" w:eastAsiaTheme="minorEastAsia" w:cstheme="minorEastAsia"/>
                <w:b w:val="0"/>
                <w:bCs/>
                <w:color w:val="auto"/>
                <w:sz w:val="24"/>
                <w:szCs w:val="24"/>
                <w:lang w:bidi="ar"/>
              </w:rPr>
              <w:t>具有人社部门颁发的</w:t>
            </w:r>
            <w:r>
              <w:rPr>
                <w:rFonts w:hint="eastAsia" w:asciiTheme="minorEastAsia" w:hAnsiTheme="minorEastAsia" w:eastAsiaTheme="minorEastAsia" w:cstheme="minorEastAsia"/>
                <w:b w:val="0"/>
                <w:bCs/>
                <w:color w:val="auto"/>
                <w:sz w:val="24"/>
                <w:szCs w:val="24"/>
                <w:lang w:val="en-US" w:eastAsia="zh-CN" w:bidi="ar"/>
              </w:rPr>
              <w:t>二级</w:t>
            </w:r>
            <w:r>
              <w:rPr>
                <w:rFonts w:hint="eastAsia" w:asciiTheme="minorEastAsia" w:hAnsiTheme="minorEastAsia" w:eastAsiaTheme="minorEastAsia" w:cstheme="minorEastAsia"/>
                <w:b w:val="0"/>
                <w:bCs/>
                <w:color w:val="auto"/>
                <w:sz w:val="24"/>
                <w:szCs w:val="24"/>
                <w:lang w:bidi="ar"/>
              </w:rPr>
              <w:t>人力资源管理师证书的，得</w:t>
            </w:r>
            <w:r>
              <w:rPr>
                <w:rFonts w:hint="eastAsia" w:asciiTheme="minorEastAsia" w:hAnsiTheme="minorEastAsia" w:eastAsiaTheme="minorEastAsia" w:cstheme="minorEastAsia"/>
                <w:b w:val="0"/>
                <w:bCs/>
                <w:color w:val="auto"/>
                <w:sz w:val="24"/>
                <w:szCs w:val="24"/>
                <w:lang w:val="en-US" w:eastAsia="zh-CN" w:bidi="ar"/>
              </w:rPr>
              <w:t>1</w:t>
            </w:r>
            <w:r>
              <w:rPr>
                <w:rFonts w:hint="eastAsia" w:asciiTheme="minorEastAsia" w:hAnsiTheme="minorEastAsia" w:eastAsiaTheme="minorEastAsia" w:cstheme="minorEastAsia"/>
                <w:b w:val="0"/>
                <w:bCs/>
                <w:color w:val="auto"/>
                <w:sz w:val="24"/>
                <w:szCs w:val="24"/>
                <w:lang w:bidi="ar"/>
              </w:rPr>
              <w:t>分</w:t>
            </w:r>
            <w:r>
              <w:rPr>
                <w:rFonts w:hint="eastAsia" w:asciiTheme="minorEastAsia" w:hAnsiTheme="minorEastAsia" w:eastAsiaTheme="minorEastAsia" w:cstheme="minorEastAsia"/>
                <w:b w:val="0"/>
                <w:bCs/>
                <w:color w:val="auto"/>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eastAsia="zh-CN" w:bidi="ar"/>
              </w:rPr>
            </w:pPr>
            <w:r>
              <w:rPr>
                <w:rFonts w:hint="eastAsia" w:asciiTheme="minorEastAsia" w:hAnsiTheme="minorEastAsia" w:eastAsiaTheme="minorEastAsia" w:cstheme="minorEastAsia"/>
                <w:b w:val="0"/>
                <w:bCs/>
                <w:color w:val="auto"/>
                <w:sz w:val="24"/>
                <w:szCs w:val="24"/>
                <w:lang w:val="en-US" w:eastAsia="zh-CN" w:bidi="ar"/>
              </w:rPr>
              <w:t>2.其他项目人员（3分）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eastAsia="zh-CN" w:bidi="ar"/>
              </w:rPr>
            </w:pPr>
            <w:r>
              <w:rPr>
                <w:rFonts w:hint="eastAsia" w:asciiTheme="minorEastAsia" w:hAnsiTheme="minorEastAsia" w:eastAsiaTheme="minorEastAsia" w:cstheme="minorEastAsia"/>
                <w:b w:val="0"/>
                <w:bCs/>
                <w:color w:val="auto"/>
                <w:sz w:val="24"/>
                <w:szCs w:val="24"/>
                <w:lang w:bidi="ar"/>
              </w:rPr>
              <w:t>具有人社部门颁发的</w:t>
            </w:r>
            <w:r>
              <w:rPr>
                <w:rFonts w:hint="eastAsia" w:asciiTheme="minorEastAsia" w:hAnsiTheme="minorEastAsia" w:eastAsiaTheme="minorEastAsia" w:cstheme="minorEastAsia"/>
                <w:b w:val="0"/>
                <w:bCs/>
                <w:color w:val="auto"/>
                <w:sz w:val="24"/>
                <w:szCs w:val="24"/>
                <w:lang w:val="en-US" w:eastAsia="zh-CN" w:bidi="ar"/>
              </w:rPr>
              <w:t>二级</w:t>
            </w:r>
            <w:r>
              <w:rPr>
                <w:rFonts w:hint="eastAsia" w:asciiTheme="minorEastAsia" w:hAnsiTheme="minorEastAsia" w:eastAsiaTheme="minorEastAsia" w:cstheme="minorEastAsia"/>
                <w:b w:val="0"/>
                <w:bCs/>
                <w:color w:val="auto"/>
                <w:sz w:val="24"/>
                <w:szCs w:val="24"/>
                <w:lang w:bidi="ar"/>
              </w:rPr>
              <w:t>人力资源管理师证书的</w:t>
            </w: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bidi="ar"/>
              </w:rPr>
              <w:t>得2分</w:t>
            </w:r>
            <w:r>
              <w:rPr>
                <w:rFonts w:hint="eastAsia" w:asciiTheme="minorEastAsia" w:hAnsiTheme="minorEastAsia" w:eastAsiaTheme="minorEastAsia" w:cstheme="minorEastAsia"/>
                <w:b w:val="0"/>
                <w:bCs/>
                <w:color w:val="auto"/>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val="en-US" w:eastAsia="zh-CN" w:bidi="ar"/>
              </w:rPr>
            </w:pPr>
            <w:r>
              <w:rPr>
                <w:rFonts w:hint="eastAsia" w:asciiTheme="minorEastAsia" w:hAnsiTheme="minorEastAsia" w:eastAsiaTheme="minorEastAsia" w:cstheme="minorEastAsia"/>
                <w:b w:val="0"/>
                <w:bCs/>
                <w:color w:val="auto"/>
                <w:sz w:val="24"/>
                <w:szCs w:val="24"/>
                <w:lang w:val="en-US" w:eastAsia="zh-CN" w:bidi="ar"/>
              </w:rPr>
              <w:t>具有人力资源相关专业硕士学历的，得1分。</w:t>
            </w:r>
          </w:p>
          <w:p>
            <w:pPr>
              <w:pStyle w:val="4"/>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注：</w:t>
            </w:r>
            <w:r>
              <w:rPr>
                <w:rFonts w:hint="eastAsia" w:asciiTheme="minorEastAsia" w:hAnsiTheme="minorEastAsia" w:eastAsiaTheme="minorEastAsia" w:cstheme="minorEastAsia"/>
                <w:b/>
                <w:bCs/>
                <w:color w:val="auto"/>
                <w:sz w:val="24"/>
                <w:szCs w:val="24"/>
              </w:rPr>
              <w:t>1.投标文件中提供人员资格证书扫描件和社保证明材料，社保证明材料要求如下：提供投标人所属社保机构出具的拟委任的上述人员自202</w:t>
            </w:r>
            <w:r>
              <w:rPr>
                <w:rFonts w:hint="eastAsia" w:asciiTheme="minorEastAsia" w:hAnsiTheme="minorEastAsia" w:eastAsiaTheme="minorEastAsia" w:cstheme="minorEastAsia"/>
                <w:b/>
                <w:bCs/>
                <w:color w:val="auto"/>
                <w:sz w:val="24"/>
                <w:szCs w:val="24"/>
                <w:lang w:val="en-US" w:eastAsia="zh-CN"/>
              </w:rPr>
              <w:t>3</w:t>
            </w:r>
            <w:r>
              <w:rPr>
                <w:rFonts w:hint="eastAsia" w:asciiTheme="minorEastAsia" w:hAnsiTheme="minorEastAsia" w:eastAsiaTheme="minorEastAsia" w:cstheme="minorEastAsia"/>
                <w:b/>
                <w:bCs/>
                <w:color w:val="auto"/>
                <w:sz w:val="24"/>
                <w:szCs w:val="24"/>
              </w:rPr>
              <w:t>年</w:t>
            </w:r>
            <w:r>
              <w:rPr>
                <w:rFonts w:hint="eastAsia" w:asciiTheme="minorEastAsia" w:hAnsiTheme="minorEastAsia" w:eastAsiaTheme="minorEastAsia" w:cstheme="minorEastAsia"/>
                <w:b/>
                <w:bCs/>
                <w:color w:val="auto"/>
                <w:sz w:val="24"/>
                <w:szCs w:val="24"/>
                <w:lang w:val="en-US" w:eastAsia="zh-CN"/>
              </w:rPr>
              <w:t>5</w:t>
            </w:r>
            <w:r>
              <w:rPr>
                <w:rFonts w:hint="eastAsia" w:asciiTheme="minorEastAsia" w:hAnsiTheme="minorEastAsia" w:eastAsiaTheme="minorEastAsia" w:cstheme="minorEastAsia"/>
                <w:b/>
                <w:bCs/>
                <w:color w:val="auto"/>
                <w:sz w:val="24"/>
                <w:szCs w:val="24"/>
              </w:rPr>
              <w:t>月1日以来任意连续</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rPr>
              <w:t>个月的社保缴费证明材料，上述人员的社会保险的缴纳单位应当是投标人或者投标人不具备独立法人资格的分支机构）。</w:t>
            </w:r>
          </w:p>
          <w:p>
            <w:pPr>
              <w:pStyle w:val="4"/>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bCs/>
                <w:color w:val="auto"/>
                <w:sz w:val="24"/>
                <w:szCs w:val="24"/>
                <w:lang w:val="en-US" w:eastAsia="zh-CN"/>
              </w:rPr>
              <w:t>2.</w:t>
            </w:r>
            <w:r>
              <w:rPr>
                <w:rFonts w:hint="eastAsia" w:asciiTheme="minorEastAsia" w:hAnsiTheme="minorEastAsia" w:eastAsiaTheme="minorEastAsia" w:cstheme="minorEastAsia"/>
                <w:b/>
                <w:bCs/>
                <w:color w:val="auto"/>
                <w:sz w:val="24"/>
                <w:szCs w:val="24"/>
                <w:lang w:val="en-US" w:eastAsia="zh-CN" w:bidi="ar"/>
              </w:rPr>
              <w:t>同一人员具有多个证书的仅计分一次。</w:t>
            </w:r>
          </w:p>
        </w:tc>
        <w:tc>
          <w:tcPr>
            <w:tcW w:w="1721" w:type="dxa"/>
            <w:shd w:val="clear" w:color="auto" w:fill="auto"/>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1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35"/>
              <w:jc w:val="center"/>
              <w:textAlignment w:val="auto"/>
              <w:outlineLvl w:val="9"/>
              <w:rPr>
                <w:rFonts w:hint="eastAsia" w:asciiTheme="minorEastAsia" w:hAnsiTheme="minorEastAsia" w:eastAsiaTheme="minorEastAsia" w:cstheme="minorEastAsia"/>
                <w:b/>
                <w:bCs/>
                <w:color w:val="auto"/>
                <w:sz w:val="24"/>
                <w:szCs w:val="24"/>
              </w:rPr>
            </w:pPr>
          </w:p>
        </w:tc>
        <w:tc>
          <w:tcPr>
            <w:tcW w:w="1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应急和保障措施</w:t>
            </w:r>
          </w:p>
        </w:tc>
        <w:tc>
          <w:tcPr>
            <w:tcW w:w="40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bidi="ar"/>
              </w:rPr>
            </w:pPr>
            <w:r>
              <w:rPr>
                <w:rFonts w:hint="eastAsia" w:asciiTheme="minorEastAsia" w:hAnsiTheme="minorEastAsia" w:eastAsiaTheme="minorEastAsia" w:cstheme="minorEastAsia"/>
                <w:b w:val="0"/>
                <w:bCs/>
                <w:color w:val="auto"/>
                <w:sz w:val="24"/>
                <w:szCs w:val="24"/>
                <w:lang w:bidi="ar"/>
              </w:rPr>
              <w:t>根据人力资源服务外包管理规律和可能发生的紧急事件，提出合理有效的保障措施及应急预案响应时间，评委会酌情评审：</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bidi="ar"/>
              </w:rPr>
            </w:pPr>
            <w:r>
              <w:rPr>
                <w:rFonts w:hint="eastAsia" w:asciiTheme="minorEastAsia" w:hAnsiTheme="minorEastAsia" w:eastAsiaTheme="minorEastAsia" w:cstheme="minorEastAsia"/>
                <w:b w:val="0"/>
                <w:bCs/>
                <w:color w:val="auto"/>
                <w:sz w:val="24"/>
                <w:szCs w:val="24"/>
                <w:lang w:eastAsia="zh-CN" w:bidi="ar"/>
              </w:rPr>
              <w:t>1.</w:t>
            </w:r>
            <w:r>
              <w:rPr>
                <w:rFonts w:hint="eastAsia" w:asciiTheme="minorEastAsia" w:hAnsiTheme="minorEastAsia" w:eastAsiaTheme="minorEastAsia" w:cstheme="minorEastAsia"/>
                <w:b w:val="0"/>
                <w:bCs/>
                <w:color w:val="auto"/>
                <w:sz w:val="24"/>
                <w:szCs w:val="24"/>
                <w:lang w:bidi="ar"/>
              </w:rPr>
              <w:t>保障措施：保障措施健全，可执行性，得</w:t>
            </w:r>
            <w:r>
              <w:rPr>
                <w:rFonts w:hint="eastAsia" w:asciiTheme="minorEastAsia" w:hAnsiTheme="minorEastAsia" w:eastAsiaTheme="minorEastAsia" w:cstheme="minorEastAsia"/>
                <w:b w:val="0"/>
                <w:bCs/>
                <w:color w:val="auto"/>
                <w:sz w:val="24"/>
                <w:szCs w:val="24"/>
                <w:lang w:val="en-US" w:eastAsia="zh-CN" w:bidi="ar"/>
              </w:rPr>
              <w:t>4-5</w:t>
            </w:r>
            <w:r>
              <w:rPr>
                <w:rFonts w:hint="eastAsia" w:asciiTheme="minorEastAsia" w:hAnsiTheme="minorEastAsia" w:eastAsiaTheme="minorEastAsia" w:cstheme="minorEastAsia"/>
                <w:b w:val="0"/>
                <w:bCs/>
                <w:color w:val="auto"/>
                <w:sz w:val="24"/>
                <w:szCs w:val="24"/>
                <w:lang w:bidi="ar"/>
              </w:rPr>
              <w:t>分；保障措施较健全，操作复杂，得</w:t>
            </w:r>
            <w:r>
              <w:rPr>
                <w:rFonts w:hint="eastAsia" w:asciiTheme="minorEastAsia" w:hAnsiTheme="minorEastAsia" w:eastAsiaTheme="minorEastAsia" w:cstheme="minorEastAsia"/>
                <w:b w:val="0"/>
                <w:bCs/>
                <w:color w:val="auto"/>
                <w:sz w:val="24"/>
                <w:szCs w:val="24"/>
                <w:lang w:val="en-US" w:eastAsia="zh-CN" w:bidi="ar"/>
              </w:rPr>
              <w:t>2-3</w:t>
            </w:r>
            <w:r>
              <w:rPr>
                <w:rFonts w:hint="eastAsia" w:asciiTheme="minorEastAsia" w:hAnsiTheme="minorEastAsia" w:eastAsiaTheme="minorEastAsia" w:cstheme="minorEastAsia"/>
                <w:b w:val="0"/>
                <w:bCs/>
                <w:color w:val="auto"/>
                <w:sz w:val="24"/>
                <w:szCs w:val="24"/>
                <w:lang w:bidi="ar"/>
              </w:rPr>
              <w:t>分；保障措施不够全面，可执行性待完善，得</w:t>
            </w:r>
            <w:r>
              <w:rPr>
                <w:rFonts w:hint="eastAsia" w:asciiTheme="minorEastAsia" w:hAnsiTheme="minorEastAsia" w:eastAsiaTheme="minorEastAsia" w:cstheme="minorEastAsia"/>
                <w:b w:val="0"/>
                <w:bCs/>
                <w:color w:val="auto"/>
                <w:sz w:val="24"/>
                <w:szCs w:val="24"/>
                <w:lang w:val="en-US" w:eastAsia="zh-CN" w:bidi="ar"/>
              </w:rPr>
              <w:t>2-1</w:t>
            </w:r>
            <w:r>
              <w:rPr>
                <w:rFonts w:hint="eastAsia" w:asciiTheme="minorEastAsia" w:hAnsiTheme="minorEastAsia" w:eastAsiaTheme="minorEastAsia" w:cstheme="minorEastAsia"/>
                <w:b w:val="0"/>
                <w:bCs/>
                <w:color w:val="auto"/>
                <w:sz w:val="24"/>
                <w:szCs w:val="24"/>
                <w:lang w:bidi="ar"/>
              </w:rPr>
              <w:t>分；差的酌情评审</w:t>
            </w: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bidi="ar"/>
              </w:rPr>
              <w:t>未提供的不得分。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sz w:val="24"/>
                <w:szCs w:val="24"/>
                <w:lang w:bidi="ar"/>
              </w:rPr>
            </w:pPr>
            <w:r>
              <w:rPr>
                <w:rFonts w:hint="eastAsia" w:asciiTheme="minorEastAsia" w:hAnsiTheme="minorEastAsia" w:eastAsiaTheme="minorEastAsia" w:cstheme="minorEastAsia"/>
                <w:b w:val="0"/>
                <w:bCs/>
                <w:color w:val="auto"/>
                <w:sz w:val="24"/>
                <w:szCs w:val="24"/>
                <w:lang w:eastAsia="zh-CN" w:bidi="ar"/>
              </w:rPr>
              <w:t>2.</w:t>
            </w:r>
            <w:r>
              <w:rPr>
                <w:rFonts w:hint="eastAsia" w:asciiTheme="minorEastAsia" w:hAnsiTheme="minorEastAsia" w:eastAsiaTheme="minorEastAsia" w:cstheme="minorEastAsia"/>
                <w:b w:val="0"/>
                <w:bCs/>
                <w:color w:val="auto"/>
                <w:sz w:val="24"/>
                <w:szCs w:val="24"/>
                <w:lang w:bidi="ar"/>
              </w:rPr>
              <w:t>应急预案响应时间：响应迅速，能够妥善解决问题得</w:t>
            </w:r>
            <w:r>
              <w:rPr>
                <w:rFonts w:hint="eastAsia" w:asciiTheme="minorEastAsia" w:hAnsiTheme="minorEastAsia" w:eastAsiaTheme="minorEastAsia" w:cstheme="minorEastAsia"/>
                <w:b w:val="0"/>
                <w:bCs/>
                <w:color w:val="auto"/>
                <w:sz w:val="24"/>
                <w:szCs w:val="24"/>
                <w:lang w:val="en-US" w:eastAsia="zh-CN" w:bidi="ar"/>
              </w:rPr>
              <w:t>4-5</w:t>
            </w:r>
            <w:r>
              <w:rPr>
                <w:rFonts w:hint="eastAsia" w:asciiTheme="minorEastAsia" w:hAnsiTheme="minorEastAsia" w:eastAsiaTheme="minorEastAsia" w:cstheme="minorEastAsia"/>
                <w:b w:val="0"/>
                <w:bCs/>
                <w:color w:val="auto"/>
                <w:sz w:val="24"/>
                <w:szCs w:val="24"/>
                <w:lang w:bidi="ar"/>
              </w:rPr>
              <w:t>分；响应较为及时，基本保障项目需要得</w:t>
            </w:r>
            <w:r>
              <w:rPr>
                <w:rFonts w:hint="eastAsia" w:asciiTheme="minorEastAsia" w:hAnsiTheme="minorEastAsia" w:eastAsiaTheme="minorEastAsia" w:cstheme="minorEastAsia"/>
                <w:b w:val="0"/>
                <w:bCs/>
                <w:color w:val="auto"/>
                <w:sz w:val="24"/>
                <w:szCs w:val="24"/>
                <w:lang w:val="en-US" w:eastAsia="zh-CN" w:bidi="ar"/>
              </w:rPr>
              <w:t>2-3</w:t>
            </w:r>
            <w:r>
              <w:rPr>
                <w:rFonts w:hint="eastAsia" w:asciiTheme="minorEastAsia" w:hAnsiTheme="minorEastAsia" w:eastAsiaTheme="minorEastAsia" w:cstheme="minorEastAsia"/>
                <w:b w:val="0"/>
                <w:bCs/>
                <w:color w:val="auto"/>
                <w:sz w:val="24"/>
                <w:szCs w:val="24"/>
                <w:lang w:bidi="ar"/>
              </w:rPr>
              <w:t>分；能够响应服务要求，细节有待完善得</w:t>
            </w:r>
            <w:r>
              <w:rPr>
                <w:rFonts w:hint="eastAsia" w:asciiTheme="minorEastAsia" w:hAnsiTheme="minorEastAsia" w:eastAsiaTheme="minorEastAsia" w:cstheme="minorEastAsia"/>
                <w:b w:val="0"/>
                <w:bCs/>
                <w:color w:val="auto"/>
                <w:sz w:val="24"/>
                <w:szCs w:val="24"/>
                <w:lang w:val="en-US" w:eastAsia="zh-CN" w:bidi="ar"/>
              </w:rPr>
              <w:t>2-1</w:t>
            </w:r>
            <w:r>
              <w:rPr>
                <w:rFonts w:hint="eastAsia" w:asciiTheme="minorEastAsia" w:hAnsiTheme="minorEastAsia" w:eastAsiaTheme="minorEastAsia" w:cstheme="minorEastAsia"/>
                <w:b w:val="0"/>
                <w:bCs/>
                <w:color w:val="auto"/>
                <w:sz w:val="24"/>
                <w:szCs w:val="24"/>
                <w:lang w:bidi="ar"/>
              </w:rPr>
              <w:t>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color w:val="auto"/>
                <w:sz w:val="24"/>
                <w:szCs w:val="24"/>
                <w:lang w:val="en-US" w:eastAsia="zh-CN" w:bidi="ar"/>
              </w:rPr>
              <w:t>3.</w:t>
            </w:r>
            <w:r>
              <w:rPr>
                <w:rFonts w:hint="eastAsia" w:asciiTheme="minorEastAsia" w:hAnsiTheme="minorEastAsia" w:eastAsiaTheme="minorEastAsia" w:cstheme="minorEastAsia"/>
                <w:b w:val="0"/>
                <w:bCs/>
                <w:color w:val="auto"/>
                <w:sz w:val="24"/>
                <w:szCs w:val="24"/>
                <w:lang w:bidi="ar"/>
              </w:rPr>
              <w:t>差的酌情评审</w:t>
            </w:r>
            <w:r>
              <w:rPr>
                <w:rFonts w:hint="eastAsia" w:asciiTheme="minorEastAsia" w:hAnsiTheme="minorEastAsia" w:eastAsiaTheme="minorEastAsia" w:cstheme="minorEastAsia"/>
                <w:b w:val="0"/>
                <w:bCs/>
                <w:color w:val="auto"/>
                <w:sz w:val="24"/>
                <w:szCs w:val="24"/>
                <w:lang w:eastAsia="zh-CN" w:bidi="ar"/>
              </w:rPr>
              <w:t>，</w:t>
            </w:r>
            <w:r>
              <w:rPr>
                <w:rFonts w:hint="eastAsia" w:asciiTheme="minorEastAsia" w:hAnsiTheme="minorEastAsia" w:eastAsiaTheme="minorEastAsia" w:cstheme="minorEastAsia"/>
                <w:b w:val="0"/>
                <w:bCs/>
                <w:color w:val="auto"/>
                <w:sz w:val="24"/>
                <w:szCs w:val="24"/>
                <w:lang w:bidi="ar"/>
              </w:rPr>
              <w:t>未提供的不得分</w:t>
            </w:r>
          </w:p>
        </w:tc>
        <w:tc>
          <w:tcPr>
            <w:tcW w:w="1721" w:type="dxa"/>
            <w:shd w:val="clear" w:color="auto" w:fill="auto"/>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0-</w:t>
            </w:r>
            <w:r>
              <w:rPr>
                <w:rFonts w:hint="eastAsia" w:asciiTheme="minorEastAsia" w:hAnsiTheme="minorEastAsia" w:eastAsiaTheme="minorEastAsia" w:cstheme="minorEastAsia"/>
                <w:b/>
                <w:bCs/>
                <w:color w:val="auto"/>
                <w:sz w:val="24"/>
                <w:szCs w:val="24"/>
                <w:lang w:val="en-US" w:eastAsia="zh-CN"/>
              </w:rPr>
              <w:t>10</w:t>
            </w:r>
            <w:r>
              <w:rPr>
                <w:rFonts w:hint="eastAsia" w:asciiTheme="minorEastAsia" w:hAnsiTheme="minorEastAsia" w:eastAsiaTheme="minorEastAsia" w:cstheme="minorEastAsia"/>
                <w:b/>
                <w:bCs/>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1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35"/>
              <w:jc w:val="center"/>
              <w:textAlignment w:val="auto"/>
              <w:outlineLvl w:val="9"/>
              <w:rPr>
                <w:rFonts w:hint="eastAsia" w:asciiTheme="minorEastAsia" w:hAnsiTheme="minorEastAsia" w:eastAsiaTheme="minorEastAsia" w:cstheme="minorEastAsia"/>
                <w:b/>
                <w:bCs/>
                <w:color w:val="auto"/>
                <w:sz w:val="24"/>
                <w:szCs w:val="24"/>
              </w:rPr>
            </w:pPr>
          </w:p>
        </w:tc>
        <w:tc>
          <w:tcPr>
            <w:tcW w:w="18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特色和增值服务方案</w:t>
            </w:r>
          </w:p>
        </w:tc>
        <w:tc>
          <w:tcPr>
            <w:tcW w:w="40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kern w:val="0"/>
                <w:sz w:val="24"/>
                <w:szCs w:val="24"/>
                <w:lang w:val="en-US" w:eastAsia="zh-CN" w:bidi="ar"/>
              </w:rPr>
            </w:pPr>
            <w:r>
              <w:rPr>
                <w:rFonts w:hint="eastAsia" w:asciiTheme="minorEastAsia" w:hAnsiTheme="minorEastAsia" w:eastAsiaTheme="minorEastAsia" w:cstheme="minorEastAsia"/>
                <w:b w:val="0"/>
                <w:bCs/>
                <w:color w:val="auto"/>
                <w:kern w:val="0"/>
                <w:sz w:val="24"/>
                <w:szCs w:val="24"/>
                <w:lang w:val="en-US" w:eastAsia="zh-CN" w:bidi="ar"/>
              </w:rPr>
              <w:t>投标人根据招标人的业务板块所需岗位（</w:t>
            </w:r>
            <w:r>
              <w:rPr>
                <w:rFonts w:hint="eastAsia" w:asciiTheme="minorEastAsia" w:hAnsiTheme="minorEastAsia" w:eastAsiaTheme="minorEastAsia" w:cstheme="minorEastAsia"/>
                <w:i w:val="0"/>
                <w:iCs w:val="0"/>
                <w:color w:val="auto"/>
                <w:kern w:val="0"/>
                <w:sz w:val="24"/>
                <w:szCs w:val="24"/>
                <w:u w:val="none"/>
                <w:lang w:val="en-US" w:eastAsia="zh-CN" w:bidi="ar"/>
              </w:rPr>
              <w:t>管理研究岗、咨询服务岗、营销岗、信息研发岗等</w:t>
            </w:r>
            <w:r>
              <w:rPr>
                <w:rFonts w:hint="eastAsia" w:asciiTheme="minorEastAsia" w:hAnsiTheme="minorEastAsia" w:eastAsiaTheme="minorEastAsia" w:cstheme="minorEastAsia"/>
                <w:b w:val="0"/>
                <w:bCs/>
                <w:color w:val="auto"/>
                <w:kern w:val="0"/>
                <w:sz w:val="24"/>
                <w:szCs w:val="24"/>
                <w:lang w:val="en-US" w:eastAsia="zh-CN" w:bidi="ar"/>
              </w:rPr>
              <w:t>）和本项目特点，编制具有创新性的特色和增值服务方案。评标委员会根据投标人提供的方案进行评分：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kern w:val="0"/>
                <w:sz w:val="24"/>
                <w:szCs w:val="24"/>
                <w:lang w:val="en-US" w:eastAsia="zh-CN" w:bidi="ar"/>
              </w:rPr>
            </w:pPr>
            <w:r>
              <w:rPr>
                <w:rFonts w:hint="eastAsia" w:asciiTheme="minorEastAsia" w:hAnsiTheme="minorEastAsia" w:eastAsiaTheme="minorEastAsia" w:cstheme="minorEastAsia"/>
                <w:b w:val="0"/>
                <w:bCs/>
                <w:color w:val="auto"/>
                <w:kern w:val="0"/>
                <w:sz w:val="24"/>
                <w:szCs w:val="24"/>
                <w:lang w:val="en-US" w:eastAsia="zh-CN" w:bidi="ar"/>
              </w:rPr>
              <w:t>1.特色明显，创新性高，完全满足采购人需求的，得10-8分；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kern w:val="0"/>
                <w:sz w:val="24"/>
                <w:szCs w:val="24"/>
                <w:lang w:val="en-US" w:eastAsia="zh-CN" w:bidi="ar"/>
              </w:rPr>
            </w:pPr>
            <w:r>
              <w:rPr>
                <w:rFonts w:hint="eastAsia" w:asciiTheme="minorEastAsia" w:hAnsiTheme="minorEastAsia" w:eastAsiaTheme="minorEastAsia" w:cstheme="minorEastAsia"/>
                <w:b w:val="0"/>
                <w:bCs/>
                <w:color w:val="auto"/>
                <w:kern w:val="0"/>
                <w:sz w:val="24"/>
                <w:szCs w:val="24"/>
                <w:lang w:val="en-US" w:eastAsia="zh-CN" w:bidi="ar"/>
              </w:rPr>
              <w:t>2.特色和创新性较高，基本满足采购人需求，得7-5分；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color w:val="auto"/>
                <w:kern w:val="0"/>
                <w:sz w:val="24"/>
                <w:szCs w:val="24"/>
                <w:lang w:val="en-US" w:eastAsia="zh-CN" w:bidi="ar"/>
              </w:rPr>
            </w:pPr>
            <w:r>
              <w:rPr>
                <w:rFonts w:hint="eastAsia" w:asciiTheme="minorEastAsia" w:hAnsiTheme="minorEastAsia" w:eastAsiaTheme="minorEastAsia" w:cstheme="minorEastAsia"/>
                <w:b w:val="0"/>
                <w:bCs/>
                <w:color w:val="auto"/>
                <w:kern w:val="0"/>
                <w:sz w:val="24"/>
                <w:szCs w:val="24"/>
                <w:lang w:val="en-US" w:eastAsia="zh-CN" w:bidi="ar"/>
              </w:rPr>
              <w:t>3.方案有待完善和充实的，得4-1分；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4.差或未提供，得 0 分。</w:t>
            </w:r>
          </w:p>
        </w:tc>
        <w:tc>
          <w:tcPr>
            <w:tcW w:w="1721" w:type="dxa"/>
            <w:shd w:val="clear" w:color="auto" w:fill="auto"/>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0-10</w:t>
            </w:r>
            <w:r>
              <w:rPr>
                <w:rFonts w:hint="eastAsia" w:asciiTheme="minorEastAsia" w:hAnsiTheme="minorEastAsia" w:eastAsiaTheme="minorEastAsia" w:cstheme="minorEastAsia"/>
                <w:b/>
                <w:bCs/>
                <w:color w:val="auto"/>
                <w:sz w:val="24"/>
                <w:szCs w:val="24"/>
              </w:rPr>
              <w:t>分</w:t>
            </w:r>
          </w:p>
        </w:tc>
      </w:tr>
    </w:tbl>
    <w:p>
      <w:pPr>
        <w:spacing w:line="360" w:lineRule="auto"/>
        <w:ind w:firstLine="482" w:firstLineChars="200"/>
        <w:rPr>
          <w:rFonts w:hint="eastAsia" w:ascii="宋体" w:hAnsi="宋体"/>
          <w:b/>
          <w:color w:val="auto"/>
          <w:sz w:val="24"/>
          <w:szCs w:val="28"/>
        </w:rPr>
      </w:pPr>
    </w:p>
    <w:p>
      <w:pPr>
        <w:spacing w:line="360" w:lineRule="auto"/>
        <w:ind w:firstLine="482" w:firstLineChars="200"/>
        <w:rPr>
          <w:rFonts w:hint="eastAsia" w:ascii="宋体" w:hAnsi="宋体"/>
          <w:b/>
          <w:color w:val="auto"/>
          <w:sz w:val="24"/>
          <w:szCs w:val="28"/>
        </w:rPr>
      </w:pPr>
    </w:p>
    <w:p>
      <w:pPr>
        <w:spacing w:line="360" w:lineRule="auto"/>
        <w:ind w:firstLine="482" w:firstLineChars="200"/>
        <w:rPr>
          <w:rFonts w:hint="eastAsia" w:ascii="宋体" w:hAnsi="宋体"/>
          <w:b/>
          <w:color w:val="000000"/>
          <w:sz w:val="24"/>
          <w:szCs w:val="28"/>
        </w:rPr>
      </w:pPr>
    </w:p>
    <w:p>
      <w:pPr>
        <w:spacing w:line="360" w:lineRule="auto"/>
        <w:ind w:firstLine="482" w:firstLineChars="200"/>
        <w:rPr>
          <w:rFonts w:ascii="宋体" w:hAnsi="宋体"/>
          <w:b/>
          <w:color w:val="000000"/>
          <w:sz w:val="24"/>
          <w:szCs w:val="28"/>
        </w:rPr>
      </w:pPr>
      <w:r>
        <w:rPr>
          <w:rFonts w:hint="eastAsia" w:ascii="宋体" w:hAnsi="宋体"/>
          <w:b/>
          <w:color w:val="000000"/>
          <w:sz w:val="24"/>
          <w:szCs w:val="28"/>
        </w:rPr>
        <w:t>8.3商务部分得分计算（</w:t>
      </w:r>
      <w:r>
        <w:rPr>
          <w:rFonts w:hint="eastAsia" w:ascii="宋体" w:hAnsi="宋体"/>
          <w:b/>
          <w:color w:val="000000"/>
          <w:sz w:val="24"/>
          <w:szCs w:val="28"/>
          <w:lang w:val="en-US" w:eastAsia="zh-CN"/>
        </w:rPr>
        <w:t>20</w:t>
      </w:r>
      <w:r>
        <w:rPr>
          <w:rFonts w:hint="eastAsia" w:ascii="宋体" w:hAnsi="宋体"/>
          <w:b/>
          <w:color w:val="000000"/>
          <w:sz w:val="24"/>
          <w:szCs w:val="28"/>
        </w:rPr>
        <w:t>分）</w:t>
      </w:r>
    </w:p>
    <w:tbl>
      <w:tblPr>
        <w:tblStyle w:val="51"/>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asciiTheme="minorEastAsia" w:hAnsiTheme="minorEastAsia" w:eastAsiaTheme="minorEastAsia"/>
                <w:sz w:val="24"/>
              </w:rPr>
            </w:pPr>
            <w:r>
              <w:rPr>
                <w:rFonts w:hint="eastAsia" w:asciiTheme="minorEastAsia" w:hAnsiTheme="minorEastAsia" w:eastAsiaTheme="minorEastAsia"/>
                <w:sz w:val="24"/>
              </w:rPr>
              <w:t>价格分</w:t>
            </w:r>
          </w:p>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lang w:val="en-US" w:eastAsia="zh-CN"/>
              </w:rPr>
              <w:t>20</w:t>
            </w:r>
            <w:r>
              <w:rPr>
                <w:rFonts w:hint="eastAsia" w:asciiTheme="minorEastAsia" w:hAnsiTheme="minorEastAsia" w:eastAsiaTheme="minorEastAsia"/>
                <w:sz w:val="24"/>
              </w:rPr>
              <w:t>分）</w:t>
            </w:r>
          </w:p>
        </w:tc>
        <w:tc>
          <w:tcPr>
            <w:tcW w:w="7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sz w:val="24"/>
                <w:szCs w:val="24"/>
              </w:rPr>
            </w:pPr>
            <w:r>
              <w:rPr>
                <w:rFonts w:ascii="宋体" w:hAnsi="宋体"/>
                <w:color w:val="000000"/>
                <w:sz w:val="24"/>
                <w:szCs w:val="24"/>
              </w:rPr>
              <w:t>价格分统一采用</w:t>
            </w:r>
            <w:r>
              <w:rPr>
                <w:rFonts w:hint="eastAsia" w:ascii="宋体" w:hAnsi="宋体"/>
                <w:color w:val="000000"/>
                <w:sz w:val="24"/>
                <w:szCs w:val="24"/>
              </w:rPr>
              <w:t>综合评分法</w:t>
            </w:r>
            <w:r>
              <w:rPr>
                <w:rFonts w:ascii="宋体" w:hAnsi="宋体"/>
                <w:color w:val="000000"/>
                <w:sz w:val="24"/>
                <w:szCs w:val="24"/>
              </w:rPr>
              <w:t>，即满足招标文件要求且投标</w:t>
            </w:r>
            <w:r>
              <w:rPr>
                <w:rFonts w:hint="eastAsia" w:ascii="宋体" w:hAnsi="宋体"/>
                <w:color w:val="000000"/>
                <w:sz w:val="24"/>
                <w:szCs w:val="24"/>
                <w:lang w:val="en-US" w:eastAsia="zh-CN"/>
              </w:rPr>
              <w:t>综合费率报价</w:t>
            </w:r>
            <w:r>
              <w:rPr>
                <w:rFonts w:ascii="宋体" w:hAnsi="宋体"/>
                <w:color w:val="000000"/>
                <w:sz w:val="24"/>
                <w:szCs w:val="24"/>
              </w:rPr>
              <w:t>最低的投标报价为评标基准价，其价格分为满分。</w:t>
            </w:r>
            <w:r>
              <w:rPr>
                <w:rFonts w:hint="eastAsia"/>
                <w:sz w:val="24"/>
                <w:szCs w:val="24"/>
              </w:rPr>
              <w:t>其他投标人的</w:t>
            </w:r>
            <w:r>
              <w:rPr>
                <w:rFonts w:ascii="宋体" w:hAnsi="宋体"/>
                <w:color w:val="000000"/>
                <w:sz w:val="24"/>
                <w:szCs w:val="24"/>
              </w:rPr>
              <w:t>投标</w:t>
            </w:r>
            <w:r>
              <w:rPr>
                <w:rFonts w:hint="eastAsia" w:ascii="宋体" w:hAnsi="宋体"/>
                <w:color w:val="000000"/>
                <w:sz w:val="24"/>
                <w:szCs w:val="24"/>
                <w:lang w:val="en-US" w:eastAsia="zh-CN"/>
              </w:rPr>
              <w:t>综合费率报价得</w:t>
            </w:r>
            <w:r>
              <w:rPr>
                <w:rFonts w:hint="eastAsia"/>
                <w:sz w:val="24"/>
                <w:szCs w:val="24"/>
              </w:rPr>
              <w:t>分统一按照下列公式计算：</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eastAsiaTheme="minorEastAsia"/>
              </w:rPr>
            </w:pPr>
            <w:r>
              <w:rPr>
                <w:rFonts w:hint="eastAsia"/>
                <w:sz w:val="24"/>
                <w:szCs w:val="24"/>
              </w:rPr>
              <w:t>报价得分＝（</w:t>
            </w:r>
            <w:r>
              <w:rPr>
                <w:rFonts w:ascii="宋体" w:hAnsi="宋体"/>
                <w:color w:val="000000"/>
                <w:sz w:val="24"/>
                <w:szCs w:val="24"/>
              </w:rPr>
              <w:t>评标基准价</w:t>
            </w:r>
            <w:r>
              <w:rPr>
                <w:rFonts w:hint="eastAsia"/>
                <w:sz w:val="24"/>
                <w:szCs w:val="24"/>
              </w:rPr>
              <w:t>/</w:t>
            </w:r>
            <w:r>
              <w:rPr>
                <w:rFonts w:cs="宋体"/>
                <w:sz w:val="24"/>
                <w:szCs w:val="24"/>
              </w:rPr>
              <w:t>最终投标报价</w:t>
            </w:r>
            <w:r>
              <w:rPr>
                <w:rFonts w:hint="eastAsia"/>
                <w:sz w:val="24"/>
                <w:szCs w:val="24"/>
              </w:rPr>
              <w:t>）×</w:t>
            </w:r>
            <w:r>
              <w:rPr>
                <w:rFonts w:hint="eastAsia"/>
                <w:sz w:val="24"/>
                <w:szCs w:val="24"/>
                <w:lang w:val="en-US" w:eastAsia="zh-CN"/>
              </w:rPr>
              <w:t>20</w:t>
            </w:r>
            <w:r>
              <w:rPr>
                <w:rFonts w:hint="eastAsia"/>
                <w:sz w:val="24"/>
                <w:szCs w:val="24"/>
              </w:rPr>
              <w:t>％×100</w:t>
            </w:r>
          </w:p>
        </w:tc>
      </w:tr>
    </w:tbl>
    <w:p>
      <w:pPr>
        <w:adjustRightInd w:val="0"/>
        <w:snapToGrid w:val="0"/>
        <w:spacing w:line="360" w:lineRule="auto"/>
        <w:ind w:right="-10"/>
        <w:rPr>
          <w:rFonts w:ascii="宋体" w:hAnsi="宋体"/>
          <w:b/>
          <w:sz w:val="24"/>
          <w:szCs w:val="24"/>
          <w:highlight w:val="green"/>
        </w:rPr>
      </w:pPr>
    </w:p>
    <w:p>
      <w:pPr>
        <w:adjustRightInd w:val="0"/>
        <w:snapToGrid w:val="0"/>
        <w:spacing w:line="360" w:lineRule="auto"/>
        <w:ind w:right="-10" w:firstLine="482" w:firstLineChars="200"/>
        <w:rPr>
          <w:rFonts w:ascii="宋体" w:hAnsi="宋体"/>
          <w:sz w:val="24"/>
        </w:rPr>
      </w:pPr>
      <w:r>
        <w:rPr>
          <w:rFonts w:hint="eastAsia" w:ascii="宋体" w:hAnsi="宋体"/>
          <w:b/>
          <w:sz w:val="24"/>
          <w:szCs w:val="24"/>
        </w:rPr>
        <w:t>8.4 确定中标候选人</w:t>
      </w:r>
    </w:p>
    <w:p>
      <w:pPr>
        <w:adjustRightInd w:val="0"/>
        <w:snapToGrid w:val="0"/>
        <w:spacing w:line="360" w:lineRule="auto"/>
        <w:ind w:right="-10" w:firstLine="420" w:firstLineChars="175"/>
        <w:rPr>
          <w:rFonts w:ascii="宋体" w:hAnsi="宋体"/>
          <w:bCs/>
          <w:sz w:val="24"/>
        </w:rPr>
      </w:pPr>
      <w:r>
        <w:rPr>
          <w:rFonts w:hint="eastAsia" w:ascii="宋体" w:hAnsi="宋体"/>
          <w:bCs/>
          <w:sz w:val="24"/>
        </w:rPr>
        <w:t>8</w:t>
      </w:r>
      <w:r>
        <w:rPr>
          <w:rFonts w:ascii="宋体" w:hAnsi="宋体"/>
          <w:bCs/>
          <w:sz w:val="24"/>
        </w:rPr>
        <w:t>.4.1</w:t>
      </w:r>
      <w:r>
        <w:rPr>
          <w:rFonts w:hint="eastAsia" w:ascii="宋体" w:hAnsi="宋体"/>
          <w:bCs/>
          <w:sz w:val="24"/>
        </w:rPr>
        <w:t>计算最终得分</w:t>
      </w:r>
    </w:p>
    <w:p>
      <w:pPr>
        <w:adjustRightInd w:val="0"/>
        <w:snapToGrid w:val="0"/>
        <w:spacing w:line="360" w:lineRule="auto"/>
        <w:ind w:firstLine="480" w:firstLineChars="200"/>
        <w:jc w:val="left"/>
        <w:rPr>
          <w:rFonts w:ascii="宋体" w:hAnsi="宋体"/>
          <w:bCs/>
          <w:sz w:val="24"/>
        </w:rPr>
      </w:pPr>
      <w:r>
        <w:rPr>
          <w:rFonts w:hint="eastAsia" w:ascii="宋体" w:hAnsi="宋体"/>
          <w:bCs/>
          <w:sz w:val="24"/>
        </w:rPr>
        <w:t>依据每个有效投标人的所有评分项相加，得出该投标人的最终得分。投标人的各项得分均</w:t>
      </w:r>
      <w:bookmarkStart w:id="72" w:name="_Hlk514730679"/>
      <w:r>
        <w:rPr>
          <w:rFonts w:hint="eastAsia" w:ascii="宋体" w:hAnsi="宋体"/>
          <w:bCs/>
          <w:sz w:val="24"/>
        </w:rPr>
        <w:t>保留小数点后两位（小数点后第三位四舍五入）</w:t>
      </w:r>
      <w:bookmarkEnd w:id="72"/>
      <w:r>
        <w:rPr>
          <w:rFonts w:hint="eastAsia" w:ascii="宋体" w:hAnsi="宋体"/>
          <w:bCs/>
          <w:sz w:val="24"/>
        </w:rPr>
        <w:t>。</w:t>
      </w:r>
    </w:p>
    <w:p>
      <w:pPr>
        <w:adjustRightInd w:val="0"/>
        <w:snapToGrid w:val="0"/>
        <w:spacing w:line="360" w:lineRule="auto"/>
        <w:ind w:right="-10" w:firstLine="420" w:firstLineChars="175"/>
        <w:rPr>
          <w:rFonts w:ascii="宋体" w:hAnsi="宋体"/>
          <w:bCs/>
          <w:sz w:val="24"/>
        </w:rPr>
      </w:pPr>
      <w:r>
        <w:rPr>
          <w:rFonts w:hint="eastAsia" w:ascii="宋体" w:hAnsi="宋体"/>
          <w:bCs/>
          <w:sz w:val="24"/>
        </w:rPr>
        <w:t>8</w:t>
      </w:r>
      <w:r>
        <w:rPr>
          <w:rFonts w:ascii="宋体" w:hAnsi="宋体"/>
          <w:bCs/>
          <w:sz w:val="24"/>
        </w:rPr>
        <w:t>.4.2</w:t>
      </w:r>
      <w:r>
        <w:rPr>
          <w:rFonts w:hint="eastAsia" w:ascii="宋体" w:hAnsi="宋体"/>
          <w:bCs/>
          <w:sz w:val="24"/>
        </w:rPr>
        <w:t>按照有效投标人最终得分由高到低排出中标候选人。最终得分相同的，</w:t>
      </w:r>
      <w:bookmarkStart w:id="73" w:name="_Hlk514735510"/>
      <w:r>
        <w:rPr>
          <w:rFonts w:hint="eastAsia" w:ascii="宋体" w:hAnsi="宋体"/>
          <w:bCs/>
          <w:sz w:val="24"/>
        </w:rPr>
        <w:t>则采取评标委员会抽签方式确定其前后次序。</w:t>
      </w:r>
      <w:bookmarkEnd w:id="73"/>
    </w:p>
    <w:p>
      <w:pPr>
        <w:pStyle w:val="20"/>
        <w:spacing w:line="360" w:lineRule="auto"/>
        <w:ind w:right="-10" w:firstLine="482" w:firstLineChars="200"/>
        <w:rPr>
          <w:rFonts w:ascii="宋体" w:hAnsi="宋体" w:eastAsia="宋体"/>
          <w:sz w:val="24"/>
        </w:rPr>
      </w:pPr>
      <w:r>
        <w:rPr>
          <w:rFonts w:hint="eastAsia" w:ascii="宋体" w:hAnsi="宋体" w:eastAsia="宋体"/>
          <w:b/>
          <w:sz w:val="24"/>
        </w:rPr>
        <w:t>9.</w:t>
      </w:r>
      <w:r>
        <w:rPr>
          <w:rFonts w:hint="eastAsia" w:ascii="宋体" w:hAnsi="宋体" w:eastAsia="宋体"/>
          <w:sz w:val="24"/>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sz w:val="24"/>
        </w:rPr>
      </w:pPr>
      <w:r>
        <w:rPr>
          <w:rFonts w:hint="eastAsia" w:ascii="宋体" w:hAnsi="宋体"/>
          <w:b/>
          <w:sz w:val="24"/>
        </w:rPr>
        <w:t>10.</w:t>
      </w:r>
      <w:r>
        <w:rPr>
          <w:rFonts w:hint="eastAsia" w:ascii="宋体" w:hAnsi="宋体"/>
          <w:sz w:val="24"/>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sz w:val="24"/>
        </w:rPr>
      </w:pPr>
      <w:r>
        <w:rPr>
          <w:rFonts w:hint="eastAsia" w:ascii="宋体" w:hAnsi="宋体"/>
          <w:b/>
          <w:sz w:val="24"/>
        </w:rPr>
        <w:t>11.</w:t>
      </w:r>
      <w:r>
        <w:rPr>
          <w:rFonts w:hint="eastAsia" w:ascii="宋体" w:hAnsi="宋体"/>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sz w:val="24"/>
        </w:rPr>
      </w:pPr>
      <w:r>
        <w:rPr>
          <w:rFonts w:hint="eastAsia" w:ascii="宋体" w:hAnsi="宋体"/>
          <w:b/>
          <w:sz w:val="24"/>
        </w:rPr>
        <w:t>12.</w:t>
      </w:r>
      <w:r>
        <w:rPr>
          <w:rFonts w:hint="eastAsia" w:ascii="宋体" w:hAnsi="宋体"/>
          <w:sz w:val="24"/>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sz w:val="24"/>
        </w:rPr>
      </w:pPr>
      <w:r>
        <w:rPr>
          <w:rFonts w:hint="eastAsia" w:ascii="宋体" w:hAnsi="宋体"/>
          <w:b/>
          <w:bCs/>
          <w:sz w:val="24"/>
        </w:rPr>
        <w:t>13.</w:t>
      </w:r>
      <w:r>
        <w:rPr>
          <w:rFonts w:hint="eastAsia" w:ascii="宋体" w:hAnsi="宋体"/>
          <w:bCs/>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sz w:val="24"/>
        </w:rPr>
      </w:pPr>
      <w:r>
        <w:rPr>
          <w:rFonts w:hint="eastAsia" w:ascii="宋体" w:hAnsi="宋体"/>
          <w:b/>
          <w:bCs/>
          <w:sz w:val="24"/>
        </w:rPr>
        <w:t>14.</w:t>
      </w:r>
      <w:r>
        <w:rPr>
          <w:rFonts w:hint="eastAsia" w:ascii="宋体" w:hAnsi="宋体"/>
          <w:sz w:val="24"/>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pPr>
      <w:r>
        <w:rPr>
          <w:rFonts w:hint="eastAsia" w:ascii="宋体" w:hAnsi="宋体"/>
          <w:b/>
          <w:bCs/>
          <w:sz w:val="24"/>
        </w:rPr>
        <w:t>15.</w:t>
      </w:r>
      <w:r>
        <w:rPr>
          <w:rFonts w:hint="eastAsia" w:ascii="宋体" w:hAnsi="宋体"/>
          <w:bCs/>
          <w:sz w:val="24"/>
        </w:rPr>
        <w:t>在评标过程中，评委及其他评标工作人员必须对评标情况严格保密，任何人不得将评标情况透露给与投标人有关的单位和个人。</w:t>
      </w:r>
    </w:p>
    <w:p>
      <w:pPr>
        <w:pStyle w:val="19"/>
        <w:spacing w:line="360" w:lineRule="auto"/>
        <w:ind w:firstLine="482" w:firstLineChars="200"/>
        <w:rPr>
          <w:rFonts w:hAnsi="宋体" w:cs="黑体"/>
          <w:b/>
          <w:sz w:val="24"/>
          <w:szCs w:val="24"/>
        </w:rPr>
      </w:pPr>
      <w:r>
        <w:rPr>
          <w:rFonts w:hint="eastAsia" w:hAnsi="宋体" w:cs="黑体"/>
          <w:b/>
          <w:sz w:val="24"/>
          <w:szCs w:val="24"/>
        </w:rPr>
        <w:t>16. 其他</w:t>
      </w:r>
      <w:bookmarkEnd w:id="67"/>
      <w:bookmarkEnd w:id="68"/>
      <w:bookmarkEnd w:id="69"/>
    </w:p>
    <w:p>
      <w:pPr>
        <w:pStyle w:val="84"/>
        <w:spacing w:line="360" w:lineRule="auto"/>
        <w:ind w:firstLine="482" w:firstLineChars="200"/>
        <w:rPr>
          <w:rFonts w:ascii="宋体" w:hAnsi="宋体"/>
          <w:b/>
          <w:sz w:val="24"/>
        </w:rPr>
      </w:pPr>
      <w:r>
        <w:rPr>
          <w:rFonts w:hint="eastAsia" w:ascii="宋体" w:hAnsi="宋体"/>
          <w:b/>
          <w:bCs/>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sz w:val="24"/>
        </w:rPr>
        <w:t>。</w:t>
      </w:r>
    </w:p>
    <w:p>
      <w:pPr>
        <w:spacing w:line="360" w:lineRule="auto"/>
        <w:ind w:firstLine="480" w:firstLineChars="200"/>
        <w:rPr>
          <w:rFonts w:ascii="宋体" w:hAnsi="宋体"/>
          <w:bCs/>
          <w:color w:val="000000" w:themeColor="text1"/>
          <w:sz w:val="24"/>
          <w:szCs w:val="24"/>
          <w14:textFill>
            <w14:solidFill>
              <w14:schemeClr w14:val="tx1"/>
            </w14:solidFill>
          </w14:textFill>
        </w:rPr>
      </w:pPr>
    </w:p>
    <w:bookmarkEnd w:id="65"/>
    <w:p>
      <w:pPr>
        <w:pStyle w:val="50"/>
        <w:ind w:left="0" w:leftChars="0" w:firstLine="0" w:firstLineChars="0"/>
        <w:rPr>
          <w:rFonts w:ascii="宋体" w:hAnsi="宋体"/>
          <w:color w:val="000000" w:themeColor="text1"/>
          <w14:textFill>
            <w14:solidFill>
              <w14:schemeClr w14:val="tx1"/>
            </w14:solidFill>
          </w14:textFill>
        </w:rPr>
      </w:pPr>
    </w:p>
    <w:p>
      <w:pPr>
        <w:pStyle w:val="2"/>
        <w:numPr>
          <w:ilvl w:val="0"/>
          <w:numId w:val="8"/>
        </w:numPr>
        <w:spacing w:line="500" w:lineRule="exact"/>
        <w:jc w:val="center"/>
        <w:rPr>
          <w:rFonts w:ascii="宋体" w:hAnsi="宋体"/>
          <w:color w:val="000000" w:themeColor="text1"/>
          <w14:textFill>
            <w14:solidFill>
              <w14:schemeClr w14:val="tx1"/>
            </w14:solidFill>
          </w14:textFill>
        </w:rPr>
      </w:pPr>
      <w:bookmarkStart w:id="74" w:name="_Toc5990"/>
      <w:bookmarkStart w:id="75" w:name="_Toc220232392"/>
      <w:r>
        <w:rPr>
          <w:rFonts w:ascii="宋体" w:hAnsi="宋体"/>
          <w:color w:val="000000" w:themeColor="text1"/>
          <w14:textFill>
            <w14:solidFill>
              <w14:schemeClr w14:val="tx1"/>
            </w14:solidFill>
          </w14:textFill>
        </w:rPr>
        <w:t>合同</w:t>
      </w:r>
      <w:bookmarkEnd w:id="74"/>
      <w:bookmarkEnd w:id="75"/>
    </w:p>
    <w:p>
      <w:pPr>
        <w:rPr>
          <w:color w:val="000000" w:themeColor="text1"/>
          <w14:textFill>
            <w14:solidFill>
              <w14:schemeClr w14:val="tx1"/>
            </w14:solidFill>
          </w14:textFill>
        </w:rPr>
      </w:pPr>
    </w:p>
    <w:p>
      <w:pPr>
        <w:spacing w:line="520" w:lineRule="exact"/>
        <w:jc w:val="left"/>
        <w:rPr>
          <w:rFonts w:hint="eastAsia" w:ascii="仿宋_GB2312" w:hAnsi="仿宋_GB2312" w:eastAsia="仿宋_GB2312" w:cs="仿宋_GB2312"/>
          <w:sz w:val="24"/>
        </w:rPr>
      </w:pPr>
      <w:r>
        <w:rPr>
          <w:rFonts w:hint="eastAsia" w:ascii="仿宋_GB2312" w:hAnsi="仿宋_GB2312" w:eastAsia="仿宋_GB2312" w:cs="仿宋_GB2312"/>
          <w:b/>
          <w:bCs/>
          <w:sz w:val="24"/>
        </w:rPr>
        <w:t>用工单位（以下简称甲方）</w:t>
      </w:r>
      <w:r>
        <w:rPr>
          <w:rFonts w:hint="eastAsia" w:ascii="仿宋_GB2312" w:hAnsi="仿宋_GB2312" w:eastAsia="仿宋_GB2312" w:cs="仿宋_GB2312"/>
          <w:sz w:val="24"/>
        </w:rPr>
        <w:t xml:space="preserve">：                           </w:t>
      </w:r>
    </w:p>
    <w:p>
      <w:pPr>
        <w:spacing w:line="5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 xml:space="preserve">地址：  </w:t>
      </w:r>
    </w:p>
    <w:p>
      <w:pPr>
        <w:spacing w:line="5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法定代表人：                         </w:t>
      </w:r>
    </w:p>
    <w:p>
      <w:pPr>
        <w:adjustRightInd w:val="0"/>
        <w:snapToGrid w:val="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 xml:space="preserve">电话：  </w:t>
      </w:r>
    </w:p>
    <w:p>
      <w:pPr>
        <w:pStyle w:val="50"/>
        <w:rPr>
          <w:rFonts w:hint="eastAsia"/>
          <w:lang w:eastAsia="zh-CN"/>
        </w:rPr>
      </w:pPr>
    </w:p>
    <w:p>
      <w:pPr>
        <w:spacing w:line="520" w:lineRule="exact"/>
        <w:jc w:val="left"/>
        <w:rPr>
          <w:rFonts w:hint="eastAsia" w:ascii="仿宋_GB2312" w:hAnsi="仿宋_GB2312" w:eastAsia="仿宋_GB2312" w:cs="仿宋_GB2312"/>
          <w:b/>
          <w:bCs/>
          <w:sz w:val="24"/>
        </w:rPr>
      </w:pPr>
      <w:r>
        <w:rPr>
          <w:rFonts w:hint="eastAsia" w:ascii="仿宋_GB2312" w:hAnsi="仿宋_GB2312" w:eastAsia="仿宋_GB2312" w:cs="仿宋_GB2312"/>
          <w:b/>
          <w:bCs/>
          <w:sz w:val="24"/>
        </w:rPr>
        <w:t xml:space="preserve">外包单位（以下简称乙方）：         </w:t>
      </w:r>
    </w:p>
    <w:p>
      <w:pPr>
        <w:spacing w:line="5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地址：</w:t>
      </w:r>
    </w:p>
    <w:p>
      <w:pPr>
        <w:spacing w:line="5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法定代表人：                            </w:t>
      </w:r>
    </w:p>
    <w:p>
      <w:pPr>
        <w:spacing w:line="360" w:lineRule="auto"/>
        <w:rPr>
          <w:rFonts w:hint="eastAsia" w:ascii="仿宋_GB2312" w:hAnsi="仿宋_GB2312" w:eastAsia="仿宋_GB2312" w:cs="仿宋_GB2312"/>
          <w:sz w:val="24"/>
          <w:lang w:eastAsia="zh-CN"/>
        </w:rPr>
      </w:pPr>
      <w:r>
        <w:rPr>
          <w:rFonts w:hint="eastAsia" w:ascii="仿宋_GB2312" w:hAnsi="仿宋_GB2312" w:eastAsia="仿宋_GB2312" w:cs="仿宋_GB2312"/>
          <w:sz w:val="24"/>
        </w:rPr>
        <w:t xml:space="preserve">电话： </w:t>
      </w:r>
    </w:p>
    <w:p>
      <w:pPr>
        <w:pStyle w:val="50"/>
        <w:rPr>
          <w:rFonts w:hint="eastAsia"/>
          <w:lang w:eastAsia="zh-CN"/>
        </w:rPr>
      </w:pP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甲乙双方按照国家相关法律法规，本着诚信及互利互惠的原则，就甲方将部分工作岗位的工作任务外包给乙方进行</w:t>
      </w:r>
      <w:r>
        <w:rPr>
          <w:rFonts w:hint="eastAsia" w:ascii="仿宋_GB2312" w:hAnsi="仿宋_GB2312" w:eastAsia="仿宋_GB2312" w:cs="仿宋_GB2312"/>
          <w:sz w:val="24"/>
          <w:u w:val="single"/>
        </w:rPr>
        <w:t>劳务外包</w:t>
      </w:r>
      <w:r>
        <w:rPr>
          <w:rFonts w:hint="eastAsia" w:ascii="仿宋_GB2312" w:hAnsi="仿宋_GB2312" w:eastAsia="仿宋_GB2312" w:cs="仿宋_GB2312"/>
          <w:sz w:val="24"/>
        </w:rPr>
        <w:t>项目（以下称“本项目”）达成如下协议：</w:t>
      </w:r>
    </w:p>
    <w:p>
      <w:pPr>
        <w:spacing w:line="520" w:lineRule="exact"/>
        <w:ind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rPr>
        <w:t>一、协议标的的定义</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甲方将其实际工作所需产生的工作岗位包括但不限于羽毛球教练员、乒乓球教练员、游泳教练员、网球教练员、篮球教练员、体适能教练员、客服、工程管理人员、仓管员、场馆员、救生员及其他工种等劳务外包给乙方，乙方按甲方的职责要求完成工作任务。甲方按双方的约定结算方式支付给乙方相应的承包服务费。</w:t>
      </w:r>
    </w:p>
    <w:p>
      <w:pPr>
        <w:spacing w:line="520" w:lineRule="exact"/>
        <w:ind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rPr>
        <w:t>二、合同期限及费用</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2.1本协议的期限自【  】年【  】月 【  】日起至 【  】年【  】月【  】日止。甲、乙双方任何一方希望续约的，应当</w:t>
      </w:r>
      <w:r>
        <w:rPr>
          <w:rFonts w:hint="eastAsia" w:ascii="仿宋_GB2312" w:hAnsi="仿宋_GB2312" w:eastAsia="仿宋_GB2312" w:cs="仿宋_GB2312"/>
          <w:sz w:val="24"/>
          <w:lang w:val="en-US" w:eastAsia="zh-CN"/>
        </w:rPr>
        <w:t>不迟于</w:t>
      </w:r>
      <w:r>
        <w:rPr>
          <w:rFonts w:hint="eastAsia" w:ascii="仿宋_GB2312" w:hAnsi="仿宋_GB2312" w:eastAsia="仿宋_GB2312" w:cs="仿宋_GB2312"/>
          <w:sz w:val="24"/>
        </w:rPr>
        <w:t>本协议期满前1个月向对方发出续约通知书，经双方协商一致后可续约1年，本协议最多续约2年。</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2.2合同有效期内，乙方的服务管理费率为</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(不含税)，另税负为</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%，由甲方承担。即当期总结算费用=当期劳务外包服务费用* (1+</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当期劳务外包服务费用应为不含税金额)。前述服务费用为包干价该费用包括但不限于乙方委派人员的工资报酬、社会保险、福利待遇.乙方的管理服务费、税费等乙方为完成本合同项下服务工作所需的全部费用除非本合同另有约定外，甲方无须再向乙方或任何第三人支付其他费用。</w:t>
      </w:r>
    </w:p>
    <w:p>
      <w:pPr>
        <w:spacing w:line="520" w:lineRule="exact"/>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2.3 支付方式为:按【月】甲方按乙方提供劳务人员的具体人数、期限及本合同约定费用标准向乙方支付劳务费用，自劳务人员在甲方实际服务之日起开始支付。 甲方每【月】开始的前 20 日内核定乙方上一【月】指派至甲方处工作人员的具体人数、出勤天数、课时等相关材料，经甲方书面确认并收到乙方提供相应数额的发票后，甲方安排付款，向乙方支付上一【月】的服务费用</w:t>
      </w:r>
    </w:p>
    <w:p>
      <w:pPr>
        <w:spacing w:line="520" w:lineRule="exact"/>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2.4 甲方每次付款前，乙方应按照甲方核定的结算费用开具正规的增值税专用发票，甲方收到发票后15日内向乙方付款。甲方未收到发票的，有权延迟或拒绝付款，且不承担违约责任。</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乙方指定的结算账户资料如下：</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户名：</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银行账号</w:t>
      </w:r>
      <w:r>
        <w:rPr>
          <w:rFonts w:hint="eastAsia" w:ascii="仿宋_GB2312" w:hAnsi="仿宋_GB2312" w:eastAsia="仿宋_GB2312" w:cs="仿宋_GB2312"/>
          <w:sz w:val="24"/>
        </w:rPr>
        <w:t>：</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开户银行</w:t>
      </w:r>
      <w:r>
        <w:rPr>
          <w:rFonts w:hint="eastAsia" w:ascii="仿宋_GB2312" w:hAnsi="仿宋_GB2312" w:eastAsia="仿宋_GB2312" w:cs="仿宋_GB2312"/>
          <w:sz w:val="24"/>
        </w:rPr>
        <w:t>：</w:t>
      </w:r>
    </w:p>
    <w:p>
      <w:pPr>
        <w:spacing w:line="520" w:lineRule="exact"/>
        <w:ind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rPr>
        <w:t>三、甲方的权利及义务</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3.1甲方应明确本项目工作岗位、工作任务和工作要求，并根据甲方分配的岗位及工作任务指派合适的员工上岗。</w:t>
      </w:r>
    </w:p>
    <w:p>
      <w:pPr>
        <w:spacing w:line="520" w:lineRule="exact"/>
        <w:ind w:firstLine="480" w:firstLineChars="200"/>
        <w:rPr>
          <w:rFonts w:hint="eastAsia" w:ascii="仿宋_GB2312" w:hAnsi="仿宋_GB2312" w:eastAsia="仿宋_GB2312" w:cs="仿宋_GB2312"/>
          <w:b/>
          <w:bCs/>
          <w:sz w:val="24"/>
        </w:rPr>
      </w:pPr>
      <w:r>
        <w:rPr>
          <w:rFonts w:hint="eastAsia" w:ascii="仿宋_GB2312" w:hAnsi="仿宋_GB2312" w:eastAsia="仿宋_GB2312" w:cs="仿宋_GB2312"/>
          <w:sz w:val="24"/>
        </w:rPr>
        <w:t>3.2甲方有权抽查复检经过乙方认定体检合格的员工，对于复检不合格的乙方员工，甲方有权要求乙方及时更换，同时乙方必须保证出勤人数，不影响甲方的工作；甲方有权抽查乙方指派的员工的身份证明、资格证书等，乙方及其指派的员工应配合甲方的抽检。 </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3.3甲方应为乙方指派的员工提供符合政府法律规定的工作场所和各项安全生产条件。</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3.4甲方应按照本协议约定的标准和方式支付乙方劳务服务费用。</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3.5甲方应对知悉的乙方有关信息、数据和资料及其他信息负有严格的保密的责任。         </w:t>
      </w:r>
    </w:p>
    <w:p>
      <w:pPr>
        <w:spacing w:line="520" w:lineRule="exact"/>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3.6乙方指派的员工有下列行为的，一经发现，甲方有权要求乙方退回或更换，每发现一次，乙方应向甲方支付2000元赔违约金，累计达3次的，甲方有权解除合同，同时乙方必须保证出勤人数，不影响甲方的正常工作进展</w:t>
      </w:r>
      <w:r>
        <w:rPr>
          <w:rFonts w:hint="eastAsia" w:ascii="仿宋_GB2312" w:hAnsi="仿宋_GB2312" w:eastAsia="仿宋_GB2312" w:cs="仿宋_GB2312"/>
          <w:sz w:val="24"/>
          <w:lang w:eastAsia="zh-CN"/>
        </w:rPr>
        <w:t>；</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3.6.1乙方指派的员工严重违反</w:t>
      </w:r>
      <w:r>
        <w:rPr>
          <w:rFonts w:hint="eastAsia" w:ascii="仿宋_GB2312" w:hAnsi="仿宋_GB2312" w:eastAsia="仿宋_GB2312" w:cs="仿宋_GB2312"/>
          <w:color w:val="auto"/>
          <w:sz w:val="24"/>
        </w:rPr>
        <w:t>甲方规章制度</w:t>
      </w:r>
      <w:r>
        <w:rPr>
          <w:rFonts w:hint="eastAsia" w:ascii="仿宋_GB2312" w:hAnsi="仿宋_GB2312" w:eastAsia="仿宋_GB2312" w:cs="仿宋_GB2312"/>
          <w:sz w:val="24"/>
        </w:rPr>
        <w:t>、岗位职责和劳动纪律的；</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3.6.2乙方指派的员工不能提供真实有效的健康证明、身份证明的，或提供虚假的健康证明、身份证明的； </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3.6.3乙方指派的员工在工作中有谩骂他人或斗殴或以肢体、拳脚相击的等不文明或违法行为的；</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3.6.4乙方指派的员工工作不负责任，或不能保证工作质量的； </w:t>
      </w:r>
    </w:p>
    <w:p>
      <w:pPr>
        <w:spacing w:line="520" w:lineRule="exact"/>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3.6.5乙方指派的员工的行为给甲方或者第三方造成5万元以上损失的</w:t>
      </w:r>
      <w:r>
        <w:rPr>
          <w:rFonts w:hint="eastAsia" w:ascii="仿宋_GB2312" w:hAnsi="仿宋_GB2312" w:eastAsia="仿宋_GB2312" w:cs="仿宋_GB2312"/>
          <w:sz w:val="24"/>
          <w:lang w:eastAsia="zh-CN"/>
        </w:rPr>
        <w:t>；</w:t>
      </w:r>
    </w:p>
    <w:p>
      <w:pPr>
        <w:spacing w:line="520" w:lineRule="exact"/>
        <w:ind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rPr>
        <w:t>四、乙方的权利及义务</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4.1乙方应保证具有履行协议的法定资质，向甲方提供有关营业执照等资质证明的原件（核实后退还）及复印件。</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4.2乙方根据甲方的要求，指派符合甲方要求的员工到甲方指定的工作地点从事劳务外包工作。</w:t>
      </w:r>
    </w:p>
    <w:p>
      <w:pPr>
        <w:spacing w:line="520" w:lineRule="exact"/>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4.3乙方指派的员工与甲方不存在任何劳动或雇佣关系</w:t>
      </w:r>
      <w:r>
        <w:rPr>
          <w:rFonts w:hint="eastAsia" w:ascii="仿宋_GB2312" w:hAnsi="仿宋_GB2312" w:eastAsia="仿宋_GB2312" w:cs="仿宋_GB2312"/>
          <w:sz w:val="24"/>
          <w:lang w:eastAsia="zh-CN"/>
        </w:rPr>
        <w:t>。</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4.4乙方应教导其指派的员工严格按照甲方的工作标准进行工作。乙方指派的员工工作过程中产生的工伤、经济补偿、劳动争议等均由乙方负责协调或承担，概与甲方无关。</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4.5乙方按照甲方要求的时间、地点、岗位、人员条件</w:t>
      </w:r>
      <w:r>
        <w:rPr>
          <w:rFonts w:hint="eastAsia" w:ascii="仿宋_GB2312" w:hAnsi="仿宋_GB2312" w:eastAsia="仿宋_GB2312" w:cs="仿宋_GB2312"/>
          <w:sz w:val="24"/>
          <w:lang w:eastAsia="zh-CN"/>
        </w:rPr>
        <w:t>外包</w:t>
      </w:r>
      <w:r>
        <w:rPr>
          <w:rFonts w:hint="eastAsia" w:ascii="仿宋_GB2312" w:hAnsi="仿宋_GB2312" w:eastAsia="仿宋_GB2312" w:cs="仿宋_GB2312"/>
          <w:sz w:val="24"/>
        </w:rPr>
        <w:t xml:space="preserve">人员，因乙方指派的员工离职或被更换造成甲方外包工作岗位的空缺，乙方应自接到通知后尽快补齐。 </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4.6乙方指派的员工在工作期间发生工伤，乙方应承担工伤认定申请和劳动能力鉴定申请以及协调工作，甲方应积极配合。</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4.7乙方应对知悉的甲方有关信息、数据和资料及其他信息负有严格的保密的责任，并保证其指派至甲方的员工同样承担严格的保密责任。</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4.8乙方指派的员工在服务期间，</w:t>
      </w:r>
      <w:r>
        <w:rPr>
          <w:rFonts w:hint="eastAsia" w:ascii="仿宋_GB2312" w:hAnsi="仿宋_GB2312" w:eastAsia="仿宋_GB2312" w:cs="仿宋_GB2312"/>
          <w:sz w:val="24"/>
          <w:lang w:val="en-US" w:eastAsia="zh-CN"/>
        </w:rPr>
        <w:t>应设定</w:t>
      </w:r>
      <w:r>
        <w:rPr>
          <w:rFonts w:hint="eastAsia" w:ascii="仿宋_GB2312" w:hAnsi="仿宋_GB2312" w:eastAsia="仿宋_GB2312" w:cs="仿宋_GB2312"/>
          <w:sz w:val="24"/>
        </w:rPr>
        <w:t>科学、合理</w:t>
      </w:r>
      <w:r>
        <w:rPr>
          <w:rFonts w:hint="eastAsia" w:ascii="仿宋_GB2312" w:hAnsi="仿宋_GB2312" w:eastAsia="仿宋_GB2312" w:cs="仿宋_GB2312"/>
          <w:sz w:val="24"/>
          <w:lang w:val="en-US" w:eastAsia="zh-CN"/>
        </w:rPr>
        <w:t>的考核机制，</w:t>
      </w:r>
      <w:r>
        <w:rPr>
          <w:rFonts w:hint="eastAsia" w:ascii="仿宋_GB2312" w:hAnsi="仿宋_GB2312" w:eastAsia="仿宋_GB2312" w:cs="仿宋_GB2312"/>
          <w:sz w:val="24"/>
          <w:lang w:eastAsia="zh-CN"/>
        </w:rPr>
        <w:t>为教育培训、工作调动以及提薪、晋升、奖励表彰等带给客观可靠的依据。透过这些评价可促使员工有计划地改善工作，以保证</w:t>
      </w:r>
      <w:r>
        <w:rPr>
          <w:rFonts w:hint="eastAsia" w:ascii="仿宋_GB2312" w:hAnsi="仿宋_GB2312" w:eastAsia="仿宋_GB2312" w:cs="仿宋_GB2312"/>
          <w:sz w:val="24"/>
          <w:lang w:val="en-US" w:eastAsia="zh-CN"/>
        </w:rPr>
        <w:t>满足甲方用人部门</w:t>
      </w:r>
      <w:r>
        <w:rPr>
          <w:rFonts w:hint="eastAsia" w:ascii="仿宋_GB2312" w:hAnsi="仿宋_GB2312" w:eastAsia="仿宋_GB2312" w:cs="仿宋_GB2312"/>
          <w:sz w:val="24"/>
          <w:lang w:eastAsia="zh-CN"/>
        </w:rPr>
        <w:t>的</w:t>
      </w:r>
      <w:r>
        <w:rPr>
          <w:rFonts w:hint="eastAsia" w:ascii="仿宋_GB2312" w:hAnsi="仿宋_GB2312" w:eastAsia="仿宋_GB2312" w:cs="仿宋_GB2312"/>
          <w:sz w:val="24"/>
          <w:lang w:val="en-US" w:eastAsia="zh-CN"/>
        </w:rPr>
        <w:t>工作</w:t>
      </w:r>
      <w:r>
        <w:rPr>
          <w:rFonts w:hint="eastAsia" w:ascii="仿宋_GB2312" w:hAnsi="仿宋_GB2312" w:eastAsia="仿宋_GB2312" w:cs="仿宋_GB2312"/>
          <w:sz w:val="24"/>
          <w:lang w:eastAsia="zh-CN"/>
        </w:rPr>
        <w:t>要求。</w:t>
      </w:r>
      <w:r>
        <w:rPr>
          <w:rFonts w:hint="eastAsia" w:ascii="仿宋_GB2312" w:hAnsi="仿宋_GB2312" w:eastAsia="仿宋_GB2312" w:cs="仿宋_GB2312"/>
          <w:sz w:val="24"/>
          <w:lang w:val="en-US" w:eastAsia="zh-CN"/>
        </w:rPr>
        <w:t>做到鼓励激励、容错纠错、能上能下、能进能出</w:t>
      </w:r>
      <w:r>
        <w:rPr>
          <w:rFonts w:hint="eastAsia" w:ascii="仿宋_GB2312" w:hAnsi="仿宋_GB2312" w:eastAsia="仿宋_GB2312" w:cs="仿宋_GB2312"/>
          <w:sz w:val="24"/>
        </w:rPr>
        <w:t>。</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4.9乙方指派的员工在外包服务期间造成甲方或任何第三方人身或者财产损害的，应由乙方承担全部责任，甲方因此受损失或者致使甲方向第三方承担责任的的，甲方有权就自身遭受的损失以及对第三方承担的责任向乙方追偿。</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4.10</w:t>
      </w:r>
      <w:r>
        <w:rPr>
          <w:rFonts w:hint="eastAsia" w:ascii="仿宋_GB2312" w:hAnsi="仿宋_GB2312" w:eastAsia="仿宋_GB2312" w:cs="仿宋_GB2312"/>
        </w:rPr>
        <w:t xml:space="preserve"> </w:t>
      </w:r>
      <w:r>
        <w:rPr>
          <w:rFonts w:hint="eastAsia" w:ascii="仿宋_GB2312" w:hAnsi="仿宋_GB2312" w:eastAsia="仿宋_GB2312" w:cs="仿宋_GB2312"/>
          <w:sz w:val="24"/>
        </w:rPr>
        <w:t>乙方</w:t>
      </w:r>
      <w:r>
        <w:rPr>
          <w:rFonts w:hint="eastAsia" w:ascii="仿宋_GB2312" w:hAnsi="仿宋_GB2312" w:eastAsia="仿宋_GB2312" w:cs="仿宋_GB2312"/>
          <w:sz w:val="24"/>
          <w:lang w:eastAsia="zh-CN"/>
        </w:rPr>
        <w:t>外包</w:t>
      </w:r>
      <w:r>
        <w:rPr>
          <w:rFonts w:hint="eastAsia" w:ascii="仿宋_GB2312" w:hAnsi="仿宋_GB2312" w:eastAsia="仿宋_GB2312" w:cs="仿宋_GB2312"/>
          <w:sz w:val="24"/>
        </w:rPr>
        <w:t>人员在提供服务过程中发生的事故、事件、相关经营条件及经营设备投资等费用均由乙方承担；对经营活动中因乙方原因发生的质量问题、安全问题和事故等由乙方负全部责任.</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4.11 乙方对</w:t>
      </w:r>
      <w:r>
        <w:rPr>
          <w:rFonts w:hint="eastAsia" w:ascii="仿宋_GB2312" w:hAnsi="仿宋_GB2312" w:eastAsia="仿宋_GB2312" w:cs="仿宋_GB2312"/>
          <w:sz w:val="24"/>
          <w:lang w:val="en-US" w:eastAsia="zh-CN"/>
        </w:rPr>
        <w:t>外包</w:t>
      </w:r>
      <w:r>
        <w:rPr>
          <w:rFonts w:hint="eastAsia" w:ascii="仿宋_GB2312" w:hAnsi="仿宋_GB2312" w:eastAsia="仿宋_GB2312" w:cs="仿宋_GB2312"/>
          <w:sz w:val="24"/>
        </w:rPr>
        <w:t>员工承担用人单位的全部责任，包括但不限于发放工资福利、办理五险一金、处理劳动工伤，与劳务</w:t>
      </w:r>
      <w:r>
        <w:rPr>
          <w:rFonts w:hint="eastAsia" w:ascii="仿宋_GB2312" w:hAnsi="仿宋_GB2312" w:eastAsia="仿宋_GB2312" w:cs="仿宋_GB2312"/>
          <w:sz w:val="24"/>
          <w:lang w:eastAsia="zh-CN"/>
        </w:rPr>
        <w:t>外包</w:t>
      </w:r>
      <w:r>
        <w:rPr>
          <w:rFonts w:hint="eastAsia" w:ascii="仿宋_GB2312" w:hAnsi="仿宋_GB2312" w:eastAsia="仿宋_GB2312" w:cs="仿宋_GB2312"/>
          <w:sz w:val="24"/>
        </w:rPr>
        <w:t>人员签订或者变更劳动合同。如甲方被要求承担用人单位责任的，乙方应当对甲方因此遭受的损失进行赔偿。</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4.12</w:t>
      </w:r>
      <w:r>
        <w:rPr>
          <w:rFonts w:hint="eastAsia" w:ascii="仿宋_GB2312" w:hAnsi="仿宋_GB2312" w:eastAsia="仿宋_GB2312" w:cs="仿宋_GB2312"/>
          <w:sz w:val="24"/>
        </w:rPr>
        <w:t>因</w:t>
      </w:r>
      <w:r>
        <w:rPr>
          <w:rFonts w:hint="eastAsia" w:ascii="仿宋_GB2312" w:hAnsi="仿宋_GB2312" w:eastAsia="仿宋_GB2312" w:cs="仿宋_GB2312"/>
          <w:sz w:val="24"/>
          <w:lang w:val="en-US" w:eastAsia="zh-CN"/>
        </w:rPr>
        <w:t>乙方指派的员工</w:t>
      </w:r>
      <w:r>
        <w:rPr>
          <w:rFonts w:hint="eastAsia" w:ascii="仿宋_GB2312" w:hAnsi="仿宋_GB2312" w:eastAsia="仿宋_GB2312" w:cs="仿宋_GB2312"/>
          <w:sz w:val="24"/>
        </w:rPr>
        <w:t>造成重大安全责任事故或形成恶劣社会影响，</w:t>
      </w:r>
      <w:r>
        <w:rPr>
          <w:rFonts w:hint="eastAsia" w:ascii="仿宋_GB2312" w:hAnsi="仿宋_GB2312" w:eastAsia="仿宋_GB2312" w:cs="仿宋_GB2312"/>
          <w:sz w:val="24"/>
          <w:lang w:val="en-US" w:eastAsia="zh-CN"/>
        </w:rPr>
        <w:t>甲方</w:t>
      </w:r>
      <w:r>
        <w:rPr>
          <w:rFonts w:hint="eastAsia" w:ascii="仿宋_GB2312" w:hAnsi="仿宋_GB2312" w:eastAsia="仿宋_GB2312" w:cs="仿宋_GB2312"/>
          <w:sz w:val="24"/>
        </w:rPr>
        <w:t>有权终止合同，因此给</w:t>
      </w:r>
      <w:r>
        <w:rPr>
          <w:rFonts w:hint="eastAsia" w:ascii="仿宋_GB2312" w:hAnsi="仿宋_GB2312" w:eastAsia="仿宋_GB2312" w:cs="仿宋_GB2312"/>
          <w:sz w:val="24"/>
          <w:lang w:val="en-US" w:eastAsia="zh-CN"/>
        </w:rPr>
        <w:t>甲方</w:t>
      </w:r>
      <w:r>
        <w:rPr>
          <w:rFonts w:hint="eastAsia" w:ascii="仿宋_GB2312" w:hAnsi="仿宋_GB2312" w:eastAsia="仿宋_GB2312" w:cs="仿宋_GB2312"/>
          <w:sz w:val="24"/>
        </w:rPr>
        <w:t>造成的损失</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甲方除了有权向乙方全额追偿之外，乙方还应向甲方支付最近一年度劳务管理服务费</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%的违约金。。</w:t>
      </w:r>
    </w:p>
    <w:p>
      <w:pPr>
        <w:spacing w:line="520" w:lineRule="exact"/>
        <w:ind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rPr>
        <w:t>五、岗位职责要求</w:t>
      </w:r>
    </w:p>
    <w:p>
      <w:pPr>
        <w:spacing w:line="360" w:lineRule="auto"/>
        <w:ind w:firstLine="480" w:firstLineChars="200"/>
        <w:rPr>
          <w:rFonts w:hint="eastAsia" w:ascii="仿宋_GB2312" w:hAnsi="仿宋_GB2312" w:eastAsia="仿宋_GB2312" w:cs="仿宋_GB2312"/>
          <w:color w:val="000000"/>
          <w:sz w:val="24"/>
          <w:szCs w:val="28"/>
          <w:lang w:eastAsia="zh-CN"/>
        </w:rPr>
      </w:pPr>
      <w:r>
        <w:rPr>
          <w:rFonts w:hint="eastAsia" w:ascii="仿宋_GB2312" w:hAnsi="仿宋_GB2312" w:eastAsia="仿宋_GB2312" w:cs="仿宋_GB2312"/>
          <w:kern w:val="2"/>
          <w:sz w:val="24"/>
          <w:szCs w:val="24"/>
          <w:lang w:val="en-US" w:eastAsia="zh-CN"/>
        </w:rPr>
        <w:t>5.1根据实际岗位要求据实约定。</w:t>
      </w:r>
    </w:p>
    <w:p>
      <w:pPr>
        <w:spacing w:line="520" w:lineRule="exact"/>
        <w:ind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rPr>
        <w:t>六、违约责任</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6.1甲方无故未按期支付乙方本协议项下的劳务服务费用，经乙方书面催告后超过10个工作日未付的，每逾期一日，应按全国银行间同业拆借中心公布的贷款市场报价利率支付应付未付款的违约金，除此之外不承担其他责任。</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6.2如本合同项下所有因乙方违约造成甲方损失或乙方应承担的违约责任，甲方有权从应付乙方的任何一笔服务费中直接扣除，甲方未予扣除的，并不视为放弃相应权利。  </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6.3乙方违反中国有关法律法规和本合同的其他规定的，甲方有权解除本协议的履行；因乙方原因导致本协议终止的（包括甲方行使解除权），</w:t>
      </w:r>
      <w:r>
        <w:rPr>
          <w:rFonts w:hint="eastAsia" w:ascii="仿宋_GB2312" w:hAnsi="仿宋_GB2312" w:eastAsia="仿宋_GB2312" w:cs="仿宋_GB2312"/>
          <w:sz w:val="24"/>
          <w:lang w:val="en-US" w:eastAsia="zh-CN"/>
        </w:rPr>
        <w:t>并且</w:t>
      </w:r>
      <w:r>
        <w:rPr>
          <w:rFonts w:hint="eastAsia" w:ascii="仿宋_GB2312" w:hAnsi="仿宋_GB2312" w:eastAsia="仿宋_GB2312" w:cs="仿宋_GB2312"/>
          <w:sz w:val="24"/>
        </w:rPr>
        <w:t>乙方应承担最近一年度劳务管理服务费</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%的违约金。</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6.4乙方未按照甲方要求的时间、地点、人员、岗位</w:t>
      </w:r>
      <w:r>
        <w:rPr>
          <w:rFonts w:hint="eastAsia" w:ascii="仿宋_GB2312" w:hAnsi="仿宋_GB2312" w:eastAsia="仿宋_GB2312" w:cs="仿宋_GB2312"/>
          <w:sz w:val="24"/>
          <w:lang w:eastAsia="zh-CN"/>
        </w:rPr>
        <w:t>外包</w:t>
      </w:r>
      <w:r>
        <w:rPr>
          <w:rFonts w:hint="eastAsia" w:ascii="仿宋_GB2312" w:hAnsi="仿宋_GB2312" w:eastAsia="仿宋_GB2312" w:cs="仿宋_GB2312"/>
          <w:sz w:val="24"/>
        </w:rPr>
        <w:t>符合甲方要求的人员的，每发生一次违约行为，乙方应当向甲方支付违约金200元，违约金不足以弥补甲方损失的，乙方应当继续赔偿因此给甲方造成的损失。</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6.5因乙方违约造成甲方损失的，乙方还应赔偿甲方为维护自身合法权益而支出的包括但不限于诉讼费、律师费、保全费、担保费、差旅费、文印费、保全担保费等一切支出。</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6.6因乙方原因导致甲方承担赔偿责任的（包括但不限于乙方与指派员工之间的争议纠纷、工伤纠纷以及向第三方承担赔偿责任等），甲方除了有权向乙方全额追偿之外，乙方还应向甲方支付最近一年度劳务管理服务费</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%的违约金。</w:t>
      </w:r>
    </w:p>
    <w:p>
      <w:pPr>
        <w:spacing w:line="520" w:lineRule="exact"/>
        <w:ind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rPr>
        <w:t>七、其他</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7.1关于本协议的任何争议，甲乙双方应协商解决，不能解决的，任何一方均有权向甲方所在地人民法院诉讼。</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7.2如甲方需要乙方提供本补充协议以外的服务项目，采取一事一议的方式另行结算费用。</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7.3本协议未尽事宜，由双方进行补充约定。</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7.4本合同一式两份，双方各执一份，协议自双方签字盖章之日起生效。</w:t>
      </w:r>
    </w:p>
    <w:p>
      <w:pPr>
        <w:spacing w:line="52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7.5双方同意，合同载明的地址为双方约定的法律文书送达地址，寄往该地址的各类法律文书，自交邮之日起3日后视为送达之日。任何一方地址有变动的，应提前15日以书面形式通知另一方，否则视为地址未变动。</w:t>
      </w:r>
    </w:p>
    <w:p>
      <w:pPr>
        <w:spacing w:line="520" w:lineRule="exact"/>
        <w:ind w:firstLine="480" w:firstLineChars="200"/>
        <w:rPr>
          <w:rFonts w:hint="eastAsia" w:ascii="仿宋_GB2312" w:hAnsi="仿宋_GB2312" w:eastAsia="仿宋_GB2312" w:cs="仿宋_GB2312"/>
          <w:sz w:val="24"/>
        </w:rPr>
      </w:pPr>
    </w:p>
    <w:p>
      <w:pPr>
        <w:adjustRightInd w:val="0"/>
        <w:snapToGrid w:val="0"/>
        <w:spacing w:line="520" w:lineRule="exact"/>
        <w:rPr>
          <w:rFonts w:hint="eastAsia" w:ascii="仿宋_GB2312" w:hAnsi="仿宋_GB2312" w:eastAsia="仿宋_GB2312" w:cs="仿宋_GB2312"/>
          <w:b/>
          <w:bCs/>
          <w:sz w:val="24"/>
        </w:rPr>
      </w:pPr>
      <w:r>
        <w:rPr>
          <w:rFonts w:hint="eastAsia" w:ascii="仿宋_GB2312" w:hAnsi="仿宋_GB2312" w:eastAsia="仿宋_GB2312" w:cs="仿宋_GB2312"/>
          <w:b/>
          <w:bCs/>
          <w:sz w:val="24"/>
        </w:rPr>
        <w:t>甲方（盖章）：                        乙方（盖章）：</w:t>
      </w:r>
    </w:p>
    <w:p>
      <w:pPr>
        <w:adjustRightInd w:val="0"/>
        <w:snapToGrid w:val="0"/>
        <w:spacing w:line="520" w:lineRule="exact"/>
        <w:rPr>
          <w:rFonts w:hint="eastAsia" w:ascii="仿宋_GB2312" w:hAnsi="仿宋_GB2312" w:eastAsia="仿宋_GB2312" w:cs="仿宋_GB2312"/>
          <w:sz w:val="24"/>
        </w:rPr>
      </w:pPr>
      <w:r>
        <w:rPr>
          <w:rFonts w:hint="eastAsia" w:ascii="仿宋_GB2312" w:hAnsi="仿宋_GB2312" w:eastAsia="仿宋_GB2312" w:cs="仿宋_GB2312"/>
          <w:sz w:val="24"/>
        </w:rPr>
        <w:t>法定代表人/授权代理人（签字）：</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法定代表人/授权代理人（签字）：</w:t>
      </w:r>
    </w:p>
    <w:p>
      <w:pPr>
        <w:spacing w:before="8" w:line="560" w:lineRule="exact"/>
        <w:rPr>
          <w:rFonts w:hint="eastAsia" w:ascii="仿宋_GB2312" w:hAnsi="仿宋_GB2312" w:eastAsia="仿宋_GB2312" w:cs="仿宋_GB2312"/>
          <w:sz w:val="19"/>
          <w:szCs w:val="19"/>
        </w:rPr>
      </w:pPr>
      <w:r>
        <w:rPr>
          <w:rFonts w:hint="eastAsia" w:ascii="仿宋_GB2312" w:hAnsi="仿宋_GB2312" w:eastAsia="仿宋_GB2312" w:cs="仿宋_GB2312"/>
          <w:sz w:val="24"/>
        </w:rPr>
        <w:t>签约日期：    年  月  日</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签约日期：    年  月  日</w:t>
      </w:r>
    </w:p>
    <w:p>
      <w:pPr>
        <w:rPr>
          <w:rFonts w:hint="default"/>
          <w:lang w:val="en-US" w:eastAsia="zh-CN"/>
        </w:rPr>
      </w:pPr>
    </w:p>
    <w:p>
      <w:pPr>
        <w:spacing w:line="490" w:lineRule="exact"/>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7"/>
          <w14:textFill>
            <w14:solidFill>
              <w14:schemeClr w14:val="tx1"/>
            </w14:solidFill>
          </w14:textFill>
        </w:rPr>
        <w:t>备注：本合同仅供参考，如本合同的约定如与本项目</w:t>
      </w:r>
      <w:r>
        <w:rPr>
          <w:rFonts w:hint="eastAsia" w:ascii="宋体" w:hAnsi="宋体"/>
          <w:b/>
          <w:color w:val="000000" w:themeColor="text1"/>
          <w:sz w:val="24"/>
          <w14:textFill>
            <w14:solidFill>
              <w14:schemeClr w14:val="tx1"/>
            </w14:solidFill>
          </w14:textFill>
        </w:rPr>
        <w:t>招标</w:t>
      </w:r>
      <w:r>
        <w:rPr>
          <w:rFonts w:hint="eastAsia" w:ascii="宋体" w:hAnsi="宋体"/>
          <w:b/>
          <w:color w:val="000000" w:themeColor="text1"/>
          <w:sz w:val="24"/>
          <w:szCs w:val="27"/>
          <w14:textFill>
            <w14:solidFill>
              <w14:schemeClr w14:val="tx1"/>
            </w14:solidFill>
          </w14:textFill>
        </w:rPr>
        <w:t>文件的投标人须知前附表、</w:t>
      </w:r>
      <w:r>
        <w:rPr>
          <w:rFonts w:hint="eastAsia" w:ascii="宋体" w:hAnsi="宋体"/>
          <w:b/>
          <w:bCs/>
          <w:color w:val="000000" w:themeColor="text1"/>
          <w:sz w:val="24"/>
          <w14:textFill>
            <w14:solidFill>
              <w14:schemeClr w14:val="tx1"/>
            </w14:solidFill>
          </w14:textFill>
        </w:rPr>
        <w:t>招标需求</w:t>
      </w:r>
      <w:r>
        <w:rPr>
          <w:rFonts w:hint="eastAsia" w:ascii="宋体" w:hAnsi="宋体"/>
          <w:b/>
          <w:color w:val="000000" w:themeColor="text1"/>
          <w:sz w:val="24"/>
          <w:szCs w:val="27"/>
          <w14:textFill>
            <w14:solidFill>
              <w14:schemeClr w14:val="tx1"/>
            </w14:solidFill>
          </w14:textFill>
        </w:rPr>
        <w:t>的约定不一致的地方，以投标人须知前附表、</w:t>
      </w:r>
      <w:r>
        <w:rPr>
          <w:rFonts w:hint="eastAsia" w:ascii="宋体" w:hAnsi="宋体"/>
          <w:b/>
          <w:bCs/>
          <w:color w:val="000000" w:themeColor="text1"/>
          <w:sz w:val="24"/>
          <w14:textFill>
            <w14:solidFill>
              <w14:schemeClr w14:val="tx1"/>
            </w14:solidFill>
          </w14:textFill>
        </w:rPr>
        <w:t>招标需求</w:t>
      </w:r>
      <w:r>
        <w:rPr>
          <w:rFonts w:hint="eastAsia" w:ascii="宋体" w:hAnsi="宋体"/>
          <w:b/>
          <w:color w:val="000000" w:themeColor="text1"/>
          <w:sz w:val="24"/>
          <w:szCs w:val="27"/>
          <w14:textFill>
            <w14:solidFill>
              <w14:schemeClr w14:val="tx1"/>
            </w14:solidFill>
          </w14:textFill>
        </w:rPr>
        <w:t>的约定为准。</w:t>
      </w:r>
    </w:p>
    <w:p>
      <w:pPr>
        <w:spacing w:line="470" w:lineRule="exact"/>
        <w:rPr>
          <w:b/>
          <w:color w:val="000000" w:themeColor="text1"/>
          <w:sz w:val="24"/>
          <w14:textFill>
            <w14:solidFill>
              <w14:schemeClr w14:val="tx1"/>
            </w14:solidFill>
          </w14:textFill>
        </w:rPr>
      </w:pPr>
    </w:p>
    <w:p>
      <w:pPr>
        <w:spacing w:line="470" w:lineRule="exact"/>
        <w:rPr>
          <w:b/>
          <w:color w:val="000000" w:themeColor="text1"/>
          <w:sz w:val="24"/>
          <w14:textFill>
            <w14:solidFill>
              <w14:schemeClr w14:val="tx1"/>
            </w14:solidFill>
          </w14:textFill>
        </w:rPr>
      </w:pPr>
    </w:p>
    <w:p>
      <w:pPr>
        <w:spacing w:line="470" w:lineRule="exact"/>
        <w:rPr>
          <w:b/>
          <w:color w:val="000000" w:themeColor="text1"/>
          <w:sz w:val="24"/>
          <w14:textFill>
            <w14:solidFill>
              <w14:schemeClr w14:val="tx1"/>
            </w14:solidFill>
          </w14:textFill>
        </w:rPr>
      </w:pPr>
    </w:p>
    <w:p>
      <w:pPr>
        <w:spacing w:line="470" w:lineRule="exact"/>
        <w:rPr>
          <w:b/>
          <w:color w:val="000000" w:themeColor="text1"/>
          <w:sz w:val="24"/>
          <w14:textFill>
            <w14:solidFill>
              <w14:schemeClr w14:val="tx1"/>
            </w14:solidFill>
          </w14:textFill>
        </w:rPr>
      </w:pPr>
    </w:p>
    <w:p>
      <w:pPr>
        <w:pStyle w:val="50"/>
        <w:rPr>
          <w:b/>
          <w:color w:val="000000" w:themeColor="text1"/>
          <w:sz w:val="24"/>
          <w14:textFill>
            <w14:solidFill>
              <w14:schemeClr w14:val="tx1"/>
            </w14:solidFill>
          </w14:textFill>
        </w:rPr>
      </w:pPr>
    </w:p>
    <w:p>
      <w:pPr>
        <w:pStyle w:val="50"/>
        <w:rPr>
          <w:b/>
          <w:color w:val="000000" w:themeColor="text1"/>
          <w:sz w:val="24"/>
          <w14:textFill>
            <w14:solidFill>
              <w14:schemeClr w14:val="tx1"/>
            </w14:solidFill>
          </w14:textFill>
        </w:rPr>
      </w:pPr>
    </w:p>
    <w:p>
      <w:pPr>
        <w:pStyle w:val="50"/>
        <w:rPr>
          <w:b/>
          <w:color w:val="000000" w:themeColor="text1"/>
          <w:sz w:val="24"/>
          <w14:textFill>
            <w14:solidFill>
              <w14:schemeClr w14:val="tx1"/>
            </w14:solidFill>
          </w14:textFill>
        </w:rPr>
      </w:pPr>
    </w:p>
    <w:p>
      <w:pPr>
        <w:spacing w:line="470" w:lineRule="exact"/>
        <w:rPr>
          <w:b/>
          <w:color w:val="000000" w:themeColor="text1"/>
          <w:sz w:val="24"/>
          <w14:textFill>
            <w14:solidFill>
              <w14:schemeClr w14:val="tx1"/>
            </w14:solidFill>
          </w14:textFill>
        </w:rPr>
      </w:pPr>
    </w:p>
    <w:p>
      <w:pPr>
        <w:spacing w:line="360" w:lineRule="auto"/>
        <w:jc w:val="center"/>
        <w:outlineLvl w:val="0"/>
        <w:rPr>
          <w:rFonts w:hint="eastAsia" w:ascii="宋体" w:hAnsi="宋体"/>
          <w:b/>
          <w:bCs/>
          <w:color w:val="000000" w:themeColor="text1"/>
          <w:sz w:val="32"/>
          <w:szCs w:val="32"/>
          <w:lang w:val="zh-CN"/>
          <w14:textFill>
            <w14:solidFill>
              <w14:schemeClr w14:val="tx1"/>
            </w14:solidFill>
          </w14:textFill>
        </w:rPr>
      </w:pPr>
      <w:bookmarkStart w:id="76" w:name="_Toc1217"/>
      <w:bookmarkStart w:id="77" w:name="_Toc7078087"/>
      <w:bookmarkStart w:id="78" w:name="_Toc3121"/>
      <w:r>
        <w:rPr>
          <w:rFonts w:hint="eastAsia" w:ascii="宋体" w:hAnsi="宋体"/>
          <w:b/>
          <w:bCs/>
          <w:color w:val="000000" w:themeColor="text1"/>
          <w:sz w:val="32"/>
          <w:szCs w:val="32"/>
          <w:lang w:val="zh-CN"/>
          <w14:textFill>
            <w14:solidFill>
              <w14:schemeClr w14:val="tx1"/>
            </w14:solidFill>
          </w14:textFill>
        </w:rPr>
        <w:t>第七章 投标文件格式</w:t>
      </w:r>
      <w:bookmarkEnd w:id="76"/>
      <w:bookmarkEnd w:id="77"/>
      <w:bookmarkEnd w:id="78"/>
    </w:p>
    <w:p>
      <w:pPr>
        <w:spacing w:line="360" w:lineRule="auto"/>
        <w:jc w:val="center"/>
        <w:outlineLvl w:val="0"/>
        <w:rPr>
          <w:rFonts w:hint="eastAsia" w:ascii="宋体" w:hAnsi="宋体"/>
          <w:b/>
          <w:bCs/>
          <w:color w:val="000000" w:themeColor="text1"/>
          <w:sz w:val="32"/>
          <w:szCs w:val="32"/>
          <w14:textFill>
            <w14:solidFill>
              <w14:schemeClr w14:val="tx1"/>
            </w14:solidFill>
          </w14:textFill>
        </w:rPr>
      </w:pPr>
    </w:p>
    <w:p>
      <w:pPr>
        <w:spacing w:line="500" w:lineRule="exact"/>
        <w:jc w:val="center"/>
        <w:rPr>
          <w:rFonts w:hint="eastAsia" w:ascii="宋体" w:hAnsi="宋体"/>
          <w:b/>
          <w:color w:val="000000"/>
          <w:sz w:val="24"/>
          <w:szCs w:val="24"/>
        </w:rPr>
      </w:pPr>
      <w:r>
        <w:rPr>
          <w:rFonts w:hint="eastAsia" w:ascii="宋体" w:hAnsi="宋体"/>
          <w:b/>
          <w:color w:val="000000"/>
          <w:sz w:val="24"/>
          <w:szCs w:val="24"/>
        </w:rPr>
        <w:t>投标文件资料清单</w:t>
      </w:r>
    </w:p>
    <w:p>
      <w:pPr>
        <w:spacing w:line="500" w:lineRule="exact"/>
        <w:jc w:val="center"/>
        <w:rPr>
          <w:rFonts w:hint="eastAsia" w:ascii="宋体" w:hAnsi="宋体"/>
          <w:b/>
          <w:color w:val="000000"/>
          <w:sz w:val="24"/>
          <w:szCs w:val="24"/>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noWrap w:val="0"/>
            <w:vAlign w:val="center"/>
          </w:tcPr>
          <w:p>
            <w:pPr>
              <w:spacing w:line="400" w:lineRule="exact"/>
              <w:jc w:val="center"/>
              <w:rPr>
                <w:rFonts w:hint="eastAsia" w:ascii="宋体" w:hAnsi="宋体"/>
                <w:b/>
                <w:color w:val="000000"/>
                <w:sz w:val="24"/>
              </w:rPr>
            </w:pPr>
            <w:r>
              <w:rPr>
                <w:rFonts w:hint="eastAsia" w:ascii="宋体" w:hAnsi="宋体"/>
                <w:b/>
                <w:color w:val="000000"/>
                <w:sz w:val="24"/>
              </w:rPr>
              <w:t>序号</w:t>
            </w:r>
          </w:p>
        </w:tc>
        <w:tc>
          <w:tcPr>
            <w:tcW w:w="5376" w:type="dxa"/>
            <w:noWrap w:val="0"/>
            <w:vAlign w:val="center"/>
          </w:tcPr>
          <w:p>
            <w:pPr>
              <w:spacing w:line="400" w:lineRule="exact"/>
              <w:jc w:val="center"/>
              <w:rPr>
                <w:rFonts w:hint="eastAsia" w:ascii="宋体" w:hAnsi="宋体"/>
                <w:b/>
                <w:color w:val="000000"/>
                <w:sz w:val="24"/>
              </w:rPr>
            </w:pPr>
            <w:r>
              <w:rPr>
                <w:rFonts w:hint="eastAsia" w:ascii="宋体" w:hAnsi="宋体"/>
                <w:b/>
                <w:color w:val="000000"/>
                <w:sz w:val="24"/>
              </w:rPr>
              <w:t>资料名称</w:t>
            </w:r>
          </w:p>
        </w:tc>
        <w:tc>
          <w:tcPr>
            <w:tcW w:w="2625" w:type="dxa"/>
            <w:noWrap w:val="0"/>
            <w:vAlign w:val="center"/>
          </w:tcPr>
          <w:p>
            <w:pPr>
              <w:spacing w:line="400" w:lineRule="exact"/>
              <w:jc w:val="center"/>
              <w:rPr>
                <w:rFonts w:hint="eastAsia"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一</w:t>
            </w:r>
          </w:p>
        </w:tc>
        <w:tc>
          <w:tcPr>
            <w:tcW w:w="5376" w:type="dxa"/>
            <w:noWrap w:val="0"/>
            <w:vAlign w:val="center"/>
          </w:tcPr>
          <w:p>
            <w:pPr>
              <w:rPr>
                <w:rFonts w:hint="eastAsia"/>
                <w:color w:val="000000"/>
                <w:u w:val="single"/>
              </w:rPr>
            </w:pPr>
            <w:r>
              <w:rPr>
                <w:rFonts w:hint="eastAsia"/>
                <w:bCs/>
                <w:color w:val="000000"/>
                <w:sz w:val="24"/>
              </w:rPr>
              <w:t>投标函</w:t>
            </w:r>
          </w:p>
        </w:tc>
        <w:tc>
          <w:tcPr>
            <w:tcW w:w="2625" w:type="dxa"/>
            <w:noWrap w:val="0"/>
            <w:vAlign w:val="center"/>
          </w:tcPr>
          <w:p>
            <w:pPr>
              <w:spacing w:line="360" w:lineRule="auto"/>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二</w:t>
            </w:r>
          </w:p>
        </w:tc>
        <w:tc>
          <w:tcPr>
            <w:tcW w:w="5376" w:type="dxa"/>
            <w:noWrap w:val="0"/>
            <w:vAlign w:val="center"/>
          </w:tcPr>
          <w:p>
            <w:pPr>
              <w:rPr>
                <w:rFonts w:hint="eastAsia"/>
                <w:bCs/>
                <w:color w:val="000000"/>
                <w:sz w:val="24"/>
              </w:rPr>
            </w:pPr>
            <w:r>
              <w:rPr>
                <w:rFonts w:hint="eastAsia"/>
                <w:color w:val="000000"/>
                <w:sz w:val="24"/>
              </w:rPr>
              <w:t>拟投标人情况综合简介</w:t>
            </w:r>
          </w:p>
        </w:tc>
        <w:tc>
          <w:tcPr>
            <w:tcW w:w="2625" w:type="dxa"/>
            <w:noWrap w:val="0"/>
            <w:vAlign w:val="center"/>
          </w:tcPr>
          <w:p>
            <w:pPr>
              <w:spacing w:line="360" w:lineRule="auto"/>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三</w:t>
            </w:r>
          </w:p>
        </w:tc>
        <w:tc>
          <w:tcPr>
            <w:tcW w:w="5376" w:type="dxa"/>
            <w:noWrap w:val="0"/>
            <w:vAlign w:val="center"/>
          </w:tcPr>
          <w:p>
            <w:pPr>
              <w:rPr>
                <w:rFonts w:hint="eastAsia"/>
                <w:bCs/>
                <w:color w:val="000000"/>
                <w:sz w:val="24"/>
              </w:rPr>
            </w:pPr>
            <w:r>
              <w:rPr>
                <w:rFonts w:hint="eastAsia"/>
                <w:bCs/>
                <w:color w:val="000000"/>
                <w:sz w:val="24"/>
              </w:rPr>
              <w:t>开标一览表</w:t>
            </w:r>
          </w:p>
        </w:tc>
        <w:tc>
          <w:tcPr>
            <w:tcW w:w="2625" w:type="dxa"/>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四</w:t>
            </w:r>
          </w:p>
        </w:tc>
        <w:tc>
          <w:tcPr>
            <w:tcW w:w="5376" w:type="dxa"/>
            <w:noWrap w:val="0"/>
            <w:vAlign w:val="center"/>
          </w:tcPr>
          <w:p>
            <w:pPr>
              <w:rPr>
                <w:rFonts w:hint="eastAsia"/>
                <w:bCs/>
                <w:color w:val="000000"/>
                <w:sz w:val="24"/>
              </w:rPr>
            </w:pPr>
            <w:r>
              <w:rPr>
                <w:rFonts w:hint="eastAsia"/>
                <w:color w:val="000000"/>
                <w:sz w:val="24"/>
              </w:rPr>
              <w:t>投标人信用承诺</w:t>
            </w:r>
          </w:p>
        </w:tc>
        <w:tc>
          <w:tcPr>
            <w:tcW w:w="2625" w:type="dxa"/>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五</w:t>
            </w:r>
          </w:p>
        </w:tc>
        <w:tc>
          <w:tcPr>
            <w:tcW w:w="5376" w:type="dxa"/>
            <w:noWrap w:val="0"/>
            <w:vAlign w:val="center"/>
          </w:tcPr>
          <w:p>
            <w:pPr>
              <w:pStyle w:val="70"/>
              <w:rPr>
                <w:rFonts w:hint="eastAsia" w:ascii="Times New Roman" w:hAnsi="Times New Roman"/>
                <w:bCs/>
                <w:color w:val="000000"/>
              </w:rPr>
            </w:pPr>
            <w:r>
              <w:rPr>
                <w:rFonts w:hint="eastAsia"/>
                <w:color w:val="000000"/>
                <w:sz w:val="24"/>
              </w:rPr>
              <w:t>投标业绩</w:t>
            </w:r>
          </w:p>
        </w:tc>
        <w:tc>
          <w:tcPr>
            <w:tcW w:w="2625" w:type="dxa"/>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六</w:t>
            </w:r>
          </w:p>
        </w:tc>
        <w:tc>
          <w:tcPr>
            <w:tcW w:w="5376" w:type="dxa"/>
            <w:noWrap w:val="0"/>
            <w:vAlign w:val="center"/>
          </w:tcPr>
          <w:p>
            <w:pPr>
              <w:rPr>
                <w:rFonts w:hint="eastAsia"/>
                <w:color w:val="000000"/>
                <w:sz w:val="24"/>
              </w:rPr>
            </w:pPr>
            <w:r>
              <w:rPr>
                <w:rFonts w:hint="eastAsia"/>
                <w:color w:val="000000"/>
                <w:sz w:val="24"/>
              </w:rPr>
              <w:t>拟投标本项目的人员情况</w:t>
            </w: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七</w:t>
            </w:r>
          </w:p>
        </w:tc>
        <w:tc>
          <w:tcPr>
            <w:tcW w:w="5376" w:type="dxa"/>
            <w:noWrap w:val="0"/>
            <w:vAlign w:val="center"/>
          </w:tcPr>
          <w:p>
            <w:pPr>
              <w:rPr>
                <w:rFonts w:hint="eastAsia"/>
                <w:color w:val="000000"/>
                <w:sz w:val="24"/>
              </w:rPr>
            </w:pPr>
            <w:r>
              <w:rPr>
                <w:rFonts w:hint="eastAsia"/>
                <w:color w:val="000000"/>
                <w:sz w:val="24"/>
              </w:rPr>
              <w:t>服务方案</w:t>
            </w: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八</w:t>
            </w:r>
          </w:p>
        </w:tc>
        <w:tc>
          <w:tcPr>
            <w:tcW w:w="5376" w:type="dxa"/>
            <w:noWrap w:val="0"/>
            <w:vAlign w:val="center"/>
          </w:tcPr>
          <w:p>
            <w:pPr>
              <w:rPr>
                <w:rFonts w:hint="eastAsia"/>
                <w:color w:val="000000"/>
                <w:sz w:val="24"/>
              </w:rPr>
            </w:pPr>
            <w:r>
              <w:rPr>
                <w:rFonts w:hint="eastAsia"/>
                <w:color w:val="000000"/>
                <w:sz w:val="24"/>
              </w:rPr>
              <w:t>有关证明文件</w:t>
            </w: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九</w:t>
            </w:r>
          </w:p>
        </w:tc>
        <w:tc>
          <w:tcPr>
            <w:tcW w:w="5376" w:type="dxa"/>
            <w:noWrap w:val="0"/>
            <w:vAlign w:val="center"/>
          </w:tcPr>
          <w:p>
            <w:pPr>
              <w:rPr>
                <w:rFonts w:hint="eastAsia"/>
                <w:color w:val="000000"/>
                <w:sz w:val="24"/>
              </w:rPr>
            </w:pPr>
            <w:r>
              <w:rPr>
                <w:color w:val="000000"/>
                <w:sz w:val="24"/>
              </w:rPr>
              <w:t>投标授权书</w:t>
            </w: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十</w:t>
            </w:r>
          </w:p>
        </w:tc>
        <w:tc>
          <w:tcPr>
            <w:tcW w:w="5376" w:type="dxa"/>
            <w:noWrap w:val="0"/>
            <w:vAlign w:val="center"/>
          </w:tcPr>
          <w:p>
            <w:pPr>
              <w:rPr>
                <w:color w:val="000000"/>
                <w:sz w:val="24"/>
              </w:rPr>
            </w:pPr>
            <w:r>
              <w:rPr>
                <w:rFonts w:hint="eastAsia"/>
                <w:color w:val="000000"/>
                <w:sz w:val="24"/>
              </w:rPr>
              <w:t>投标人认为需提供的其他资料</w:t>
            </w: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p>
        </w:tc>
        <w:tc>
          <w:tcPr>
            <w:tcW w:w="5376" w:type="dxa"/>
            <w:noWrap w:val="0"/>
            <w:vAlign w:val="center"/>
          </w:tcPr>
          <w:p>
            <w:pPr>
              <w:rPr>
                <w:rFonts w:hint="eastAsia"/>
                <w:color w:val="000000"/>
                <w:sz w:val="24"/>
              </w:rPr>
            </w:pP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p>
        </w:tc>
        <w:tc>
          <w:tcPr>
            <w:tcW w:w="5376" w:type="dxa"/>
            <w:noWrap w:val="0"/>
            <w:vAlign w:val="center"/>
          </w:tcPr>
          <w:p>
            <w:pPr>
              <w:rPr>
                <w:color w:val="000000"/>
                <w:sz w:val="24"/>
              </w:rPr>
            </w:pP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p>
        </w:tc>
        <w:tc>
          <w:tcPr>
            <w:tcW w:w="5376" w:type="dxa"/>
            <w:noWrap w:val="0"/>
            <w:vAlign w:val="center"/>
          </w:tcPr>
          <w:p>
            <w:pPr>
              <w:rPr>
                <w:rFonts w:hint="eastAsia"/>
                <w:color w:val="000000"/>
                <w:sz w:val="24"/>
              </w:rPr>
            </w:pP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p>
        </w:tc>
        <w:tc>
          <w:tcPr>
            <w:tcW w:w="5376" w:type="dxa"/>
            <w:noWrap w:val="0"/>
            <w:vAlign w:val="center"/>
          </w:tcPr>
          <w:p>
            <w:pPr>
              <w:rPr>
                <w:rFonts w:hint="eastAsia"/>
                <w:color w:val="000000"/>
                <w:sz w:val="24"/>
              </w:rPr>
            </w:pP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p>
        </w:tc>
        <w:tc>
          <w:tcPr>
            <w:tcW w:w="5376" w:type="dxa"/>
            <w:noWrap w:val="0"/>
            <w:vAlign w:val="center"/>
          </w:tcPr>
          <w:p>
            <w:pPr>
              <w:rPr>
                <w:color w:val="000000"/>
                <w:sz w:val="24"/>
              </w:rPr>
            </w:pP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p>
        </w:tc>
        <w:tc>
          <w:tcPr>
            <w:tcW w:w="5376" w:type="dxa"/>
            <w:noWrap w:val="0"/>
            <w:vAlign w:val="center"/>
          </w:tcPr>
          <w:p>
            <w:pPr>
              <w:rPr>
                <w:rFonts w:hint="eastAsia"/>
                <w:color w:val="000000"/>
                <w:sz w:val="24"/>
              </w:rPr>
            </w:pP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p>
        </w:tc>
        <w:tc>
          <w:tcPr>
            <w:tcW w:w="5376" w:type="dxa"/>
            <w:noWrap w:val="0"/>
            <w:vAlign w:val="center"/>
          </w:tcPr>
          <w:p>
            <w:pPr>
              <w:rPr>
                <w:rFonts w:hint="eastAsia"/>
                <w:color w:val="000000"/>
                <w:sz w:val="24"/>
              </w:rPr>
            </w:pPr>
          </w:p>
        </w:tc>
        <w:tc>
          <w:tcPr>
            <w:tcW w:w="2625" w:type="dxa"/>
            <w:noWrap w:val="0"/>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p>
        </w:tc>
        <w:tc>
          <w:tcPr>
            <w:tcW w:w="5376" w:type="dxa"/>
            <w:noWrap w:val="0"/>
            <w:vAlign w:val="center"/>
          </w:tcPr>
          <w:p>
            <w:pPr>
              <w:rPr>
                <w:rFonts w:hint="eastAsia"/>
                <w:color w:val="000000"/>
                <w:sz w:val="24"/>
              </w:rPr>
            </w:pPr>
          </w:p>
        </w:tc>
        <w:tc>
          <w:tcPr>
            <w:tcW w:w="2625" w:type="dxa"/>
            <w:noWrap w:val="0"/>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p>
        </w:tc>
        <w:tc>
          <w:tcPr>
            <w:tcW w:w="5376" w:type="dxa"/>
            <w:noWrap w:val="0"/>
            <w:vAlign w:val="center"/>
          </w:tcPr>
          <w:p>
            <w:pPr>
              <w:rPr>
                <w:rFonts w:hint="eastAsia"/>
                <w:color w:val="000000"/>
                <w:sz w:val="24"/>
              </w:rPr>
            </w:pPr>
          </w:p>
        </w:tc>
        <w:tc>
          <w:tcPr>
            <w:tcW w:w="2625" w:type="dxa"/>
            <w:noWrap w:val="0"/>
            <w:vAlign w:val="center"/>
          </w:tcPr>
          <w:p>
            <w:pPr>
              <w:spacing w:line="500" w:lineRule="exact"/>
              <w:rPr>
                <w:rFonts w:hint="eastAsia"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p>
        </w:tc>
        <w:tc>
          <w:tcPr>
            <w:tcW w:w="5376" w:type="dxa"/>
            <w:noWrap w:val="0"/>
            <w:vAlign w:val="center"/>
          </w:tcPr>
          <w:p>
            <w:pPr>
              <w:rPr>
                <w:color w:val="000000"/>
                <w:sz w:val="24"/>
              </w:rPr>
            </w:pPr>
          </w:p>
        </w:tc>
        <w:tc>
          <w:tcPr>
            <w:tcW w:w="2625" w:type="dxa"/>
            <w:noWrap w:val="0"/>
            <w:vAlign w:val="center"/>
          </w:tcPr>
          <w:p>
            <w:pPr>
              <w:spacing w:line="500" w:lineRule="exact"/>
              <w:rPr>
                <w:rFonts w:hint="eastAsia" w:ascii="宋体" w:hAnsi="宋体"/>
                <w:b/>
                <w:color w:val="000000"/>
                <w:sz w:val="28"/>
              </w:rPr>
            </w:pPr>
          </w:p>
        </w:tc>
      </w:tr>
    </w:tbl>
    <w:p>
      <w:pPr>
        <w:rPr>
          <w:rFonts w:hint="eastAsia"/>
          <w:color w:val="000000"/>
        </w:rPr>
      </w:pPr>
      <w:bookmarkStart w:id="79" w:name="_Toc197934561"/>
    </w:p>
    <w:p>
      <w:pPr>
        <w:rPr>
          <w:rFonts w:hint="eastAsia"/>
          <w:color w:val="000000"/>
        </w:rPr>
      </w:pPr>
      <w:bookmarkStart w:id="80" w:name="_Toc471736407"/>
    </w:p>
    <w:p>
      <w:pPr>
        <w:rPr>
          <w:rFonts w:hint="eastAsia"/>
          <w:color w:val="000000"/>
        </w:rPr>
      </w:pPr>
    </w:p>
    <w:p>
      <w:pPr>
        <w:rPr>
          <w:rFonts w:hint="eastAsia"/>
          <w:color w:val="000000"/>
        </w:rPr>
      </w:pPr>
    </w:p>
    <w:p>
      <w:pPr>
        <w:pStyle w:val="4"/>
        <w:rPr>
          <w:rFonts w:hint="eastAsia" w:hAnsi="宋体"/>
          <w:color w:val="000000"/>
          <w:sz w:val="28"/>
        </w:rPr>
      </w:pPr>
      <w:bookmarkStart w:id="81" w:name="_Toc516969098"/>
      <w:bookmarkStart w:id="82" w:name="_Toc97880112"/>
      <w:bookmarkStart w:id="83" w:name="_Toc471736410"/>
      <w:r>
        <w:rPr>
          <w:rFonts w:hint="eastAsia" w:hAnsi="宋体"/>
          <w:color w:val="000000"/>
          <w:sz w:val="28"/>
        </w:rPr>
        <w:t>一．投标函</w:t>
      </w:r>
      <w:bookmarkEnd w:id="81"/>
      <w:bookmarkEnd w:id="82"/>
      <w:bookmarkEnd w:id="83"/>
    </w:p>
    <w:p>
      <w:pPr>
        <w:spacing w:line="360" w:lineRule="auto"/>
        <w:rPr>
          <w:rFonts w:ascii="宋体" w:hAnsi="宋体"/>
          <w:color w:val="000000"/>
          <w:sz w:val="24"/>
        </w:rPr>
      </w:pPr>
      <w:r>
        <w:rPr>
          <w:rFonts w:hint="eastAsia" w:ascii="宋体" w:hAnsi="宋体"/>
          <w:color w:val="000000"/>
          <w:sz w:val="24"/>
        </w:rPr>
        <w:t>致：</w:t>
      </w:r>
      <w:r>
        <w:rPr>
          <w:rFonts w:hint="eastAsia" w:ascii="宋体" w:hAnsi="宋体"/>
          <w:color w:val="000000"/>
          <w:sz w:val="24"/>
          <w:lang w:val="en-US" w:eastAsia="zh-CN"/>
        </w:rPr>
        <w:t>合肥体育产业投资</w:t>
      </w:r>
      <w:r>
        <w:rPr>
          <w:rFonts w:hint="eastAsia" w:ascii="宋体" w:hAnsi="宋体"/>
          <w:color w:val="000000"/>
          <w:sz w:val="24"/>
        </w:rPr>
        <w:t>有限公司</w:t>
      </w:r>
    </w:p>
    <w:p>
      <w:pPr>
        <w:spacing w:line="360" w:lineRule="auto"/>
        <w:ind w:left="101" w:leftChars="48" w:firstLine="480" w:firstLineChars="200"/>
        <w:jc w:val="left"/>
        <w:rPr>
          <w:rFonts w:hint="eastAsia" w:ascii="宋体" w:hAnsi="宋体"/>
          <w:dstrike/>
          <w:color w:val="000000"/>
          <w:sz w:val="24"/>
        </w:rPr>
      </w:pPr>
      <w:r>
        <w:rPr>
          <w:rFonts w:hint="eastAsia" w:ascii="宋体" w:hAnsi="宋体"/>
          <w:color w:val="000000"/>
          <w:sz w:val="24"/>
        </w:rPr>
        <w:t>根据贵方“</w:t>
      </w:r>
      <w:r>
        <w:rPr>
          <w:rFonts w:hint="eastAsia" w:ascii="宋体" w:hAnsi="宋体"/>
          <w:b/>
          <w:bCs/>
          <w:color w:val="000000"/>
          <w:sz w:val="24"/>
          <w:u w:val="single"/>
        </w:rPr>
        <w:t xml:space="preserve">                   项目</w:t>
      </w:r>
      <w:r>
        <w:rPr>
          <w:rFonts w:hint="eastAsia" w:ascii="宋体" w:hAnsi="宋体"/>
          <w:color w:val="000000"/>
          <w:sz w:val="24"/>
        </w:rPr>
        <w:t>”的第</w:t>
      </w:r>
      <w:r>
        <w:rPr>
          <w:rFonts w:hint="eastAsia" w:ascii="宋体" w:hAnsi="宋体"/>
          <w:b/>
          <w:color w:val="000000"/>
          <w:kern w:val="0"/>
          <w:sz w:val="24"/>
          <w:u w:val="single"/>
          <w:lang w:val="zh-CN"/>
        </w:rPr>
        <w:t xml:space="preserve">                </w:t>
      </w:r>
      <w:r>
        <w:rPr>
          <w:rFonts w:hint="eastAsia" w:ascii="宋体" w:hAnsi="宋体"/>
          <w:color w:val="000000"/>
          <w:sz w:val="24"/>
        </w:rPr>
        <w:t>号招标邀请书，正式授权</w:t>
      </w:r>
      <w:r>
        <w:rPr>
          <w:rFonts w:hint="eastAsia" w:ascii="宋体" w:hAnsi="宋体"/>
          <w:color w:val="000000"/>
          <w:sz w:val="24"/>
          <w:u w:val="single"/>
        </w:rPr>
        <w:t xml:space="preserve">                   　</w:t>
      </w:r>
      <w:r>
        <w:rPr>
          <w:rFonts w:hint="eastAsia" w:ascii="宋体" w:hAnsi="宋体"/>
          <w:color w:val="000000"/>
          <w:sz w:val="24"/>
        </w:rPr>
        <w:t>（姓名、身份证号）代表投标人</w:t>
      </w:r>
      <w:r>
        <w:rPr>
          <w:rFonts w:hint="eastAsia" w:ascii="宋体" w:hAnsi="宋体"/>
          <w:color w:val="000000"/>
          <w:sz w:val="24"/>
          <w:u w:val="single"/>
        </w:rPr>
        <w:t xml:space="preserve">        　   </w:t>
      </w:r>
      <w:r>
        <w:rPr>
          <w:rFonts w:hint="eastAsia" w:ascii="宋体" w:hAnsi="宋体"/>
          <w:color w:val="000000"/>
          <w:sz w:val="24"/>
        </w:rPr>
        <w:t>（投标人全称），提交规定形式的投标文件。</w:t>
      </w:r>
    </w:p>
    <w:p>
      <w:pPr>
        <w:spacing w:line="360" w:lineRule="auto"/>
        <w:ind w:firstLine="480" w:firstLineChars="200"/>
        <w:rPr>
          <w:rFonts w:hint="eastAsia" w:ascii="宋体" w:hAnsi="宋体"/>
          <w:color w:val="000000"/>
          <w:sz w:val="24"/>
        </w:rPr>
      </w:pPr>
      <w:r>
        <w:rPr>
          <w:rFonts w:hint="eastAsia" w:ascii="宋体" w:hAnsi="宋体"/>
          <w:color w:val="000000"/>
          <w:sz w:val="24"/>
        </w:rPr>
        <w:t>据此函，我方兹宣布同意如下：</w:t>
      </w:r>
    </w:p>
    <w:p>
      <w:pPr>
        <w:spacing w:line="360" w:lineRule="auto"/>
        <w:ind w:firstLine="628" w:firstLineChars="262"/>
        <w:rPr>
          <w:rFonts w:hint="eastAsia" w:ascii="宋体" w:hAnsi="宋体"/>
          <w:color w:val="000000"/>
          <w:sz w:val="24"/>
        </w:rPr>
      </w:pPr>
      <w:r>
        <w:rPr>
          <w:rFonts w:hint="eastAsia" w:ascii="宋体" w:hAnsi="宋体"/>
          <w:color w:val="000000"/>
          <w:sz w:val="24"/>
        </w:rPr>
        <w:t>（1）我方按招标文件规定提供服务的最终投标报价详见开标一览表，我方完全响应招标文件规定的服务期限及付款方式。如我公司中标，我公司承诺愿意按招标文件规定交纳履约保证金。</w:t>
      </w:r>
    </w:p>
    <w:p>
      <w:pPr>
        <w:spacing w:line="360" w:lineRule="auto"/>
        <w:ind w:firstLine="630"/>
        <w:rPr>
          <w:rFonts w:hint="eastAsia" w:ascii="宋体" w:hAnsi="宋体"/>
          <w:color w:val="000000"/>
          <w:sz w:val="24"/>
        </w:rPr>
      </w:pPr>
      <w:r>
        <w:rPr>
          <w:rFonts w:hint="eastAsia" w:ascii="宋体" w:hAnsi="宋体"/>
          <w:color w:val="000000"/>
          <w:sz w:val="24"/>
        </w:rPr>
        <w:t>（2）我方根据招标文件的规定，严格履行合同的责任和义务</w:t>
      </w:r>
      <w:r>
        <w:rPr>
          <w:rFonts w:ascii="宋体" w:hAnsi="宋体"/>
          <w:color w:val="000000"/>
          <w:sz w:val="24"/>
        </w:rPr>
        <w:t>,</w:t>
      </w:r>
      <w:r>
        <w:rPr>
          <w:rFonts w:hint="eastAsia" w:ascii="宋体" w:hAnsi="宋体"/>
          <w:color w:val="000000"/>
          <w:sz w:val="24"/>
        </w:rPr>
        <w:t>并保证于买方要求的日期内完成服务，并通过买方验收。</w:t>
      </w:r>
    </w:p>
    <w:p>
      <w:pPr>
        <w:spacing w:line="360" w:lineRule="auto"/>
        <w:ind w:firstLine="630"/>
        <w:rPr>
          <w:rFonts w:hint="eastAsia" w:ascii="宋体" w:hAnsi="宋体"/>
          <w:color w:val="000000"/>
          <w:sz w:val="24"/>
        </w:rPr>
      </w:pPr>
      <w:r>
        <w:rPr>
          <w:rFonts w:hint="eastAsia" w:ascii="宋体" w:hAnsi="宋体"/>
          <w:color w:val="000000"/>
          <w:sz w:val="24"/>
        </w:rPr>
        <w:t>（3）我方承诺报价低于</w:t>
      </w:r>
      <w:r>
        <w:rPr>
          <w:rFonts w:ascii="宋体" w:hAnsi="宋体"/>
          <w:color w:val="000000"/>
          <w:sz w:val="24"/>
        </w:rPr>
        <w:t>同类服务的市场平均价格。</w:t>
      </w:r>
    </w:p>
    <w:p>
      <w:pPr>
        <w:spacing w:line="360" w:lineRule="auto"/>
        <w:ind w:left="101" w:leftChars="48" w:firstLine="480" w:firstLineChars="200"/>
        <w:jc w:val="left"/>
        <w:rPr>
          <w:rFonts w:hint="eastAsia" w:ascii="宋体" w:hAnsi="宋体"/>
          <w:color w:val="000000"/>
          <w:sz w:val="24"/>
        </w:rPr>
      </w:pPr>
      <w:r>
        <w:rPr>
          <w:rFonts w:hint="eastAsia" w:ascii="宋体" w:hAnsi="宋体"/>
          <w:color w:val="000000"/>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left="101" w:leftChars="48" w:firstLine="480" w:firstLineChars="200"/>
        <w:jc w:val="left"/>
        <w:rPr>
          <w:rFonts w:hint="eastAsia" w:ascii="宋体" w:hAnsi="宋体"/>
          <w:color w:val="000000"/>
          <w:sz w:val="24"/>
        </w:rPr>
      </w:pPr>
      <w:r>
        <w:rPr>
          <w:rFonts w:hint="eastAsia" w:ascii="宋体" w:hAnsi="宋体"/>
          <w:color w:val="000000"/>
          <w:sz w:val="24"/>
        </w:rPr>
        <w:t>（5）我方同意从招标文件规定的开标日期起遵循本投标文件，并在招标文件规定的投标有效期之前均具有约束力。</w:t>
      </w:r>
    </w:p>
    <w:p>
      <w:pPr>
        <w:spacing w:line="360" w:lineRule="auto"/>
        <w:ind w:left="101" w:leftChars="48" w:firstLine="480" w:firstLineChars="200"/>
        <w:jc w:val="left"/>
        <w:rPr>
          <w:rFonts w:hint="eastAsia" w:ascii="宋体" w:hAnsi="宋体"/>
          <w:color w:val="000000"/>
          <w:sz w:val="24"/>
        </w:rPr>
      </w:pPr>
      <w:r>
        <w:rPr>
          <w:rFonts w:hint="eastAsia" w:ascii="宋体" w:hAnsi="宋体"/>
          <w:color w:val="000000"/>
          <w:sz w:val="24"/>
        </w:rPr>
        <w:t>（6）我方声明投标文件所提供的一切资料均真实无误、及时、有效。企业运营正常（</w:t>
      </w:r>
      <w:r>
        <w:rPr>
          <w:rFonts w:ascii="宋体" w:hAnsi="宋体"/>
          <w:color w:val="000000"/>
          <w:sz w:val="24"/>
        </w:rPr>
        <w:t>注册登记信息、年报信息</w:t>
      </w:r>
      <w:r>
        <w:rPr>
          <w:rFonts w:hint="eastAsia" w:ascii="宋体" w:hAnsi="宋体"/>
          <w:color w:val="000000"/>
          <w:sz w:val="24"/>
        </w:rPr>
        <w:t>可查）。由于我方提供资料不实而造成的责任和后果由我方承担。我方同意按照贵方提出的要求，提供与投标有关的任何证据、数据或资料。</w:t>
      </w:r>
    </w:p>
    <w:p>
      <w:pPr>
        <w:spacing w:line="360" w:lineRule="auto"/>
        <w:ind w:left="101" w:leftChars="48" w:firstLine="480" w:firstLineChars="200"/>
        <w:jc w:val="left"/>
        <w:rPr>
          <w:rFonts w:hint="eastAsia" w:ascii="宋体" w:hAnsi="宋体"/>
          <w:color w:val="000000"/>
          <w:sz w:val="24"/>
        </w:rPr>
      </w:pPr>
      <w:r>
        <w:rPr>
          <w:rFonts w:hint="eastAsia" w:ascii="宋体" w:hAnsi="宋体"/>
          <w:color w:val="000000"/>
          <w:sz w:val="24"/>
        </w:rPr>
        <w:t>（7）我方完全理解贵方不一定接受最低报价的投标。</w:t>
      </w:r>
    </w:p>
    <w:p>
      <w:pPr>
        <w:spacing w:line="360" w:lineRule="auto"/>
        <w:ind w:left="101" w:leftChars="48" w:firstLine="480" w:firstLineChars="200"/>
        <w:jc w:val="left"/>
        <w:rPr>
          <w:rFonts w:hint="eastAsia" w:ascii="宋体" w:hAnsi="宋体"/>
          <w:color w:val="000000"/>
          <w:sz w:val="24"/>
        </w:rPr>
      </w:pPr>
      <w:r>
        <w:rPr>
          <w:rFonts w:hint="eastAsia" w:ascii="宋体" w:hAnsi="宋体"/>
          <w:color w:val="000000"/>
          <w:sz w:val="24"/>
        </w:rPr>
        <w:t>（8）我方承诺若中标，按招标文件要求提供本地化服务。</w:t>
      </w:r>
    </w:p>
    <w:p>
      <w:pPr>
        <w:spacing w:line="360" w:lineRule="auto"/>
        <w:ind w:left="101" w:leftChars="48" w:firstLine="480" w:firstLineChars="200"/>
        <w:jc w:val="left"/>
        <w:rPr>
          <w:rFonts w:hint="eastAsia" w:ascii="宋体" w:hAnsi="宋体"/>
          <w:color w:val="000000"/>
          <w:sz w:val="24"/>
        </w:rPr>
      </w:pPr>
      <w:r>
        <w:rPr>
          <w:rFonts w:hint="eastAsia" w:ascii="宋体" w:hAnsi="宋体"/>
          <w:color w:val="000000"/>
          <w:sz w:val="24"/>
        </w:rPr>
        <w:t>（9）我方同意招标文件规定的付款方式。</w:t>
      </w:r>
    </w:p>
    <w:p>
      <w:pPr>
        <w:spacing w:line="360" w:lineRule="auto"/>
        <w:ind w:firstLine="630"/>
        <w:rPr>
          <w:rFonts w:hint="eastAsia" w:ascii="宋体" w:hAnsi="宋体"/>
          <w:color w:val="000000"/>
          <w:sz w:val="24"/>
          <w:u w:val="single"/>
        </w:rPr>
      </w:pPr>
      <w:r>
        <w:rPr>
          <w:rFonts w:hint="eastAsia" w:ascii="宋体" w:hAnsi="宋体"/>
          <w:color w:val="000000"/>
          <w:sz w:val="24"/>
        </w:rPr>
        <w:t>（10）与本投标有关的通讯地址：</w:t>
      </w:r>
      <w:r>
        <w:rPr>
          <w:rFonts w:hint="eastAsia" w:ascii="宋体" w:hAnsi="宋体"/>
          <w:color w:val="000000"/>
          <w:sz w:val="24"/>
          <w:u w:val="single"/>
        </w:rPr>
        <w:t xml:space="preserve">                                  </w:t>
      </w:r>
    </w:p>
    <w:p>
      <w:pPr>
        <w:spacing w:line="360" w:lineRule="auto"/>
        <w:ind w:firstLine="630"/>
        <w:rPr>
          <w:rFonts w:hint="eastAsia"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r>
        <w:rPr>
          <w:rFonts w:hint="eastAsia" w:ascii="宋体" w:hAnsi="宋体"/>
          <w:color w:val="000000"/>
          <w:sz w:val="24"/>
        </w:rPr>
        <w:t>传    真：</w:t>
      </w:r>
      <w:r>
        <w:rPr>
          <w:rFonts w:hint="eastAsia" w:ascii="宋体" w:hAnsi="宋体"/>
          <w:color w:val="000000"/>
          <w:sz w:val="24"/>
          <w:u w:val="single"/>
        </w:rPr>
        <w:t xml:space="preserve">                 </w:t>
      </w:r>
    </w:p>
    <w:p>
      <w:pPr>
        <w:spacing w:line="360" w:lineRule="auto"/>
        <w:ind w:firstLine="630"/>
        <w:rPr>
          <w:rFonts w:hint="eastAsia" w:ascii="宋体" w:hAnsi="宋体"/>
          <w:color w:val="000000"/>
          <w:sz w:val="24"/>
        </w:rPr>
      </w:pPr>
      <w:r>
        <w:rPr>
          <w:rFonts w:hint="eastAsia" w:ascii="宋体" w:hAnsi="宋体"/>
          <w:color w:val="000000"/>
          <w:sz w:val="24"/>
        </w:rPr>
        <w:t>投标人基本账户开户名：</w:t>
      </w:r>
      <w:r>
        <w:rPr>
          <w:rFonts w:hint="eastAsia" w:ascii="宋体" w:hAnsi="宋体"/>
          <w:color w:val="000000"/>
          <w:sz w:val="24"/>
          <w:u w:val="single"/>
        </w:rPr>
        <w:t xml:space="preserve">           </w:t>
      </w:r>
      <w:r>
        <w:rPr>
          <w:rFonts w:hint="eastAsia" w:ascii="宋体" w:hAnsi="宋体"/>
          <w:color w:val="000000"/>
          <w:sz w:val="24"/>
        </w:rPr>
        <w:t xml:space="preserve"> 账号：</w:t>
      </w:r>
      <w:r>
        <w:rPr>
          <w:rFonts w:hint="eastAsia" w:ascii="宋体" w:hAnsi="宋体"/>
          <w:color w:val="000000"/>
          <w:sz w:val="24"/>
          <w:u w:val="single"/>
        </w:rPr>
        <w:t xml:space="preserve">            </w:t>
      </w:r>
      <w:r>
        <w:rPr>
          <w:rFonts w:hint="eastAsia" w:ascii="宋体" w:hAnsi="宋体"/>
          <w:color w:val="000000"/>
          <w:sz w:val="24"/>
        </w:rPr>
        <w:t xml:space="preserve"> 开户行：</w:t>
      </w:r>
      <w:r>
        <w:rPr>
          <w:rFonts w:hint="eastAsia" w:ascii="宋体" w:hAnsi="宋体"/>
          <w:color w:val="000000"/>
          <w:sz w:val="24"/>
          <w:u w:val="single"/>
        </w:rPr>
        <w:t xml:space="preserve">            </w:t>
      </w:r>
    </w:p>
    <w:p>
      <w:pPr>
        <w:spacing w:line="360" w:lineRule="auto"/>
        <w:ind w:firstLine="630"/>
        <w:rPr>
          <w:rFonts w:hint="eastAsia" w:ascii="宋体" w:hAnsi="宋体"/>
          <w:color w:val="000000"/>
          <w:sz w:val="24"/>
        </w:rPr>
      </w:pPr>
      <w:r>
        <w:rPr>
          <w:rFonts w:hint="eastAsia" w:ascii="宋体" w:hAnsi="宋体"/>
          <w:color w:val="000000"/>
          <w:sz w:val="24"/>
        </w:rPr>
        <w:t xml:space="preserve">投标人章： </w:t>
      </w:r>
      <w:r>
        <w:rPr>
          <w:rFonts w:hint="eastAsia" w:ascii="宋体" w:hAnsi="宋体"/>
          <w:color w:val="000000"/>
          <w:sz w:val="24"/>
          <w:u w:val="single"/>
        </w:rPr>
        <w:t xml:space="preserve">                     </w:t>
      </w: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rPr>
        <w:t xml:space="preserve"> </w:t>
      </w:r>
      <w:bookmarkStart w:id="84" w:name="_Hlt533408944"/>
      <w:bookmarkEnd w:id="84"/>
      <w:bookmarkStart w:id="85" w:name="_Hlt514495724"/>
      <w:bookmarkEnd w:id="85"/>
    </w:p>
    <w:p>
      <w:pPr>
        <w:widowControl/>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特此承诺</w:t>
      </w:r>
    </w:p>
    <w:p>
      <w:pPr>
        <w:widowControl/>
        <w:spacing w:line="360" w:lineRule="auto"/>
        <w:ind w:left="840" w:leftChars="400"/>
        <w:jc w:val="left"/>
        <w:rPr>
          <w:rFonts w:hint="eastAsia" w:ascii="宋体" w:hAnsi="宋体" w:cs="宋体"/>
          <w:color w:val="000000"/>
          <w:kern w:val="0"/>
          <w:sz w:val="24"/>
        </w:rPr>
      </w:pPr>
    </w:p>
    <w:p>
      <w:pPr>
        <w:widowControl/>
        <w:spacing w:line="360" w:lineRule="auto"/>
        <w:ind w:left="480"/>
        <w:jc w:val="left"/>
        <w:rPr>
          <w:rFonts w:hint="eastAsia" w:ascii="宋体" w:hAnsi="宋体" w:cs="宋体"/>
          <w:color w:val="000000"/>
          <w:kern w:val="0"/>
          <w:sz w:val="24"/>
        </w:rPr>
      </w:pPr>
      <w:r>
        <w:rPr>
          <w:rFonts w:hint="eastAsia" w:ascii="宋体" w:hAnsi="宋体" w:cs="宋体"/>
          <w:color w:val="000000"/>
          <w:kern w:val="0"/>
          <w:sz w:val="24"/>
        </w:rPr>
        <w:t xml:space="preserve">                                        投标人（公章）：</w:t>
      </w:r>
    </w:p>
    <w:p>
      <w:pPr>
        <w:widowControl/>
        <w:spacing w:line="360" w:lineRule="auto"/>
        <w:ind w:left="480"/>
        <w:jc w:val="left"/>
        <w:rPr>
          <w:rFonts w:hint="eastAsia" w:ascii="宋体" w:hAnsi="宋体" w:cs="宋体"/>
          <w:color w:val="000000"/>
          <w:kern w:val="0"/>
          <w:sz w:val="24"/>
        </w:rPr>
      </w:pPr>
      <w:r>
        <w:rPr>
          <w:rFonts w:hint="eastAsia" w:ascii="宋体" w:hAnsi="宋体" w:cs="宋体"/>
          <w:color w:val="000000"/>
          <w:kern w:val="0"/>
          <w:sz w:val="24"/>
        </w:rPr>
        <w:t xml:space="preserve">                                        企业法人（签字）：</w:t>
      </w:r>
    </w:p>
    <w:p>
      <w:pPr>
        <w:widowControl/>
        <w:spacing w:line="360" w:lineRule="auto"/>
        <w:ind w:left="480"/>
        <w:jc w:val="left"/>
        <w:rPr>
          <w:rFonts w:hint="eastAsia" w:ascii="宋体" w:hAnsi="宋体" w:cs="宋体"/>
          <w:color w:val="000000"/>
          <w:kern w:val="0"/>
          <w:sz w:val="24"/>
        </w:rPr>
      </w:pPr>
      <w:r>
        <w:rPr>
          <w:rFonts w:hint="eastAsia" w:ascii="宋体" w:hAnsi="宋体" w:cs="宋体"/>
          <w:color w:val="000000"/>
          <w:kern w:val="0"/>
          <w:sz w:val="24"/>
        </w:rPr>
        <w:t xml:space="preserve">                                        授权代表（签字）：</w:t>
      </w:r>
    </w:p>
    <w:p>
      <w:pPr>
        <w:widowControl/>
        <w:spacing w:line="360" w:lineRule="auto"/>
        <w:ind w:left="480"/>
        <w:jc w:val="left"/>
        <w:rPr>
          <w:rFonts w:hint="eastAsia" w:ascii="宋体" w:hAnsi="宋体" w:cs="宋体"/>
          <w:color w:val="000000"/>
          <w:kern w:val="0"/>
          <w:sz w:val="24"/>
        </w:rPr>
      </w:pPr>
      <w:r>
        <w:rPr>
          <w:rFonts w:hint="eastAsia" w:ascii="宋体" w:hAnsi="宋体" w:cs="宋体"/>
          <w:color w:val="000000"/>
          <w:kern w:val="0"/>
          <w:sz w:val="24"/>
        </w:rPr>
        <w:t xml:space="preserve">                                            年</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rPr>
        <w:t>日</w:t>
      </w:r>
    </w:p>
    <w:p>
      <w:pPr>
        <w:spacing w:line="360" w:lineRule="auto"/>
        <w:rPr>
          <w:rFonts w:hint="eastAsia"/>
          <w:color w:val="000000"/>
        </w:rPr>
      </w:pPr>
    </w:p>
    <w:p>
      <w:pPr>
        <w:spacing w:line="360" w:lineRule="auto"/>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bookmarkEnd w:id="79"/>
    <w:bookmarkEnd w:id="80"/>
    <w:p>
      <w:pPr>
        <w:pStyle w:val="4"/>
        <w:rPr>
          <w:rFonts w:hint="eastAsia" w:hAnsi="宋体"/>
          <w:color w:val="000000"/>
          <w:sz w:val="28"/>
        </w:rPr>
      </w:pPr>
      <w:bookmarkStart w:id="86" w:name="_Toc97880113"/>
      <w:bookmarkStart w:id="87" w:name="_Toc471736409"/>
      <w:bookmarkStart w:id="88" w:name="_Toc516969097"/>
      <w:r>
        <w:rPr>
          <w:rFonts w:hint="eastAsia" w:hAnsi="宋体"/>
          <w:color w:val="000000"/>
          <w:sz w:val="28"/>
        </w:rPr>
        <w:t>二．投标人情况综合简介</w:t>
      </w:r>
      <w:bookmarkEnd w:id="86"/>
      <w:bookmarkEnd w:id="87"/>
      <w:bookmarkEnd w:id="88"/>
    </w:p>
    <w:p>
      <w:pPr>
        <w:spacing w:line="500" w:lineRule="exact"/>
        <w:jc w:val="center"/>
        <w:rPr>
          <w:rFonts w:hint="eastAsia" w:ascii="宋体" w:hAnsi="宋体"/>
          <w:color w:val="000000"/>
          <w:sz w:val="24"/>
        </w:rPr>
      </w:pPr>
      <w:r>
        <w:rPr>
          <w:rFonts w:hint="eastAsia" w:ascii="宋体" w:hAnsi="宋体"/>
          <w:color w:val="000000"/>
          <w:sz w:val="24"/>
        </w:rPr>
        <w:t>(投标人可自行制作格式)</w:t>
      </w:r>
    </w:p>
    <w:p>
      <w:pPr>
        <w:spacing w:line="500" w:lineRule="exact"/>
        <w:jc w:val="center"/>
        <w:rPr>
          <w:rFonts w:hint="eastAsia" w:ascii="宋体" w:hAnsi="宋体"/>
          <w:color w:val="000000"/>
          <w:sz w:val="24"/>
        </w:rPr>
      </w:pPr>
    </w:p>
    <w:p>
      <w:pPr>
        <w:spacing w:line="500" w:lineRule="exact"/>
        <w:jc w:val="center"/>
        <w:rPr>
          <w:rFonts w:hint="eastAsia" w:ascii="宋体" w:hAnsi="宋体"/>
          <w:color w:val="000000"/>
          <w:sz w:val="24"/>
        </w:rPr>
      </w:pPr>
    </w:p>
    <w:p>
      <w:pPr>
        <w:spacing w:line="500" w:lineRule="exact"/>
        <w:jc w:val="center"/>
        <w:rPr>
          <w:rFonts w:hint="eastAsia" w:ascii="宋体" w:hAnsi="宋体"/>
          <w:color w:val="000000"/>
          <w:sz w:val="24"/>
        </w:rPr>
      </w:pPr>
    </w:p>
    <w:p>
      <w:pPr>
        <w:spacing w:line="500" w:lineRule="exact"/>
        <w:jc w:val="center"/>
        <w:rPr>
          <w:rFonts w:hint="eastAsia" w:ascii="宋体" w:hAnsi="宋体"/>
          <w:color w:val="000000"/>
          <w:sz w:val="24"/>
        </w:rPr>
      </w:pPr>
    </w:p>
    <w:p>
      <w:pPr>
        <w:spacing w:line="500" w:lineRule="exact"/>
        <w:jc w:val="center"/>
        <w:rPr>
          <w:rFonts w:hint="eastAsia" w:ascii="宋体" w:hAnsi="宋体"/>
          <w:color w:val="000000"/>
          <w:sz w:val="24"/>
        </w:rPr>
      </w:pPr>
    </w:p>
    <w:p>
      <w:pPr>
        <w:spacing w:line="500" w:lineRule="exact"/>
        <w:jc w:val="center"/>
        <w:rPr>
          <w:rFonts w:hint="eastAsia" w:ascii="宋体" w:hAnsi="宋体"/>
          <w:color w:val="000000"/>
          <w:sz w:val="24"/>
        </w:rPr>
      </w:pPr>
    </w:p>
    <w:p>
      <w:pPr>
        <w:spacing w:line="500" w:lineRule="exact"/>
        <w:jc w:val="center"/>
        <w:rPr>
          <w:rFonts w:hint="eastAsia" w:ascii="宋体" w:hAnsi="宋体"/>
          <w:color w:val="000000"/>
          <w:sz w:val="24"/>
        </w:rPr>
      </w:pPr>
    </w:p>
    <w:p>
      <w:pPr>
        <w:spacing w:line="500" w:lineRule="exact"/>
        <w:jc w:val="center"/>
        <w:rPr>
          <w:rFonts w:hint="eastAsia" w:ascii="宋体" w:hAnsi="宋体"/>
          <w:color w:val="000000"/>
          <w:sz w:val="24"/>
        </w:rPr>
      </w:pPr>
    </w:p>
    <w:p>
      <w:pPr>
        <w:spacing w:line="500" w:lineRule="exact"/>
        <w:jc w:val="center"/>
        <w:rPr>
          <w:rFonts w:hint="eastAsia" w:ascii="宋体" w:hAnsi="宋体"/>
          <w:color w:val="000000"/>
          <w:sz w:val="24"/>
        </w:rPr>
      </w:pPr>
    </w:p>
    <w:p>
      <w:pPr>
        <w:spacing w:line="500" w:lineRule="exact"/>
        <w:jc w:val="center"/>
        <w:rPr>
          <w:rFonts w:hint="eastAsia" w:ascii="宋体" w:hAnsi="宋体"/>
          <w:color w:val="000000"/>
          <w:sz w:val="24"/>
        </w:rPr>
      </w:pPr>
    </w:p>
    <w:p>
      <w:pPr>
        <w:spacing w:line="500" w:lineRule="exact"/>
        <w:jc w:val="center"/>
        <w:rPr>
          <w:rFonts w:hint="eastAsia" w:ascii="宋体" w:hAnsi="宋体"/>
          <w:color w:val="000000"/>
          <w:sz w:val="24"/>
        </w:rPr>
      </w:pPr>
    </w:p>
    <w:p>
      <w:pPr>
        <w:pStyle w:val="12"/>
        <w:ind w:firstLine="480"/>
        <w:rPr>
          <w:rFonts w:hint="eastAsia" w:ascii="宋体" w:hAnsi="宋体"/>
          <w:color w:val="000000"/>
          <w:sz w:val="24"/>
        </w:rPr>
      </w:pPr>
    </w:p>
    <w:p>
      <w:pPr>
        <w:pStyle w:val="12"/>
        <w:ind w:firstLine="480"/>
        <w:rPr>
          <w:rFonts w:hint="eastAsia" w:ascii="宋体" w:hAnsi="宋体"/>
          <w:color w:val="000000"/>
          <w:sz w:val="24"/>
        </w:rPr>
      </w:pPr>
    </w:p>
    <w:p>
      <w:pPr>
        <w:pStyle w:val="12"/>
        <w:ind w:firstLine="480"/>
        <w:rPr>
          <w:rFonts w:hint="eastAsia" w:ascii="宋体" w:hAnsi="宋体"/>
          <w:color w:val="000000"/>
          <w:sz w:val="24"/>
        </w:rPr>
      </w:pPr>
    </w:p>
    <w:p>
      <w:pPr>
        <w:pStyle w:val="12"/>
        <w:ind w:firstLine="480"/>
        <w:rPr>
          <w:rFonts w:hint="eastAsia" w:ascii="宋体" w:hAnsi="宋体"/>
          <w:color w:val="000000"/>
          <w:sz w:val="24"/>
        </w:rPr>
      </w:pPr>
    </w:p>
    <w:p>
      <w:pPr>
        <w:pStyle w:val="12"/>
        <w:ind w:firstLine="480"/>
        <w:rPr>
          <w:rFonts w:hint="eastAsia" w:ascii="宋体" w:hAnsi="宋体"/>
          <w:color w:val="000000"/>
          <w:sz w:val="24"/>
        </w:rPr>
      </w:pPr>
    </w:p>
    <w:p>
      <w:pPr>
        <w:pStyle w:val="4"/>
        <w:jc w:val="center"/>
        <w:rPr>
          <w:rFonts w:hAnsi="宋体"/>
          <w:color w:val="000000"/>
          <w:sz w:val="28"/>
        </w:rPr>
      </w:pPr>
      <w:bookmarkStart w:id="89" w:name="_Toc97880114"/>
      <w:r>
        <w:rPr>
          <w:rFonts w:hint="eastAsia" w:hAnsi="宋体"/>
          <w:color w:val="000000"/>
          <w:sz w:val="28"/>
        </w:rPr>
        <w:t>三．开标一览表</w:t>
      </w:r>
      <w:bookmarkEnd w:id="89"/>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b/>
                <w:color w:val="000000"/>
                <w:sz w:val="24"/>
              </w:rPr>
            </w:pPr>
            <w:r>
              <w:rPr>
                <w:rFonts w:hint="eastAsia" w:ascii="宋体" w:hAnsi="宋体"/>
                <w:b/>
                <w:color w:val="000000"/>
                <w:sz w:val="24"/>
              </w:rPr>
              <w:t>项 目 名 称</w:t>
            </w:r>
          </w:p>
        </w:tc>
        <w:tc>
          <w:tcPr>
            <w:tcW w:w="6667" w:type="dxa"/>
            <w:tcBorders>
              <w:top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bCs/>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color w:val="000000"/>
                <w:sz w:val="24"/>
              </w:rPr>
            </w:pPr>
            <w:r>
              <w:rPr>
                <w:rFonts w:hint="eastAsia" w:ascii="宋体" w:hAnsi="宋体"/>
                <w:b/>
                <w:color w:val="000000"/>
                <w:sz w:val="24"/>
              </w:rPr>
              <w:t>投标人全称</w:t>
            </w:r>
          </w:p>
        </w:tc>
        <w:tc>
          <w:tcPr>
            <w:tcW w:w="6667" w:type="dxa"/>
            <w:tcBorders>
              <w:top w:val="nil"/>
            </w:tcBorders>
            <w:noWrap w:val="0"/>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color w:val="000000"/>
                <w:sz w:val="24"/>
              </w:rPr>
            </w:pPr>
            <w:r>
              <w:rPr>
                <w:rFonts w:hint="eastAsia" w:ascii="宋体" w:hAnsi="宋体"/>
                <w:b/>
                <w:color w:val="000000"/>
                <w:sz w:val="24"/>
              </w:rPr>
              <w:t>投标范围</w:t>
            </w:r>
          </w:p>
        </w:tc>
        <w:tc>
          <w:tcPr>
            <w:tcW w:w="6667" w:type="dxa"/>
            <w:tcBorders>
              <w:top w:val="nil"/>
            </w:tcBorders>
            <w:noWrap w:val="0"/>
            <w:vAlign w:val="center"/>
          </w:tcPr>
          <w:p>
            <w:pPr>
              <w:widowControl/>
              <w:spacing w:line="360" w:lineRule="exact"/>
              <w:rPr>
                <w:rFonts w:hint="eastAsia" w:ascii="宋体" w:hAnsi="宋体"/>
                <w:b/>
                <w:color w:val="000000"/>
                <w:sz w:val="24"/>
              </w:rPr>
            </w:pPr>
            <w:r>
              <w:rPr>
                <w:rFonts w:hint="eastAsia" w:ascii="宋体" w:hAnsi="宋体"/>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color w:val="000000"/>
                <w:sz w:val="24"/>
              </w:rPr>
            </w:pPr>
            <w:r>
              <w:rPr>
                <w:rFonts w:hint="eastAsia" w:ascii="宋体" w:hAnsi="宋体"/>
                <w:b/>
                <w:color w:val="000000"/>
                <w:sz w:val="24"/>
              </w:rPr>
              <w:t>最终投标报价</w:t>
            </w:r>
          </w:p>
          <w:p>
            <w:pPr>
              <w:spacing w:line="360" w:lineRule="exact"/>
              <w:jc w:val="center"/>
              <w:rPr>
                <w:rFonts w:ascii="宋体" w:hAnsi="宋体"/>
                <w:b/>
                <w:color w:val="000000"/>
                <w:sz w:val="24"/>
              </w:rPr>
            </w:pPr>
            <w:r>
              <w:rPr>
                <w:rFonts w:hint="eastAsia" w:ascii="宋体" w:hAnsi="宋体"/>
                <w:b/>
                <w:color w:val="000000"/>
                <w:sz w:val="24"/>
              </w:rPr>
              <w:t>（</w:t>
            </w:r>
            <w:r>
              <w:rPr>
                <w:rFonts w:hint="eastAsia" w:ascii="宋体" w:hAnsi="宋体"/>
                <w:b/>
                <w:color w:val="000000"/>
                <w:sz w:val="24"/>
                <w:lang w:val="en-US" w:eastAsia="zh-CN"/>
              </w:rPr>
              <w:t>费率</w:t>
            </w:r>
            <w:r>
              <w:rPr>
                <w:rFonts w:hint="eastAsia" w:ascii="宋体" w:hAnsi="宋体"/>
                <w:b/>
                <w:color w:val="000000"/>
                <w:sz w:val="24"/>
              </w:rPr>
              <w:t>）</w:t>
            </w:r>
          </w:p>
        </w:tc>
        <w:tc>
          <w:tcPr>
            <w:tcW w:w="6667" w:type="dxa"/>
            <w:tcBorders>
              <w:top w:val="nil"/>
            </w:tcBorders>
            <w:noWrap w:val="0"/>
            <w:vAlign w:val="center"/>
          </w:tcPr>
          <w:p>
            <w:pPr>
              <w:spacing w:line="360" w:lineRule="auto"/>
              <w:ind w:right="-670"/>
              <w:rPr>
                <w:rFonts w:hint="eastAsia" w:ascii="宋体" w:hAnsi="宋体"/>
                <w:color w:val="000000"/>
                <w:sz w:val="24"/>
              </w:rPr>
            </w:pPr>
          </w:p>
          <w:p>
            <w:pPr>
              <w:spacing w:line="360" w:lineRule="auto"/>
              <w:ind w:right="-670"/>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noWrap w:val="0"/>
            <w:vAlign w:val="center"/>
          </w:tcPr>
          <w:p>
            <w:pPr>
              <w:spacing w:line="360" w:lineRule="auto"/>
              <w:jc w:val="center"/>
              <w:rPr>
                <w:rFonts w:ascii="宋体" w:hAnsi="宋体"/>
                <w:b/>
                <w:color w:val="000000"/>
                <w:sz w:val="24"/>
              </w:rPr>
            </w:pPr>
            <w:r>
              <w:rPr>
                <w:rFonts w:hint="eastAsia" w:ascii="宋体" w:hAnsi="宋体"/>
                <w:b/>
                <w:color w:val="000000"/>
                <w:sz w:val="24"/>
              </w:rPr>
              <w:t>备注</w:t>
            </w:r>
          </w:p>
        </w:tc>
        <w:tc>
          <w:tcPr>
            <w:tcW w:w="6667" w:type="dxa"/>
            <w:tcBorders>
              <w:top w:val="nil"/>
            </w:tcBorders>
            <w:noWrap w:val="0"/>
            <w:vAlign w:val="center"/>
          </w:tcPr>
          <w:p>
            <w:pPr>
              <w:spacing w:line="360" w:lineRule="auto"/>
              <w:jc w:val="left"/>
              <w:rPr>
                <w:rFonts w:hint="eastAsia" w:ascii="宋体" w:hAnsi="宋体"/>
                <w:color w:val="000000"/>
                <w:sz w:val="24"/>
                <w:szCs w:val="28"/>
              </w:rPr>
            </w:pPr>
          </w:p>
        </w:tc>
      </w:tr>
    </w:tbl>
    <w:p>
      <w:pPr>
        <w:spacing w:before="100" w:beforeAutospacing="1" w:after="100" w:afterAutospacing="1" w:line="360" w:lineRule="auto"/>
        <w:rPr>
          <w:rFonts w:hint="eastAsia" w:ascii="宋体" w:hAnsi="宋体"/>
          <w:b/>
          <w:color w:val="000000"/>
          <w:sz w:val="24"/>
        </w:rPr>
      </w:pPr>
      <w:r>
        <w:rPr>
          <w:rFonts w:hint="eastAsia" w:ascii="宋体" w:hAnsi="宋体"/>
          <w:b/>
          <w:color w:val="000000"/>
          <w:sz w:val="24"/>
        </w:rPr>
        <w:t xml:space="preserve">投标人(公章)：                                           </w:t>
      </w:r>
    </w:p>
    <w:p>
      <w:pPr>
        <w:spacing w:line="360" w:lineRule="auto"/>
        <w:rPr>
          <w:rFonts w:hint="eastAsia" w:ascii="宋体" w:hAnsi="宋体"/>
          <w:b/>
          <w:color w:val="000000"/>
          <w:sz w:val="24"/>
        </w:rPr>
      </w:pPr>
      <w:r>
        <w:rPr>
          <w:rFonts w:hint="eastAsia" w:ascii="宋体" w:hAnsi="宋体"/>
          <w:b/>
          <w:color w:val="000000"/>
          <w:sz w:val="24"/>
        </w:rPr>
        <w:t>备注：表中最终投标报价即为优惠后报价，并作为评审及定标依据。任何有选择或有条件的最终投标报价，超过项目概算或者表中某一标段填写多个报价，均为无效报价。</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4"/>
        <w:rPr>
          <w:rFonts w:hAnsi="宋体"/>
          <w:color w:val="000000"/>
          <w:sz w:val="28"/>
        </w:rPr>
      </w:pPr>
      <w:bookmarkStart w:id="90" w:name="_Toc29288"/>
      <w:bookmarkStart w:id="91" w:name="_Toc528276345"/>
      <w:bookmarkStart w:id="92" w:name="_Toc220232409"/>
      <w:bookmarkStart w:id="93" w:name="_Toc471736413"/>
      <w:bookmarkStart w:id="94" w:name="_Toc20723"/>
      <w:bookmarkStart w:id="95" w:name="_Toc536542358"/>
      <w:bookmarkStart w:id="96" w:name="_Toc27108"/>
      <w:bookmarkStart w:id="97" w:name="_Toc36563030"/>
      <w:r>
        <w:rPr>
          <w:rFonts w:hint="eastAsia" w:ascii="宋体" w:hAnsi="宋体"/>
          <w:b/>
          <w:bCs/>
          <w:color w:val="000000"/>
          <w:sz w:val="28"/>
          <w:szCs w:val="32"/>
        </w:rPr>
        <w:t>四．</w:t>
      </w:r>
      <w:bookmarkEnd w:id="90"/>
      <w:bookmarkEnd w:id="91"/>
      <w:bookmarkEnd w:id="92"/>
      <w:bookmarkEnd w:id="93"/>
      <w:bookmarkEnd w:id="94"/>
      <w:bookmarkEnd w:id="95"/>
      <w:bookmarkEnd w:id="96"/>
      <w:bookmarkEnd w:id="97"/>
      <w:bookmarkStart w:id="98" w:name="_Toc97880115"/>
      <w:bookmarkStart w:id="99" w:name="_Toc461103234"/>
      <w:bookmarkStart w:id="100" w:name="_Toc471736411"/>
      <w:bookmarkStart w:id="101" w:name="_Toc197934563"/>
      <w:r>
        <w:rPr>
          <w:rFonts w:hint="eastAsia" w:hAnsi="宋体"/>
          <w:color w:val="000000"/>
          <w:sz w:val="28"/>
        </w:rPr>
        <w:t>投标人信用承诺</w:t>
      </w:r>
      <w:bookmarkEnd w:id="98"/>
      <w:bookmarkEnd w:id="99"/>
      <w:bookmarkEnd w:id="100"/>
    </w:p>
    <w:p>
      <w:pPr>
        <w:spacing w:line="360" w:lineRule="auto"/>
        <w:ind w:firstLine="630"/>
        <w:rPr>
          <w:rFonts w:ascii="宋体" w:hAnsi="宋体"/>
          <w:color w:val="000000"/>
          <w:sz w:val="24"/>
        </w:rPr>
      </w:pPr>
      <w:r>
        <w:rPr>
          <w:rFonts w:hint="eastAsia" w:ascii="宋体" w:hAnsi="宋体"/>
          <w:color w:val="000000"/>
          <w:sz w:val="24"/>
        </w:rPr>
        <w:t>我公司申明，我公司无以下不良信用记录情形：</w:t>
      </w:r>
    </w:p>
    <w:p>
      <w:pPr>
        <w:spacing w:line="360" w:lineRule="auto"/>
        <w:ind w:firstLine="630"/>
        <w:rPr>
          <w:rFonts w:ascii="宋体" w:hAnsi="宋体"/>
          <w:color w:val="000000"/>
          <w:sz w:val="24"/>
        </w:rPr>
      </w:pPr>
      <w:r>
        <w:rPr>
          <w:rFonts w:hint="eastAsia" w:ascii="宋体" w:hAnsi="宋体"/>
          <w:color w:val="000000"/>
          <w:sz w:val="24"/>
        </w:rPr>
        <w:t>1.公司被人民法院列入失信被执行人；</w:t>
      </w:r>
    </w:p>
    <w:p>
      <w:pPr>
        <w:spacing w:line="360" w:lineRule="auto"/>
        <w:ind w:firstLine="630"/>
        <w:rPr>
          <w:rFonts w:ascii="宋体" w:hAnsi="宋体"/>
          <w:color w:val="000000"/>
          <w:sz w:val="24"/>
        </w:rPr>
      </w:pPr>
      <w:r>
        <w:rPr>
          <w:rFonts w:hint="eastAsia" w:ascii="宋体" w:hAnsi="宋体"/>
          <w:color w:val="000000"/>
          <w:sz w:val="24"/>
        </w:rPr>
        <w:t>2.公司、公司法定代表人被人民检察院列入行贿犯罪档案；</w:t>
      </w:r>
    </w:p>
    <w:p>
      <w:pPr>
        <w:spacing w:line="360" w:lineRule="auto"/>
        <w:ind w:firstLine="630"/>
        <w:rPr>
          <w:rFonts w:ascii="宋体" w:hAnsi="宋体"/>
          <w:color w:val="000000"/>
          <w:sz w:val="24"/>
        </w:rPr>
      </w:pPr>
      <w:r>
        <w:rPr>
          <w:rFonts w:hint="eastAsia" w:ascii="宋体" w:hAnsi="宋体"/>
          <w:color w:val="000000"/>
          <w:sz w:val="24"/>
        </w:rPr>
        <w:t>3.公司被工商行政管理部门列入企业经营异常名录；</w:t>
      </w:r>
    </w:p>
    <w:p>
      <w:pPr>
        <w:spacing w:line="360" w:lineRule="auto"/>
        <w:ind w:firstLine="630"/>
        <w:rPr>
          <w:rFonts w:hint="eastAsia" w:ascii="宋体" w:hAnsi="宋体"/>
          <w:color w:val="000000"/>
          <w:sz w:val="24"/>
        </w:rPr>
      </w:pPr>
      <w:r>
        <w:rPr>
          <w:rFonts w:hint="eastAsia" w:ascii="宋体" w:hAnsi="宋体"/>
          <w:color w:val="000000"/>
          <w:sz w:val="24"/>
        </w:rPr>
        <w:t>4.公司被税务部门列入重大税收违法案件当事人名单的；</w:t>
      </w:r>
    </w:p>
    <w:p>
      <w:pPr>
        <w:spacing w:line="360" w:lineRule="auto"/>
        <w:ind w:firstLine="630"/>
        <w:rPr>
          <w:rFonts w:ascii="宋体" w:hAnsi="宋体"/>
          <w:color w:val="000000"/>
          <w:sz w:val="24"/>
        </w:rPr>
      </w:pPr>
      <w:r>
        <w:rPr>
          <w:rFonts w:hint="eastAsia" w:ascii="宋体" w:hAnsi="宋体"/>
          <w:color w:val="000000"/>
          <w:sz w:val="24"/>
        </w:rPr>
        <w:t>5.</w:t>
      </w:r>
      <w:r>
        <w:rPr>
          <w:rFonts w:hint="eastAsia" w:ascii="宋体" w:hAnsi="宋体"/>
          <w:color w:val="000000"/>
          <w:sz w:val="24"/>
          <w:szCs w:val="24"/>
        </w:rPr>
        <w:t xml:space="preserve"> 参加本次投标活动前三年内，在服务活动中没有重大违法及安全事故记录</w:t>
      </w:r>
      <w:r>
        <w:rPr>
          <w:rFonts w:hint="eastAsia" w:ascii="宋体" w:hAnsi="宋体"/>
          <w:color w:val="000000"/>
          <w:sz w:val="24"/>
        </w:rPr>
        <w:t>。</w:t>
      </w:r>
    </w:p>
    <w:p>
      <w:pPr>
        <w:spacing w:line="360" w:lineRule="auto"/>
        <w:ind w:firstLine="630"/>
        <w:rPr>
          <w:rFonts w:hint="eastAsia" w:ascii="宋体" w:hAnsi="宋体"/>
          <w:color w:val="000000"/>
          <w:sz w:val="24"/>
        </w:rPr>
      </w:pPr>
      <w:r>
        <w:rPr>
          <w:rFonts w:ascii="宋体" w:hAnsi="宋体"/>
          <w:color w:val="000000"/>
          <w:sz w:val="24"/>
        </w:rPr>
        <w:t>我公司已就上述不良信用行为按照招标文件规定进行了查询，并在投标文件中如实提供查询截图及相关证明。我公司承诺</w:t>
      </w:r>
      <w:r>
        <w:rPr>
          <w:rFonts w:hint="eastAsia" w:ascii="宋体" w:hAnsi="宋体"/>
          <w:color w:val="000000"/>
          <w:sz w:val="24"/>
        </w:rPr>
        <w:t>：</w:t>
      </w:r>
      <w:r>
        <w:rPr>
          <w:rFonts w:ascii="宋体" w:hAnsi="宋体"/>
          <w:color w:val="000000"/>
          <w:sz w:val="24"/>
        </w:rPr>
        <w:t xml:space="preserve">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hint="eastAsia" w:ascii="宋体" w:hAnsi="宋体"/>
          <w:b/>
          <w:color w:val="000000"/>
          <w:sz w:val="24"/>
        </w:rPr>
      </w:pPr>
    </w:p>
    <w:p>
      <w:pPr>
        <w:spacing w:line="360" w:lineRule="auto"/>
        <w:ind w:firstLine="630"/>
        <w:rPr>
          <w:rFonts w:hint="eastAsia" w:ascii="宋体" w:hAnsi="宋体"/>
          <w:b/>
          <w:color w:val="000000"/>
          <w:sz w:val="24"/>
        </w:rPr>
      </w:pPr>
      <w:r>
        <w:rPr>
          <w:rFonts w:hint="eastAsia" w:ascii="宋体" w:hAnsi="宋体"/>
          <w:b/>
          <w:color w:val="000000"/>
          <w:sz w:val="24"/>
        </w:rPr>
        <w:t>投标人（公章）：</w:t>
      </w:r>
    </w:p>
    <w:p>
      <w:pPr>
        <w:spacing w:line="360" w:lineRule="auto"/>
        <w:ind w:firstLine="630"/>
        <w:rPr>
          <w:rFonts w:hint="eastAsia" w:ascii="宋体" w:hAnsi="宋体"/>
          <w:b/>
          <w:color w:val="000000"/>
          <w:sz w:val="24"/>
        </w:rPr>
      </w:pPr>
    </w:p>
    <w:p>
      <w:pPr>
        <w:spacing w:line="360" w:lineRule="auto"/>
        <w:ind w:firstLine="630"/>
        <w:rPr>
          <w:rFonts w:hint="eastAsia" w:ascii="宋体" w:hAnsi="宋体"/>
          <w:b/>
          <w:color w:val="000000"/>
          <w:sz w:val="24"/>
        </w:rPr>
      </w:pPr>
    </w:p>
    <w:p>
      <w:pPr>
        <w:spacing w:line="360" w:lineRule="auto"/>
        <w:ind w:firstLine="630"/>
        <w:rPr>
          <w:rFonts w:hint="eastAsia" w:ascii="宋体" w:hAnsi="宋体"/>
          <w:b/>
          <w:color w:val="000000"/>
          <w:sz w:val="24"/>
        </w:rPr>
      </w:pPr>
    </w:p>
    <w:p>
      <w:pPr>
        <w:spacing w:line="360" w:lineRule="auto"/>
        <w:ind w:firstLine="630"/>
        <w:rPr>
          <w:rFonts w:hint="eastAsia" w:ascii="宋体" w:hAnsi="宋体"/>
          <w:b/>
          <w:color w:val="000000"/>
          <w:sz w:val="24"/>
        </w:rPr>
      </w:pPr>
    </w:p>
    <w:p>
      <w:pPr>
        <w:spacing w:line="360" w:lineRule="auto"/>
        <w:ind w:firstLine="630"/>
        <w:rPr>
          <w:rFonts w:hint="eastAsia" w:ascii="宋体" w:hAnsi="宋体"/>
          <w:b/>
          <w:color w:val="000000"/>
          <w:sz w:val="24"/>
        </w:rPr>
      </w:pPr>
    </w:p>
    <w:p>
      <w:pPr>
        <w:spacing w:line="360" w:lineRule="auto"/>
        <w:ind w:firstLine="630"/>
        <w:rPr>
          <w:rFonts w:hint="eastAsia" w:ascii="宋体" w:hAnsi="宋体"/>
          <w:b/>
          <w:color w:val="000000"/>
          <w:sz w:val="24"/>
        </w:rPr>
      </w:pPr>
    </w:p>
    <w:p>
      <w:pPr>
        <w:spacing w:line="360" w:lineRule="auto"/>
        <w:ind w:firstLine="630"/>
        <w:rPr>
          <w:rFonts w:hint="eastAsia" w:ascii="宋体" w:hAnsi="宋体"/>
          <w:b/>
          <w:color w:val="000000"/>
          <w:sz w:val="24"/>
        </w:rPr>
      </w:pPr>
    </w:p>
    <w:p>
      <w:pPr>
        <w:spacing w:line="360" w:lineRule="auto"/>
        <w:ind w:firstLine="630"/>
        <w:rPr>
          <w:rFonts w:hint="eastAsia" w:ascii="宋体" w:hAnsi="宋体"/>
          <w:b/>
          <w:color w:val="000000"/>
          <w:sz w:val="24"/>
        </w:rPr>
      </w:pPr>
    </w:p>
    <w:p>
      <w:pPr>
        <w:spacing w:line="360" w:lineRule="auto"/>
        <w:ind w:firstLine="630"/>
        <w:rPr>
          <w:rFonts w:hint="eastAsia" w:ascii="宋体" w:hAnsi="宋体"/>
          <w:b/>
          <w:color w:val="000000"/>
          <w:sz w:val="24"/>
        </w:rPr>
      </w:pPr>
    </w:p>
    <w:p>
      <w:pPr>
        <w:spacing w:line="360" w:lineRule="auto"/>
        <w:ind w:firstLine="630"/>
        <w:rPr>
          <w:rFonts w:hint="eastAsia" w:ascii="宋体" w:hAnsi="宋体"/>
          <w:b/>
          <w:color w:val="000000"/>
          <w:sz w:val="24"/>
        </w:rPr>
      </w:pPr>
    </w:p>
    <w:p>
      <w:pPr>
        <w:spacing w:line="360" w:lineRule="auto"/>
        <w:ind w:firstLine="630"/>
        <w:rPr>
          <w:rFonts w:hint="eastAsia" w:ascii="宋体" w:hAnsi="宋体"/>
          <w:b/>
          <w:color w:val="000000"/>
          <w:sz w:val="24"/>
        </w:rPr>
      </w:pPr>
    </w:p>
    <w:p>
      <w:pPr>
        <w:spacing w:line="360" w:lineRule="auto"/>
        <w:ind w:firstLine="630"/>
        <w:rPr>
          <w:rFonts w:hint="eastAsia" w:ascii="宋体" w:hAnsi="宋体"/>
          <w:b/>
          <w:color w:val="000000"/>
          <w:sz w:val="24"/>
        </w:rPr>
      </w:pPr>
    </w:p>
    <w:p>
      <w:pPr>
        <w:spacing w:line="360" w:lineRule="auto"/>
        <w:ind w:firstLine="630"/>
        <w:rPr>
          <w:rFonts w:hint="eastAsia" w:ascii="宋体" w:hAnsi="宋体"/>
          <w:b/>
          <w:color w:val="000000"/>
          <w:sz w:val="24"/>
        </w:rPr>
      </w:pPr>
    </w:p>
    <w:p>
      <w:pPr>
        <w:spacing w:line="360" w:lineRule="auto"/>
        <w:ind w:firstLine="630"/>
        <w:rPr>
          <w:rFonts w:ascii="宋体" w:hAnsi="宋体"/>
          <w:b/>
          <w:color w:val="000000"/>
          <w:sz w:val="24"/>
        </w:rPr>
      </w:pPr>
    </w:p>
    <w:bookmarkEnd w:id="101"/>
    <w:p>
      <w:pPr>
        <w:pStyle w:val="4"/>
        <w:rPr>
          <w:rFonts w:hint="eastAsia" w:hAnsi="宋体"/>
          <w:color w:val="000000"/>
          <w:sz w:val="28"/>
        </w:rPr>
      </w:pPr>
      <w:bookmarkStart w:id="102" w:name="_Hlt509738950"/>
      <w:bookmarkEnd w:id="102"/>
      <w:bookmarkStart w:id="103" w:name="_Toc496587831"/>
      <w:bookmarkStart w:id="104" w:name="_Toc97880116"/>
      <w:r>
        <w:rPr>
          <w:rFonts w:hint="eastAsia" w:hAnsi="宋体"/>
          <w:color w:val="000000"/>
          <w:sz w:val="28"/>
          <w:lang w:val="en-US" w:eastAsia="zh-CN"/>
        </w:rPr>
        <w:t>五</w:t>
      </w:r>
      <w:r>
        <w:rPr>
          <w:rFonts w:hint="eastAsia" w:hAnsi="宋体"/>
          <w:color w:val="000000"/>
          <w:sz w:val="28"/>
        </w:rPr>
        <w:t>.</w:t>
      </w:r>
      <w:bookmarkEnd w:id="103"/>
      <w:r>
        <w:rPr>
          <w:rFonts w:hint="eastAsia" w:hAnsi="宋体"/>
          <w:color w:val="000000"/>
          <w:sz w:val="28"/>
        </w:rPr>
        <w:t xml:space="preserve"> 投标业绩</w:t>
      </w:r>
      <w:bookmarkEnd w:id="104"/>
    </w:p>
    <w:p>
      <w:pPr>
        <w:jc w:val="center"/>
        <w:rPr>
          <w:rFonts w:hint="eastAsia"/>
          <w:b/>
          <w:color w:val="000000"/>
          <w:sz w:val="28"/>
          <w:szCs w:val="28"/>
        </w:rPr>
      </w:pPr>
      <w:r>
        <w:rPr>
          <w:rFonts w:hint="eastAsia"/>
          <w:b/>
          <w:color w:val="000000"/>
          <w:sz w:val="28"/>
          <w:szCs w:val="28"/>
        </w:rPr>
        <w:t>（一）业绩表</w:t>
      </w:r>
    </w:p>
    <w:p>
      <w:pPr>
        <w:jc w:val="center"/>
        <w:rPr>
          <w:color w:val="000000"/>
          <w:sz w:val="24"/>
          <w:szCs w:val="24"/>
        </w:rPr>
      </w:pPr>
      <w:r>
        <w:rPr>
          <w:rFonts w:hint="eastAsia"/>
          <w:color w:val="000000"/>
          <w:sz w:val="24"/>
          <w:szCs w:val="24"/>
        </w:rPr>
        <w:t>（格式仅供参考）</w:t>
      </w:r>
    </w:p>
    <w:tbl>
      <w:tblPr>
        <w:tblStyle w:val="51"/>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559"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项目名称</w:t>
            </w:r>
          </w:p>
        </w:tc>
        <w:tc>
          <w:tcPr>
            <w:tcW w:w="2410" w:type="dxa"/>
            <w:noWrap w:val="0"/>
            <w:vAlign w:val="center"/>
          </w:tcPr>
          <w:p>
            <w:pPr>
              <w:widowControl/>
              <w:jc w:val="center"/>
              <w:rPr>
                <w:rFonts w:ascii="宋体" w:hAnsi="宋体"/>
                <w:color w:val="000000"/>
                <w:sz w:val="24"/>
                <w:szCs w:val="24"/>
              </w:rPr>
            </w:pPr>
            <w:r>
              <w:rPr>
                <w:rFonts w:hint="eastAsia" w:ascii="宋体" w:hAnsi="宋体"/>
                <w:color w:val="000000"/>
                <w:sz w:val="24"/>
                <w:szCs w:val="24"/>
              </w:rPr>
              <w:t>服务内容</w:t>
            </w:r>
          </w:p>
        </w:tc>
        <w:tc>
          <w:tcPr>
            <w:tcW w:w="1559"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合同总金额</w:t>
            </w:r>
          </w:p>
        </w:tc>
        <w:tc>
          <w:tcPr>
            <w:tcW w:w="1701"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业主单位</w:t>
            </w:r>
          </w:p>
          <w:p>
            <w:pPr>
              <w:spacing w:line="360" w:lineRule="auto"/>
              <w:jc w:val="center"/>
              <w:rPr>
                <w:rFonts w:ascii="宋体" w:hAnsi="宋体"/>
                <w:color w:val="000000"/>
                <w:sz w:val="24"/>
                <w:szCs w:val="24"/>
              </w:rPr>
            </w:pPr>
            <w:r>
              <w:rPr>
                <w:rFonts w:hint="eastAsia" w:ascii="宋体" w:hAnsi="宋体"/>
                <w:color w:val="000000"/>
                <w:sz w:val="24"/>
                <w:szCs w:val="24"/>
              </w:rPr>
              <w:t>及联系电话</w:t>
            </w:r>
          </w:p>
        </w:tc>
        <w:tc>
          <w:tcPr>
            <w:tcW w:w="1134"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209" w:type="dxa"/>
            <w:gridSpan w:val="6"/>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559" w:type="dxa"/>
            <w:noWrap w:val="0"/>
            <w:vAlign w:val="center"/>
          </w:tcPr>
          <w:p>
            <w:pPr>
              <w:spacing w:line="360" w:lineRule="auto"/>
              <w:rPr>
                <w:rFonts w:ascii="宋体" w:hAnsi="宋体"/>
                <w:color w:val="000000"/>
                <w:sz w:val="24"/>
                <w:szCs w:val="24"/>
              </w:rPr>
            </w:pPr>
          </w:p>
        </w:tc>
        <w:tc>
          <w:tcPr>
            <w:tcW w:w="2410" w:type="dxa"/>
            <w:noWrap w:val="0"/>
            <w:vAlign w:val="center"/>
          </w:tcPr>
          <w:p>
            <w:pPr>
              <w:spacing w:line="360" w:lineRule="auto"/>
              <w:rPr>
                <w:rFonts w:ascii="宋体" w:hAnsi="宋体"/>
                <w:color w:val="000000"/>
                <w:sz w:val="24"/>
                <w:szCs w:val="24"/>
              </w:rPr>
            </w:pPr>
          </w:p>
        </w:tc>
        <w:tc>
          <w:tcPr>
            <w:tcW w:w="1559" w:type="dxa"/>
            <w:noWrap w:val="0"/>
            <w:vAlign w:val="center"/>
          </w:tcPr>
          <w:p>
            <w:pPr>
              <w:spacing w:line="360" w:lineRule="auto"/>
              <w:rPr>
                <w:rFonts w:ascii="宋体" w:hAnsi="宋体"/>
                <w:color w:val="000000"/>
                <w:sz w:val="24"/>
                <w:szCs w:val="24"/>
              </w:rPr>
            </w:pPr>
          </w:p>
        </w:tc>
        <w:tc>
          <w:tcPr>
            <w:tcW w:w="1701" w:type="dxa"/>
            <w:noWrap w:val="0"/>
            <w:vAlign w:val="center"/>
          </w:tcPr>
          <w:p>
            <w:pPr>
              <w:spacing w:line="360" w:lineRule="auto"/>
              <w:rPr>
                <w:rFonts w:ascii="宋体" w:hAnsi="宋体"/>
                <w:color w:val="000000"/>
                <w:sz w:val="24"/>
                <w:szCs w:val="24"/>
              </w:rPr>
            </w:pPr>
          </w:p>
        </w:tc>
        <w:tc>
          <w:tcPr>
            <w:tcW w:w="1134" w:type="dxa"/>
            <w:noWrap w:val="0"/>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9" w:type="dxa"/>
            <w:gridSpan w:val="6"/>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评审业绩（打分业绩）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559" w:type="dxa"/>
            <w:noWrap w:val="0"/>
            <w:vAlign w:val="center"/>
          </w:tcPr>
          <w:p>
            <w:pPr>
              <w:spacing w:line="360" w:lineRule="auto"/>
              <w:rPr>
                <w:rFonts w:ascii="宋体" w:hAnsi="宋体"/>
                <w:color w:val="000000"/>
                <w:sz w:val="24"/>
                <w:szCs w:val="24"/>
              </w:rPr>
            </w:pPr>
          </w:p>
        </w:tc>
        <w:tc>
          <w:tcPr>
            <w:tcW w:w="2410" w:type="dxa"/>
            <w:noWrap w:val="0"/>
            <w:vAlign w:val="center"/>
          </w:tcPr>
          <w:p>
            <w:pPr>
              <w:spacing w:line="360" w:lineRule="auto"/>
              <w:rPr>
                <w:rFonts w:ascii="宋体" w:hAnsi="宋体"/>
                <w:color w:val="000000"/>
                <w:sz w:val="24"/>
                <w:szCs w:val="24"/>
              </w:rPr>
            </w:pPr>
          </w:p>
        </w:tc>
        <w:tc>
          <w:tcPr>
            <w:tcW w:w="1559" w:type="dxa"/>
            <w:noWrap w:val="0"/>
            <w:vAlign w:val="center"/>
          </w:tcPr>
          <w:p>
            <w:pPr>
              <w:spacing w:line="360" w:lineRule="auto"/>
              <w:rPr>
                <w:rFonts w:ascii="宋体" w:hAnsi="宋体"/>
                <w:color w:val="000000"/>
                <w:sz w:val="24"/>
                <w:szCs w:val="24"/>
              </w:rPr>
            </w:pPr>
          </w:p>
        </w:tc>
        <w:tc>
          <w:tcPr>
            <w:tcW w:w="1701" w:type="dxa"/>
            <w:noWrap w:val="0"/>
            <w:vAlign w:val="center"/>
          </w:tcPr>
          <w:p>
            <w:pPr>
              <w:spacing w:line="360" w:lineRule="auto"/>
              <w:rPr>
                <w:rFonts w:ascii="宋体" w:hAnsi="宋体"/>
                <w:color w:val="000000"/>
                <w:sz w:val="24"/>
                <w:szCs w:val="24"/>
              </w:rPr>
            </w:pPr>
          </w:p>
        </w:tc>
        <w:tc>
          <w:tcPr>
            <w:tcW w:w="1134" w:type="dxa"/>
            <w:noWrap w:val="0"/>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rPr>
              <w:t>……</w:t>
            </w:r>
          </w:p>
        </w:tc>
        <w:tc>
          <w:tcPr>
            <w:tcW w:w="1559" w:type="dxa"/>
            <w:noWrap w:val="0"/>
            <w:vAlign w:val="center"/>
          </w:tcPr>
          <w:p>
            <w:pPr>
              <w:spacing w:line="360" w:lineRule="auto"/>
              <w:rPr>
                <w:rFonts w:ascii="宋体" w:hAnsi="宋体"/>
                <w:color w:val="000000"/>
                <w:sz w:val="24"/>
                <w:szCs w:val="24"/>
              </w:rPr>
            </w:pPr>
          </w:p>
        </w:tc>
        <w:tc>
          <w:tcPr>
            <w:tcW w:w="2410" w:type="dxa"/>
            <w:noWrap w:val="0"/>
            <w:vAlign w:val="center"/>
          </w:tcPr>
          <w:p>
            <w:pPr>
              <w:spacing w:line="360" w:lineRule="auto"/>
              <w:rPr>
                <w:rFonts w:ascii="宋体" w:hAnsi="宋体"/>
                <w:color w:val="000000"/>
                <w:sz w:val="24"/>
                <w:szCs w:val="24"/>
              </w:rPr>
            </w:pPr>
          </w:p>
        </w:tc>
        <w:tc>
          <w:tcPr>
            <w:tcW w:w="1559" w:type="dxa"/>
            <w:noWrap w:val="0"/>
            <w:vAlign w:val="center"/>
          </w:tcPr>
          <w:p>
            <w:pPr>
              <w:spacing w:line="360" w:lineRule="auto"/>
              <w:rPr>
                <w:rFonts w:ascii="宋体" w:hAnsi="宋体"/>
                <w:color w:val="000000"/>
                <w:sz w:val="24"/>
                <w:szCs w:val="24"/>
              </w:rPr>
            </w:pPr>
          </w:p>
        </w:tc>
        <w:tc>
          <w:tcPr>
            <w:tcW w:w="1701" w:type="dxa"/>
            <w:noWrap w:val="0"/>
            <w:vAlign w:val="center"/>
          </w:tcPr>
          <w:p>
            <w:pPr>
              <w:spacing w:line="360" w:lineRule="auto"/>
              <w:rPr>
                <w:rFonts w:ascii="宋体" w:hAnsi="宋体"/>
                <w:color w:val="000000"/>
                <w:sz w:val="24"/>
                <w:szCs w:val="24"/>
              </w:rPr>
            </w:pPr>
          </w:p>
        </w:tc>
        <w:tc>
          <w:tcPr>
            <w:tcW w:w="1134" w:type="dxa"/>
            <w:noWrap w:val="0"/>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60" w:lineRule="auto"/>
              <w:jc w:val="center"/>
              <w:rPr>
                <w:rFonts w:ascii="宋体" w:hAnsi="宋体"/>
                <w:color w:val="000000"/>
                <w:sz w:val="24"/>
                <w:szCs w:val="24"/>
              </w:rPr>
            </w:pPr>
          </w:p>
        </w:tc>
        <w:tc>
          <w:tcPr>
            <w:tcW w:w="1559" w:type="dxa"/>
            <w:noWrap w:val="0"/>
            <w:vAlign w:val="center"/>
          </w:tcPr>
          <w:p>
            <w:pPr>
              <w:spacing w:line="360" w:lineRule="auto"/>
              <w:rPr>
                <w:rFonts w:ascii="宋体" w:hAnsi="宋体"/>
                <w:color w:val="000000"/>
                <w:sz w:val="24"/>
                <w:szCs w:val="24"/>
              </w:rPr>
            </w:pPr>
          </w:p>
        </w:tc>
        <w:tc>
          <w:tcPr>
            <w:tcW w:w="2410" w:type="dxa"/>
            <w:noWrap w:val="0"/>
            <w:vAlign w:val="center"/>
          </w:tcPr>
          <w:p>
            <w:pPr>
              <w:spacing w:line="360" w:lineRule="auto"/>
              <w:rPr>
                <w:rFonts w:ascii="宋体" w:hAnsi="宋体"/>
                <w:color w:val="000000"/>
                <w:sz w:val="24"/>
                <w:szCs w:val="24"/>
              </w:rPr>
            </w:pPr>
          </w:p>
        </w:tc>
        <w:tc>
          <w:tcPr>
            <w:tcW w:w="1559" w:type="dxa"/>
            <w:noWrap w:val="0"/>
            <w:vAlign w:val="center"/>
          </w:tcPr>
          <w:p>
            <w:pPr>
              <w:spacing w:line="360" w:lineRule="auto"/>
              <w:rPr>
                <w:rFonts w:ascii="宋体" w:hAnsi="宋体"/>
                <w:color w:val="000000"/>
                <w:sz w:val="24"/>
                <w:szCs w:val="24"/>
              </w:rPr>
            </w:pPr>
          </w:p>
        </w:tc>
        <w:tc>
          <w:tcPr>
            <w:tcW w:w="1701" w:type="dxa"/>
            <w:noWrap w:val="0"/>
            <w:vAlign w:val="center"/>
          </w:tcPr>
          <w:p>
            <w:pPr>
              <w:spacing w:line="360" w:lineRule="auto"/>
              <w:rPr>
                <w:rFonts w:ascii="宋体" w:hAnsi="宋体"/>
                <w:color w:val="000000"/>
                <w:sz w:val="24"/>
                <w:szCs w:val="24"/>
              </w:rPr>
            </w:pPr>
          </w:p>
        </w:tc>
        <w:tc>
          <w:tcPr>
            <w:tcW w:w="1134" w:type="dxa"/>
            <w:noWrap w:val="0"/>
            <w:vAlign w:val="center"/>
          </w:tcPr>
          <w:p>
            <w:pPr>
              <w:spacing w:line="360" w:lineRule="auto"/>
              <w:rPr>
                <w:rFonts w:ascii="宋体" w:hAnsi="宋体"/>
                <w:color w:val="000000"/>
                <w:sz w:val="24"/>
                <w:szCs w:val="24"/>
              </w:rPr>
            </w:pPr>
          </w:p>
        </w:tc>
      </w:tr>
    </w:tbl>
    <w:p>
      <w:pPr>
        <w:spacing w:before="48" w:beforeLines="20" w:after="48" w:afterLines="20" w:line="360" w:lineRule="auto"/>
        <w:rPr>
          <w:rFonts w:ascii="宋体" w:hAnsi="宋体"/>
          <w:color w:val="000000"/>
          <w:sz w:val="28"/>
        </w:rPr>
      </w:pPr>
    </w:p>
    <w:p>
      <w:pPr>
        <w:spacing w:before="48" w:beforeLines="20" w:after="48" w:afterLines="20" w:line="360" w:lineRule="auto"/>
        <w:jc w:val="center"/>
        <w:rPr>
          <w:rFonts w:ascii="宋体" w:hAnsi="宋体"/>
          <w:b/>
          <w:color w:val="000000"/>
          <w:sz w:val="28"/>
        </w:rPr>
      </w:pPr>
      <w:r>
        <w:rPr>
          <w:rFonts w:hint="eastAsia" w:ascii="宋体" w:hAnsi="宋体"/>
          <w:b/>
          <w:color w:val="000000"/>
          <w:sz w:val="28"/>
        </w:rPr>
        <w:t>（二）业绩证明材料</w:t>
      </w:r>
    </w:p>
    <w:p>
      <w:pPr>
        <w:spacing w:before="48" w:beforeLines="20" w:after="48" w:afterLines="20" w:line="360" w:lineRule="auto"/>
        <w:jc w:val="center"/>
        <w:rPr>
          <w:rFonts w:ascii="宋体" w:hAnsi="宋体"/>
          <w:color w:val="000000"/>
          <w:sz w:val="24"/>
          <w:szCs w:val="24"/>
        </w:rPr>
      </w:pPr>
      <w:r>
        <w:rPr>
          <w:rFonts w:hint="eastAsia" w:ascii="宋体" w:hAnsi="宋体"/>
          <w:color w:val="000000"/>
          <w:sz w:val="24"/>
          <w:szCs w:val="24"/>
        </w:rPr>
        <w:t>（建议与上述“（一）业绩表”填写的业绩一一对应提供）</w:t>
      </w:r>
    </w:p>
    <w:p>
      <w:pPr>
        <w:spacing w:before="48" w:beforeLines="20" w:after="48" w:afterLines="20" w:line="360" w:lineRule="auto"/>
        <w:jc w:val="center"/>
        <w:rPr>
          <w:rFonts w:hint="eastAsia" w:ascii="宋体" w:hAnsi="宋体"/>
          <w:color w:val="000000"/>
          <w:sz w:val="24"/>
          <w:szCs w:val="24"/>
        </w:rPr>
      </w:pPr>
    </w:p>
    <w:p>
      <w:pPr>
        <w:spacing w:before="48" w:beforeLines="20" w:after="48" w:afterLines="20" w:line="360" w:lineRule="auto"/>
        <w:jc w:val="center"/>
        <w:rPr>
          <w:rFonts w:hint="eastAsia" w:ascii="宋体" w:hAnsi="宋体"/>
          <w:color w:val="000000"/>
          <w:sz w:val="24"/>
          <w:szCs w:val="24"/>
        </w:rPr>
      </w:pPr>
    </w:p>
    <w:p>
      <w:pPr>
        <w:spacing w:before="48" w:beforeLines="20" w:after="48" w:afterLines="20" w:line="360" w:lineRule="auto"/>
        <w:jc w:val="center"/>
        <w:rPr>
          <w:rFonts w:hint="eastAsia" w:ascii="宋体" w:hAnsi="宋体"/>
          <w:color w:val="000000"/>
          <w:sz w:val="24"/>
          <w:szCs w:val="24"/>
        </w:rPr>
      </w:pPr>
    </w:p>
    <w:p>
      <w:pPr>
        <w:spacing w:before="48" w:beforeLines="20" w:after="48" w:afterLines="20" w:line="360" w:lineRule="auto"/>
        <w:jc w:val="center"/>
        <w:rPr>
          <w:rFonts w:hint="eastAsia" w:ascii="宋体" w:hAnsi="宋体"/>
          <w:color w:val="000000"/>
          <w:sz w:val="24"/>
          <w:szCs w:val="24"/>
        </w:rPr>
      </w:pPr>
    </w:p>
    <w:p>
      <w:pPr>
        <w:spacing w:before="48" w:beforeLines="20" w:after="48" w:afterLines="20" w:line="360" w:lineRule="auto"/>
        <w:jc w:val="center"/>
        <w:rPr>
          <w:rFonts w:hint="eastAsia" w:ascii="宋体" w:hAnsi="宋体"/>
          <w:color w:val="000000"/>
          <w:sz w:val="24"/>
          <w:szCs w:val="24"/>
        </w:rPr>
      </w:pPr>
    </w:p>
    <w:p>
      <w:pPr>
        <w:spacing w:before="48" w:beforeLines="20" w:after="48" w:afterLines="20" w:line="360" w:lineRule="auto"/>
        <w:jc w:val="center"/>
        <w:rPr>
          <w:rFonts w:hint="eastAsia" w:ascii="宋体" w:hAnsi="宋体"/>
          <w:color w:val="000000"/>
          <w:sz w:val="24"/>
          <w:szCs w:val="24"/>
        </w:rPr>
      </w:pPr>
    </w:p>
    <w:p>
      <w:pPr>
        <w:spacing w:before="48" w:beforeLines="20" w:after="48" w:afterLines="20" w:line="360" w:lineRule="auto"/>
        <w:jc w:val="center"/>
        <w:rPr>
          <w:rFonts w:hint="eastAsia" w:ascii="宋体" w:hAnsi="宋体"/>
          <w:color w:val="000000"/>
          <w:sz w:val="24"/>
          <w:szCs w:val="24"/>
        </w:rPr>
      </w:pPr>
    </w:p>
    <w:p>
      <w:pPr>
        <w:spacing w:before="48" w:beforeLines="20" w:after="48" w:afterLines="20" w:line="360" w:lineRule="auto"/>
        <w:jc w:val="center"/>
        <w:rPr>
          <w:rFonts w:hint="eastAsia" w:ascii="宋体" w:hAnsi="宋体"/>
          <w:color w:val="000000"/>
          <w:sz w:val="24"/>
          <w:szCs w:val="24"/>
        </w:rPr>
      </w:pPr>
    </w:p>
    <w:p>
      <w:pPr>
        <w:spacing w:before="48" w:beforeLines="20" w:after="48" w:afterLines="20" w:line="360" w:lineRule="auto"/>
        <w:jc w:val="center"/>
        <w:rPr>
          <w:rFonts w:hint="eastAsia" w:ascii="宋体" w:hAnsi="宋体"/>
          <w:color w:val="000000"/>
          <w:sz w:val="24"/>
          <w:szCs w:val="24"/>
        </w:rPr>
      </w:pPr>
    </w:p>
    <w:p>
      <w:pPr>
        <w:spacing w:before="48" w:beforeLines="20" w:after="48" w:afterLines="20" w:line="360" w:lineRule="auto"/>
        <w:jc w:val="center"/>
        <w:rPr>
          <w:rFonts w:hint="eastAsia" w:ascii="宋体" w:hAnsi="宋体"/>
          <w:color w:val="000000"/>
          <w:sz w:val="24"/>
          <w:szCs w:val="24"/>
        </w:rPr>
      </w:pPr>
    </w:p>
    <w:p>
      <w:pPr>
        <w:spacing w:before="48" w:beforeLines="20" w:after="48" w:afterLines="20" w:line="360" w:lineRule="auto"/>
        <w:jc w:val="center"/>
        <w:rPr>
          <w:rFonts w:ascii="宋体" w:hAnsi="宋体"/>
          <w:color w:val="000000"/>
          <w:sz w:val="24"/>
          <w:szCs w:val="24"/>
        </w:rPr>
      </w:pPr>
    </w:p>
    <w:p>
      <w:pPr>
        <w:pStyle w:val="4"/>
        <w:rPr>
          <w:rFonts w:hint="eastAsia" w:hAnsi="宋体"/>
          <w:color w:val="000000"/>
          <w:sz w:val="28"/>
          <w:szCs w:val="36"/>
        </w:rPr>
      </w:pPr>
      <w:bookmarkStart w:id="105" w:name="_Toc496587832"/>
      <w:bookmarkStart w:id="106" w:name="_Toc97880117"/>
      <w:bookmarkStart w:id="107" w:name="_Toc471675527"/>
      <w:r>
        <w:rPr>
          <w:rFonts w:hint="eastAsia" w:hAnsi="宋体"/>
          <w:color w:val="000000"/>
          <w:sz w:val="28"/>
          <w:lang w:val="en-US" w:eastAsia="zh-CN"/>
        </w:rPr>
        <w:t>六</w:t>
      </w:r>
      <w:r>
        <w:rPr>
          <w:rFonts w:hint="eastAsia" w:hAnsi="宋体"/>
          <w:color w:val="000000"/>
          <w:sz w:val="28"/>
        </w:rPr>
        <w:t>．拟投入本项目的人员情况</w:t>
      </w:r>
      <w:bookmarkEnd w:id="105"/>
      <w:bookmarkEnd w:id="106"/>
      <w:bookmarkEnd w:id="107"/>
    </w:p>
    <w:p>
      <w:pPr>
        <w:tabs>
          <w:tab w:val="left" w:pos="4620"/>
        </w:tabs>
        <w:spacing w:line="360" w:lineRule="auto"/>
        <w:ind w:firstLine="480" w:firstLineChars="200"/>
        <w:rPr>
          <w:rFonts w:hint="eastAsia" w:ascii="宋体" w:hAnsi="宋体"/>
          <w:color w:val="000000"/>
          <w:sz w:val="24"/>
        </w:rPr>
      </w:pPr>
      <w:r>
        <w:rPr>
          <w:rFonts w:hint="eastAsia" w:ascii="宋体" w:hAnsi="宋体"/>
          <w:bCs/>
          <w:color w:val="000000"/>
          <w:sz w:val="24"/>
          <w:szCs w:val="24"/>
        </w:rPr>
        <w:t>投标人可自行制作格式</w:t>
      </w:r>
      <w:r>
        <w:rPr>
          <w:rFonts w:hint="eastAsia" w:ascii="宋体" w:hAnsi="宋体"/>
          <w:color w:val="000000"/>
          <w:sz w:val="24"/>
        </w:rPr>
        <w:t>，应能体现出所有招标文件要求的内容，并附相关证明材料（扫描件）。</w:t>
      </w:r>
    </w:p>
    <w:p>
      <w:pPr>
        <w:pStyle w:val="4"/>
        <w:rPr>
          <w:rFonts w:hint="eastAsia" w:hAnsi="宋体"/>
          <w:color w:val="000000"/>
          <w:sz w:val="28"/>
          <w:lang w:val="en-US" w:eastAsia="zh-CN"/>
        </w:rPr>
      </w:pPr>
      <w:bookmarkStart w:id="108" w:name="_Toc97880118"/>
      <w:bookmarkStart w:id="109" w:name="_Toc496587833"/>
      <w:bookmarkStart w:id="110" w:name="_Toc471675528"/>
    </w:p>
    <w:p>
      <w:pPr>
        <w:pStyle w:val="4"/>
        <w:rPr>
          <w:rFonts w:hint="eastAsia" w:hAnsi="宋体"/>
          <w:color w:val="000000"/>
          <w:sz w:val="28"/>
          <w:szCs w:val="36"/>
        </w:rPr>
      </w:pPr>
      <w:r>
        <w:rPr>
          <w:rFonts w:hint="eastAsia" w:hAnsi="宋体"/>
          <w:color w:val="000000"/>
          <w:sz w:val="28"/>
          <w:lang w:val="en-US" w:eastAsia="zh-CN"/>
        </w:rPr>
        <w:t>七</w:t>
      </w:r>
      <w:r>
        <w:rPr>
          <w:rFonts w:hint="eastAsia" w:hAnsi="宋体"/>
          <w:color w:val="000000"/>
          <w:sz w:val="28"/>
        </w:rPr>
        <w:t>．服务方案</w:t>
      </w:r>
      <w:bookmarkEnd w:id="108"/>
      <w:bookmarkEnd w:id="109"/>
      <w:bookmarkEnd w:id="110"/>
    </w:p>
    <w:p>
      <w:pPr>
        <w:spacing w:before="48" w:beforeLines="20" w:after="48" w:afterLines="20" w:line="360" w:lineRule="auto"/>
        <w:jc w:val="center"/>
        <w:rPr>
          <w:rFonts w:ascii="宋体" w:hAnsi="宋体"/>
          <w:bCs/>
          <w:color w:val="000000"/>
          <w:sz w:val="24"/>
          <w:szCs w:val="24"/>
        </w:rPr>
      </w:pPr>
      <w:r>
        <w:rPr>
          <w:rFonts w:hint="eastAsia" w:ascii="宋体" w:hAnsi="宋体"/>
          <w:bCs/>
          <w:color w:val="000000"/>
          <w:sz w:val="24"/>
          <w:szCs w:val="24"/>
        </w:rPr>
        <w:t>（投标人可自行制作格式）</w:t>
      </w:r>
    </w:p>
    <w:p>
      <w:pPr>
        <w:pStyle w:val="50"/>
        <w:rPr>
          <w:color w:val="000000"/>
        </w:rPr>
      </w:pPr>
    </w:p>
    <w:p>
      <w:pPr>
        <w:pStyle w:val="50"/>
        <w:rPr>
          <w:color w:val="000000"/>
        </w:rPr>
      </w:pPr>
    </w:p>
    <w:p>
      <w:pPr>
        <w:pStyle w:val="50"/>
        <w:rPr>
          <w:color w:val="000000"/>
        </w:rPr>
      </w:pPr>
    </w:p>
    <w:p>
      <w:pPr>
        <w:pStyle w:val="50"/>
        <w:rPr>
          <w:color w:val="000000"/>
        </w:rPr>
      </w:pPr>
    </w:p>
    <w:p>
      <w:pPr>
        <w:pStyle w:val="50"/>
        <w:ind w:firstLine="367" w:firstLineChars="175"/>
        <w:rPr>
          <w:color w:val="000000"/>
        </w:rPr>
      </w:pPr>
    </w:p>
    <w:p>
      <w:pPr>
        <w:pStyle w:val="50"/>
        <w:ind w:firstLine="367" w:firstLineChars="175"/>
        <w:rPr>
          <w:color w:val="000000"/>
        </w:rPr>
      </w:pPr>
    </w:p>
    <w:p>
      <w:pPr>
        <w:pStyle w:val="50"/>
        <w:ind w:firstLine="367" w:firstLineChars="175"/>
        <w:rPr>
          <w:rFonts w:hint="eastAsia"/>
          <w:color w:val="000000"/>
        </w:rPr>
      </w:pPr>
    </w:p>
    <w:p>
      <w:pPr>
        <w:pStyle w:val="4"/>
        <w:rPr>
          <w:rFonts w:hint="eastAsia" w:hAnsi="宋体"/>
          <w:color w:val="000000"/>
          <w:sz w:val="28"/>
          <w:szCs w:val="36"/>
        </w:rPr>
      </w:pPr>
      <w:bookmarkStart w:id="111" w:name="_Toc97880119"/>
      <w:bookmarkStart w:id="112" w:name="_Toc496587834"/>
      <w:r>
        <w:rPr>
          <w:rFonts w:hint="eastAsia" w:hAnsi="宋体"/>
          <w:color w:val="000000"/>
          <w:sz w:val="28"/>
          <w:lang w:val="en-US" w:eastAsia="zh-CN"/>
        </w:rPr>
        <w:t>八</w:t>
      </w:r>
      <w:r>
        <w:rPr>
          <w:rFonts w:hint="eastAsia" w:hAnsi="宋体"/>
          <w:color w:val="000000"/>
          <w:sz w:val="28"/>
        </w:rPr>
        <w:t>．有关证明文件</w:t>
      </w:r>
      <w:bookmarkEnd w:id="111"/>
      <w:bookmarkEnd w:id="112"/>
    </w:p>
    <w:p>
      <w:pPr>
        <w:tabs>
          <w:tab w:val="left" w:pos="4620"/>
        </w:tabs>
        <w:spacing w:line="360" w:lineRule="auto"/>
        <w:ind w:firstLine="480" w:firstLineChars="200"/>
        <w:rPr>
          <w:rFonts w:hint="eastAsia" w:ascii="宋体" w:hAnsi="宋体"/>
          <w:color w:val="000000"/>
          <w:sz w:val="24"/>
        </w:rPr>
      </w:pPr>
      <w:r>
        <w:rPr>
          <w:rFonts w:hint="eastAsia" w:ascii="宋体" w:hAnsi="宋体"/>
          <w:color w:val="000000"/>
          <w:sz w:val="24"/>
        </w:rPr>
        <w:t>提供符合投标邀请（招标公告）、招标需求及评标办法规定的相关证明文件（制作成扫描件）。</w:t>
      </w:r>
    </w:p>
    <w:p>
      <w:pPr>
        <w:pStyle w:val="26"/>
        <w:snapToGrid w:val="0"/>
        <w:spacing w:before="120" w:after="120" w:line="360" w:lineRule="auto"/>
        <w:ind w:firstLine="480"/>
        <w:jc w:val="left"/>
        <w:rPr>
          <w:rFonts w:hAnsi="宋体"/>
          <w:color w:val="000000"/>
          <w:sz w:val="24"/>
        </w:rPr>
      </w:pPr>
      <w:r>
        <w:rPr>
          <w:rFonts w:hint="eastAsia" w:hAnsi="宋体"/>
          <w:color w:val="000000"/>
          <w:sz w:val="24"/>
        </w:rPr>
        <w:t>特别提示：</w:t>
      </w:r>
    </w:p>
    <w:p>
      <w:pPr>
        <w:pStyle w:val="26"/>
        <w:snapToGrid w:val="0"/>
        <w:spacing w:line="360" w:lineRule="auto"/>
        <w:ind w:firstLine="482"/>
        <w:jc w:val="left"/>
        <w:rPr>
          <w:rFonts w:hint="eastAsia" w:hAnsi="宋体"/>
          <w:color w:val="000000"/>
          <w:sz w:val="24"/>
        </w:rPr>
      </w:pPr>
      <w:r>
        <w:rPr>
          <w:rFonts w:hint="eastAsia" w:hAnsi="宋体"/>
          <w:color w:val="000000"/>
          <w:sz w:val="24"/>
        </w:rPr>
        <w:t>投标人在投标文件制作时，在此栏内上传下列材料（包括但不限于）：</w:t>
      </w:r>
    </w:p>
    <w:p>
      <w:pPr>
        <w:tabs>
          <w:tab w:val="left" w:pos="4620"/>
        </w:tabs>
        <w:spacing w:line="360" w:lineRule="auto"/>
        <w:ind w:firstLine="482" w:firstLineChars="200"/>
        <w:rPr>
          <w:rFonts w:hint="eastAsia" w:ascii="宋体" w:hAnsi="宋体"/>
          <w:color w:val="000000"/>
          <w:sz w:val="24"/>
        </w:rPr>
      </w:pPr>
      <w:r>
        <w:rPr>
          <w:rFonts w:hint="eastAsia" w:ascii="宋体" w:hAnsi="宋体"/>
          <w:b/>
          <w:color w:val="000000"/>
          <w:sz w:val="24"/>
        </w:rPr>
        <w:t>招标文件要求的其他证明资料</w:t>
      </w:r>
      <w:r>
        <w:rPr>
          <w:rFonts w:hint="eastAsia" w:ascii="宋体" w:hAnsi="宋体" w:cs="Cambria"/>
          <w:b/>
          <w:color w:val="000000"/>
          <w:sz w:val="24"/>
        </w:rPr>
        <w:t>（根据项目要求编辑）</w:t>
      </w:r>
      <w:r>
        <w:rPr>
          <w:rFonts w:hint="eastAsia" w:ascii="宋体" w:hAnsi="宋体"/>
          <w:b/>
          <w:color w:val="000000"/>
          <w:sz w:val="24"/>
          <w:szCs w:val="24"/>
        </w:rPr>
        <w:t>，如营业执照、税务登记证、业绩、相关证书、证明资料等，</w:t>
      </w:r>
      <w:r>
        <w:rPr>
          <w:rFonts w:hint="eastAsia" w:ascii="宋体" w:hAnsi="宋体"/>
          <w:color w:val="000000"/>
          <w:sz w:val="24"/>
        </w:rPr>
        <w:t>应将上述证明材料制作成扫描件。</w:t>
      </w:r>
    </w:p>
    <w:p>
      <w:pPr>
        <w:tabs>
          <w:tab w:val="left" w:pos="4620"/>
        </w:tabs>
        <w:spacing w:line="360" w:lineRule="auto"/>
        <w:ind w:firstLine="480" w:firstLineChars="200"/>
        <w:rPr>
          <w:rFonts w:hint="eastAsia" w:ascii="宋体" w:hAnsi="宋体"/>
          <w:color w:val="000000"/>
          <w:sz w:val="24"/>
        </w:rPr>
      </w:pPr>
    </w:p>
    <w:p>
      <w:pPr>
        <w:tabs>
          <w:tab w:val="left" w:pos="4620"/>
        </w:tabs>
        <w:spacing w:line="360" w:lineRule="auto"/>
        <w:rPr>
          <w:rFonts w:hint="eastAsia" w:ascii="宋体" w:hAnsi="宋体"/>
          <w:color w:val="000000"/>
          <w:sz w:val="24"/>
        </w:rPr>
      </w:pPr>
    </w:p>
    <w:p>
      <w:pPr>
        <w:pStyle w:val="4"/>
        <w:rPr>
          <w:rFonts w:hint="eastAsia" w:hAnsi="宋体"/>
          <w:color w:val="000000"/>
          <w:sz w:val="28"/>
          <w:lang w:val="en-US" w:eastAsia="zh-CN"/>
        </w:rPr>
      </w:pPr>
      <w:bookmarkStart w:id="113" w:name="_Toc97880120"/>
      <w:bookmarkStart w:id="114" w:name="_Toc508363608"/>
      <w:bookmarkStart w:id="115" w:name="_Toc220232401"/>
      <w:bookmarkStart w:id="116" w:name="_Toc471736417"/>
      <w:bookmarkStart w:id="117" w:name="_Toc516969104"/>
      <w:bookmarkStart w:id="118" w:name="_Hlt510342906"/>
    </w:p>
    <w:p>
      <w:pPr>
        <w:pStyle w:val="4"/>
        <w:rPr>
          <w:rFonts w:hint="eastAsia" w:hAnsi="宋体"/>
          <w:color w:val="000000"/>
          <w:sz w:val="28"/>
          <w:lang w:val="en-US" w:eastAsia="zh-CN"/>
        </w:rPr>
      </w:pPr>
    </w:p>
    <w:p>
      <w:pPr>
        <w:pStyle w:val="4"/>
        <w:rPr>
          <w:rFonts w:hint="eastAsia" w:hAnsi="宋体"/>
          <w:color w:val="000000"/>
          <w:sz w:val="28"/>
        </w:rPr>
      </w:pPr>
      <w:r>
        <w:rPr>
          <w:rFonts w:hint="eastAsia" w:hAnsi="宋体"/>
          <w:color w:val="000000"/>
          <w:sz w:val="28"/>
          <w:lang w:val="en-US" w:eastAsia="zh-CN"/>
        </w:rPr>
        <w:t>九</w:t>
      </w:r>
      <w:r>
        <w:rPr>
          <w:rFonts w:hint="eastAsia" w:hAnsi="宋体"/>
          <w:color w:val="000000"/>
          <w:sz w:val="28"/>
        </w:rPr>
        <w:t>．投标授权书</w:t>
      </w:r>
      <w:bookmarkEnd w:id="113"/>
    </w:p>
    <w:p>
      <w:pPr>
        <w:pStyle w:val="26"/>
        <w:snapToGrid w:val="0"/>
        <w:spacing w:line="360" w:lineRule="auto"/>
        <w:ind w:firstLine="480" w:firstLineChars="200"/>
        <w:jc w:val="left"/>
        <w:rPr>
          <w:rFonts w:hint="eastAsia" w:hAnsi="宋体"/>
          <w:color w:val="000000"/>
          <w:sz w:val="24"/>
          <w:szCs w:val="28"/>
        </w:rPr>
      </w:pPr>
      <w:r>
        <w:rPr>
          <w:rFonts w:hint="eastAsia" w:hAnsi="宋体"/>
          <w:color w:val="000000"/>
          <w:sz w:val="24"/>
          <w:szCs w:val="28"/>
        </w:rPr>
        <w:t>本授权书声明：</w:t>
      </w:r>
      <w:r>
        <w:rPr>
          <w:rFonts w:hint="eastAsia" w:hAnsi="宋体"/>
          <w:color w:val="000000"/>
          <w:sz w:val="24"/>
          <w:szCs w:val="28"/>
          <w:u w:val="single"/>
        </w:rPr>
        <w:t xml:space="preserve">           </w:t>
      </w:r>
      <w:r>
        <w:rPr>
          <w:rFonts w:hint="eastAsia" w:hAnsi="宋体"/>
          <w:color w:val="000000"/>
          <w:sz w:val="24"/>
          <w:szCs w:val="28"/>
        </w:rPr>
        <w:t>公司授权</w:t>
      </w:r>
      <w:r>
        <w:rPr>
          <w:rFonts w:hint="eastAsia" w:hAnsi="宋体"/>
          <w:color w:val="000000"/>
          <w:sz w:val="24"/>
          <w:szCs w:val="28"/>
          <w:u w:val="single"/>
        </w:rPr>
        <w:t xml:space="preserve">       </w:t>
      </w:r>
      <w:r>
        <w:rPr>
          <w:rFonts w:hint="eastAsia" w:hAnsi="宋体"/>
          <w:color w:val="000000"/>
          <w:sz w:val="24"/>
          <w:szCs w:val="28"/>
        </w:rPr>
        <w:t>（投标人授权代表姓名、职务，手机号码）代表本公司参加合肥文旅博览集团有限公司</w:t>
      </w:r>
      <w:r>
        <w:rPr>
          <w:rFonts w:hint="eastAsia" w:hAnsi="宋体"/>
          <w:b/>
          <w:color w:val="000000"/>
          <w:sz w:val="24"/>
          <w:szCs w:val="28"/>
          <w:u w:val="single"/>
        </w:rPr>
        <w:t xml:space="preserve">                   </w:t>
      </w:r>
      <w:r>
        <w:rPr>
          <w:rFonts w:hint="eastAsia" w:hAnsi="宋体"/>
          <w:bCs/>
          <w:color w:val="000000"/>
          <w:sz w:val="24"/>
          <w:szCs w:val="28"/>
        </w:rPr>
        <w:t>招标活动（项目编号：</w:t>
      </w:r>
      <w:r>
        <w:rPr>
          <w:rFonts w:hint="eastAsia" w:hAnsi="宋体"/>
          <w:b/>
          <w:color w:val="000000"/>
          <w:sz w:val="24"/>
          <w:szCs w:val="28"/>
        </w:rPr>
        <w:t xml:space="preserve">       </w:t>
      </w:r>
      <w:r>
        <w:rPr>
          <w:rFonts w:hint="eastAsia" w:hAnsi="宋体"/>
          <w:bCs/>
          <w:color w:val="000000"/>
          <w:sz w:val="24"/>
          <w:szCs w:val="28"/>
        </w:rPr>
        <w:t>）</w:t>
      </w:r>
      <w:r>
        <w:rPr>
          <w:rFonts w:hint="eastAsia" w:hAnsi="宋体"/>
          <w:color w:val="000000"/>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26"/>
        <w:snapToGrid w:val="0"/>
        <w:spacing w:line="360" w:lineRule="auto"/>
        <w:ind w:firstLine="480" w:firstLineChars="200"/>
        <w:jc w:val="left"/>
        <w:rPr>
          <w:rFonts w:hint="eastAsia" w:hAnsi="宋体"/>
          <w:color w:val="000000"/>
          <w:sz w:val="24"/>
          <w:szCs w:val="28"/>
        </w:rPr>
      </w:pPr>
      <w:r>
        <w:rPr>
          <w:rFonts w:hint="eastAsia" w:hAnsi="宋体"/>
          <w:color w:val="000000"/>
          <w:sz w:val="24"/>
          <w:szCs w:val="28"/>
        </w:rPr>
        <w:t>本授权书自出具之日起生效。</w:t>
      </w:r>
    </w:p>
    <w:p>
      <w:pPr>
        <w:spacing w:line="360" w:lineRule="auto"/>
        <w:rPr>
          <w:rFonts w:hint="eastAsia" w:ascii="宋体" w:hAnsi="宋体"/>
          <w:color w:val="000000"/>
          <w:sz w:val="24"/>
          <w:szCs w:val="28"/>
        </w:rPr>
      </w:pPr>
    </w:p>
    <w:p>
      <w:pPr>
        <w:spacing w:line="360" w:lineRule="auto"/>
        <w:rPr>
          <w:rFonts w:hint="eastAsia" w:ascii="宋体" w:hAnsi="宋体"/>
          <w:color w:val="000000"/>
          <w:sz w:val="24"/>
          <w:szCs w:val="28"/>
        </w:rPr>
      </w:pPr>
      <w:r>
        <w:rPr>
          <w:rFonts w:hint="eastAsia" w:ascii="宋体" w:hAnsi="宋体"/>
          <w:color w:val="000000"/>
          <w:sz w:val="24"/>
          <w:szCs w:val="28"/>
        </w:rPr>
        <mc:AlternateContent>
          <mc:Choice Requires="wpg">
            <w:drawing>
              <wp:anchor distT="0" distB="0" distL="114300" distR="11430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4445" t="4445" r="21590" b="10795"/>
                <wp:wrapNone/>
                <wp:docPr id="4" name="组合 4"/>
                <wp:cNvGraphicFramePr/>
                <a:graphic xmlns:a="http://schemas.openxmlformats.org/drawingml/2006/main">
                  <a:graphicData uri="http://schemas.microsoft.com/office/word/2010/wordprocessingGroup">
                    <wpg:wgp>
                      <wpg:cNvGrpSpPr/>
                      <wpg:grpSpPr>
                        <a:xfrm>
                          <a:off x="0" y="0"/>
                          <a:ext cx="3860165" cy="727710"/>
                          <a:chOff x="3270" y="5789"/>
                          <a:chExt cx="6079" cy="1525"/>
                        </a:xfrm>
                      </wpg:grpSpPr>
                      <wps:wsp>
                        <wps:cNvPr id="2" name="圆角矩形 2"/>
                        <wps:cNvSpPr/>
                        <wps:spPr>
                          <a:xfrm>
                            <a:off x="3270"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txbxContent>
                        </wps:txbx>
                        <wps:bodyPr upright="1"/>
                      </wps:wsp>
                      <wps:wsp>
                        <wps:cNvPr id="3" name="圆角矩形 3"/>
                        <wps:cNvSpPr/>
                        <wps:spPr>
                          <a:xfrm>
                            <a:off x="6555"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color w:val="FF0000"/>
                                  <w:szCs w:val="21"/>
                                </w:rPr>
                              </w:pPr>
                            </w:p>
                          </w:txbxContent>
                        </wps:txbx>
                        <wps:bodyPr upright="1"/>
                      </wps:wsp>
                    </wpg:wgp>
                  </a:graphicData>
                </a:graphic>
              </wp:anchor>
            </w:drawing>
          </mc:Choice>
          <mc:Fallback>
            <w:pict>
              <v:group id="_x0000_s1026" o:spid="_x0000_s1026" o:spt="203" style="position:absolute;left:0pt;margin-left:91.4pt;margin-top:20.1pt;height:57.3pt;width:303.95pt;z-index:251659264;mso-width-relative:page;mso-height-relative:page;" coordorigin="3270,5789" coordsize="6079,1525"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H5BtsPZAAAACgEAAA8AAAAAAAAA&#10;AQAgAAAAIgAAAGRycy9kb3ducmV2LnhtbFBLAQIUABQAAAAIAIdO4kADkzwFuwIAAAAIAAAOAAAA&#10;AAAAAAEAIAAAACgBAABkcnMvZTJvRG9jLnhtbFBLBQYAAAAABgAGAFkBAABVBgAAAAA=&#10;">
                <o:lock v:ext="edit" aspectratio="f"/>
                <v:roundrect id="_x0000_s1026" o:spid="_x0000_s1026" o:spt="2" style="position:absolute;left:3270;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txbxContent>
                  </v:textbox>
                </v:roundrect>
                <v:roundrect id="_x0000_s1026" o:spid="_x0000_s1026" o:spt="2" style="position:absolute;left:6555;top:5789;height:1525;width:2794;"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color w:val="FF0000"/>
                            <w:szCs w:val="21"/>
                          </w:rPr>
                        </w:pPr>
                      </w:p>
                    </w:txbxContent>
                  </v:textbox>
                </v:roundrect>
              </v:group>
            </w:pict>
          </mc:Fallback>
        </mc:AlternateContent>
      </w:r>
    </w:p>
    <w:p>
      <w:pPr>
        <w:spacing w:line="360" w:lineRule="auto"/>
        <w:ind w:firstLine="645"/>
        <w:rPr>
          <w:rFonts w:hint="eastAsia" w:ascii="宋体" w:hAnsi="宋体"/>
          <w:color w:val="000000"/>
          <w:sz w:val="24"/>
          <w:szCs w:val="28"/>
        </w:rPr>
      </w:pPr>
      <w:r>
        <w:rPr>
          <w:rFonts w:hint="eastAsia" w:ascii="宋体" w:hAnsi="宋体"/>
          <w:color w:val="000000"/>
          <w:sz w:val="24"/>
          <w:szCs w:val="28"/>
        </w:rPr>
        <w:t>特此声明。</w:t>
      </w:r>
    </w:p>
    <w:p>
      <w:pPr>
        <w:spacing w:line="360" w:lineRule="auto"/>
        <w:rPr>
          <w:rFonts w:hint="eastAsia" w:ascii="宋体" w:hAnsi="宋体"/>
          <w:color w:val="000000"/>
          <w:sz w:val="24"/>
          <w:szCs w:val="28"/>
        </w:rPr>
      </w:pPr>
    </w:p>
    <w:p>
      <w:pPr>
        <w:spacing w:line="360" w:lineRule="auto"/>
        <w:rPr>
          <w:rFonts w:hint="eastAsia" w:ascii="宋体" w:hAnsi="宋体"/>
          <w:color w:val="000000"/>
          <w:sz w:val="24"/>
          <w:szCs w:val="28"/>
        </w:rPr>
      </w:pPr>
    </w:p>
    <w:p>
      <w:pPr>
        <w:spacing w:line="360" w:lineRule="auto"/>
        <w:rPr>
          <w:rFonts w:hint="eastAsia" w:ascii="宋体" w:hAnsi="宋体"/>
          <w:color w:val="000000"/>
          <w:sz w:val="24"/>
          <w:szCs w:val="28"/>
        </w:rPr>
      </w:pPr>
    </w:p>
    <w:p>
      <w:pPr>
        <w:spacing w:line="360" w:lineRule="auto"/>
        <w:rPr>
          <w:rFonts w:hint="eastAsia" w:ascii="宋体" w:hAnsi="宋体"/>
          <w:color w:val="000000"/>
          <w:sz w:val="24"/>
          <w:szCs w:val="28"/>
        </w:rPr>
      </w:pPr>
    </w:p>
    <w:p>
      <w:pPr>
        <w:spacing w:line="360" w:lineRule="auto"/>
        <w:rPr>
          <w:rFonts w:hint="eastAsia" w:ascii="宋体" w:hAnsi="宋体"/>
          <w:color w:val="000000"/>
          <w:sz w:val="24"/>
          <w:szCs w:val="28"/>
        </w:rPr>
      </w:pPr>
    </w:p>
    <w:p>
      <w:pPr>
        <w:spacing w:line="360" w:lineRule="auto"/>
        <w:rPr>
          <w:rFonts w:hint="eastAsia" w:ascii="宋体" w:hAnsi="宋体"/>
          <w:color w:val="000000"/>
          <w:sz w:val="24"/>
          <w:szCs w:val="28"/>
        </w:rPr>
      </w:pPr>
    </w:p>
    <w:p>
      <w:pPr>
        <w:spacing w:line="360" w:lineRule="auto"/>
        <w:rPr>
          <w:rFonts w:hint="eastAsia" w:ascii="宋体" w:hAnsi="宋体"/>
          <w:b/>
          <w:bCs/>
          <w:color w:val="000000"/>
          <w:sz w:val="24"/>
          <w:szCs w:val="28"/>
        </w:rPr>
      </w:pPr>
      <w:r>
        <w:rPr>
          <w:rFonts w:hint="eastAsia" w:ascii="宋体" w:hAnsi="宋体"/>
          <w:b/>
          <w:bCs/>
          <w:color w:val="000000"/>
          <w:sz w:val="24"/>
          <w:szCs w:val="28"/>
        </w:rPr>
        <w:t>投标人(公章)：</w:t>
      </w:r>
      <w:r>
        <w:rPr>
          <w:rFonts w:hint="eastAsia" w:ascii="宋体" w:hAnsi="宋体"/>
          <w:b/>
          <w:bCs/>
          <w:color w:val="000000"/>
          <w:sz w:val="24"/>
          <w:szCs w:val="28"/>
          <w:u w:val="single"/>
        </w:rPr>
        <w:t xml:space="preserve">                    </w:t>
      </w:r>
    </w:p>
    <w:p>
      <w:pPr>
        <w:spacing w:line="360" w:lineRule="auto"/>
        <w:rPr>
          <w:rFonts w:hint="eastAsia" w:ascii="宋体" w:hAnsi="宋体"/>
          <w:color w:val="000000"/>
          <w:sz w:val="24"/>
          <w:szCs w:val="28"/>
        </w:rPr>
      </w:pPr>
      <w:r>
        <w:rPr>
          <w:rFonts w:hint="eastAsia" w:ascii="宋体" w:hAnsi="宋体"/>
          <w:color w:val="000000"/>
          <w:sz w:val="24"/>
          <w:szCs w:val="28"/>
        </w:rPr>
        <w:t xml:space="preserve">日        期： </w:t>
      </w:r>
      <w:r>
        <w:rPr>
          <w:rFonts w:hint="eastAsia" w:ascii="宋体" w:hAnsi="宋体"/>
          <w:color w:val="000000"/>
          <w:sz w:val="24"/>
          <w:szCs w:val="28"/>
          <w:u w:val="single"/>
        </w:rPr>
        <w:t xml:space="preserve">                   </w:t>
      </w:r>
    </w:p>
    <w:p>
      <w:pPr>
        <w:rPr>
          <w:rFonts w:hint="eastAsia" w:ascii="宋体" w:hAnsi="宋体"/>
          <w:color w:val="000000"/>
          <w:sz w:val="28"/>
          <w:szCs w:val="28"/>
        </w:rPr>
      </w:pPr>
    </w:p>
    <w:p>
      <w:pPr>
        <w:pStyle w:val="26"/>
        <w:snapToGrid w:val="0"/>
        <w:spacing w:line="360" w:lineRule="auto"/>
        <w:jc w:val="left"/>
        <w:rPr>
          <w:rFonts w:hint="eastAsia" w:hAnsi="宋体"/>
          <w:color w:val="000000"/>
          <w:sz w:val="24"/>
          <w:szCs w:val="28"/>
        </w:rPr>
      </w:pPr>
      <w:r>
        <w:rPr>
          <w:rFonts w:hint="eastAsia" w:hAnsi="宋体"/>
          <w:color w:val="000000"/>
          <w:sz w:val="24"/>
          <w:szCs w:val="28"/>
        </w:rPr>
        <w:t>注：</w:t>
      </w:r>
    </w:p>
    <w:p>
      <w:pPr>
        <w:pStyle w:val="26"/>
        <w:snapToGrid w:val="0"/>
        <w:spacing w:line="360" w:lineRule="auto"/>
        <w:jc w:val="left"/>
        <w:rPr>
          <w:rFonts w:hAnsi="宋体"/>
          <w:color w:val="000000"/>
          <w:sz w:val="24"/>
          <w:szCs w:val="28"/>
        </w:rPr>
      </w:pPr>
      <w:bookmarkStart w:id="119" w:name="_Toc471736421"/>
      <w:bookmarkStart w:id="120" w:name="_Toc220232403"/>
      <w:r>
        <w:rPr>
          <w:rFonts w:hint="eastAsia" w:hAnsi="宋体"/>
          <w:color w:val="000000"/>
          <w:sz w:val="24"/>
          <w:szCs w:val="28"/>
        </w:rPr>
        <w:t>1.本项目只允许有唯一的投标人授权代表（须与投标函中授权代表为同一人，否则投标无效），投标文件中提供授权代表身份证</w:t>
      </w:r>
      <w:r>
        <w:rPr>
          <w:rFonts w:hint="eastAsia" w:hAnsi="宋体"/>
          <w:color w:val="000000"/>
          <w:sz w:val="24"/>
        </w:rPr>
        <w:t>扫描件</w:t>
      </w:r>
      <w:r>
        <w:rPr>
          <w:rFonts w:hint="eastAsia" w:hAnsi="宋体"/>
          <w:color w:val="000000"/>
          <w:sz w:val="24"/>
          <w:szCs w:val="28"/>
        </w:rPr>
        <w:t>。</w:t>
      </w:r>
    </w:p>
    <w:p>
      <w:pPr>
        <w:pStyle w:val="26"/>
        <w:snapToGrid w:val="0"/>
        <w:spacing w:line="360" w:lineRule="auto"/>
        <w:jc w:val="left"/>
        <w:rPr>
          <w:rFonts w:hint="eastAsia" w:hAnsi="宋体"/>
          <w:color w:val="000000"/>
          <w:sz w:val="24"/>
          <w:szCs w:val="24"/>
        </w:rPr>
      </w:pPr>
      <w:r>
        <w:rPr>
          <w:rFonts w:hint="eastAsia" w:hAnsi="宋体"/>
          <w:color w:val="000000"/>
          <w:sz w:val="24"/>
          <w:szCs w:val="28"/>
        </w:rPr>
        <w:t>2.法定代表人参加投标的无需此件，</w:t>
      </w:r>
      <w:r>
        <w:rPr>
          <w:rFonts w:hint="eastAsia" w:hAnsi="宋体"/>
          <w:color w:val="000000"/>
          <w:sz w:val="24"/>
        </w:rPr>
        <w:t>但投标文件中须提供身份证扫描件。</w:t>
      </w:r>
    </w:p>
    <w:bookmarkEnd w:id="119"/>
    <w:bookmarkEnd w:id="120"/>
    <w:p>
      <w:pPr>
        <w:rPr>
          <w:rFonts w:hint="eastAsia"/>
          <w:color w:val="000000"/>
        </w:rPr>
      </w:pPr>
    </w:p>
    <w:bookmarkEnd w:id="114"/>
    <w:bookmarkEnd w:id="115"/>
    <w:bookmarkEnd w:id="116"/>
    <w:bookmarkEnd w:id="117"/>
    <w:bookmarkEnd w:id="118"/>
    <w:p>
      <w:pPr>
        <w:spacing w:line="500" w:lineRule="exact"/>
        <w:jc w:val="center"/>
        <w:rPr>
          <w:rFonts w:ascii="宋体" w:hAnsi="宋体"/>
          <w:b/>
          <w:bCs/>
          <w:color w:val="000000"/>
          <w:sz w:val="30"/>
        </w:rPr>
        <w:sectPr>
          <w:headerReference r:id="rId3" w:type="default"/>
          <w:footerReference r:id="rId4" w:type="default"/>
          <w:footerReference r:id="rId5" w:type="even"/>
          <w:pgSz w:w="11907" w:h="16840"/>
          <w:pgMar w:top="1440" w:right="1247" w:bottom="1440" w:left="1247" w:header="851" w:footer="992" w:gutter="0"/>
          <w:cols w:space="720" w:num="1"/>
          <w:docGrid w:linePitch="303" w:charSpace="0"/>
        </w:sectPr>
      </w:pPr>
    </w:p>
    <w:p>
      <w:pPr>
        <w:pStyle w:val="4"/>
        <w:rPr>
          <w:rFonts w:hint="eastAsia" w:hAnsi="宋体"/>
          <w:color w:val="000000"/>
          <w:sz w:val="28"/>
        </w:rPr>
      </w:pPr>
      <w:bookmarkStart w:id="121" w:name="_Toc459990157"/>
      <w:bookmarkStart w:id="122" w:name="_Toc420342108"/>
      <w:bookmarkStart w:id="123" w:name="_Toc471736427"/>
      <w:bookmarkStart w:id="124" w:name="_Toc391040781"/>
      <w:bookmarkStart w:id="125" w:name="_Toc390243258"/>
      <w:bookmarkStart w:id="126" w:name="_Toc517681252"/>
      <w:bookmarkStart w:id="127" w:name="_Toc97880121"/>
      <w:r>
        <w:rPr>
          <w:rFonts w:hint="eastAsia" w:hAnsi="宋体"/>
          <w:color w:val="000000"/>
          <w:sz w:val="28"/>
        </w:rPr>
        <w:t>十．</w:t>
      </w:r>
      <w:bookmarkEnd w:id="121"/>
      <w:bookmarkEnd w:id="122"/>
      <w:bookmarkEnd w:id="123"/>
      <w:bookmarkEnd w:id="124"/>
      <w:bookmarkEnd w:id="125"/>
      <w:bookmarkStart w:id="128" w:name="_Toc471733801"/>
      <w:bookmarkStart w:id="129" w:name="_Toc389124158"/>
      <w:bookmarkStart w:id="130" w:name="_Toc471736430"/>
      <w:r>
        <w:rPr>
          <w:rFonts w:hint="eastAsia" w:hAnsi="宋体"/>
          <w:color w:val="000000"/>
          <w:sz w:val="28"/>
        </w:rPr>
        <w:t>投标人认为需提供的其他资料</w:t>
      </w:r>
      <w:bookmarkEnd w:id="126"/>
      <w:bookmarkEnd w:id="127"/>
      <w:bookmarkEnd w:id="128"/>
      <w:bookmarkEnd w:id="129"/>
      <w:bookmarkEnd w:id="130"/>
    </w:p>
    <w:p>
      <w:pPr>
        <w:spacing w:line="500" w:lineRule="exact"/>
        <w:rPr>
          <w:rFonts w:ascii="宋体" w:hAnsi="宋体"/>
          <w:b/>
          <w:bCs/>
          <w:color w:val="000000"/>
          <w:sz w:val="24"/>
          <w:szCs w:val="24"/>
        </w:rPr>
      </w:pPr>
      <w:r>
        <w:rPr>
          <w:rFonts w:hint="eastAsia" w:ascii="宋体" w:hAnsi="宋体"/>
          <w:b/>
          <w:bCs/>
          <w:color w:val="000000"/>
          <w:sz w:val="30"/>
        </w:rPr>
        <w:t xml:space="preserve">               </w:t>
      </w:r>
      <w:r>
        <w:rPr>
          <w:rFonts w:hint="eastAsia" w:ascii="宋体" w:hAnsi="宋体"/>
          <w:b/>
          <w:bCs/>
          <w:color w:val="000000"/>
          <w:sz w:val="24"/>
          <w:szCs w:val="24"/>
        </w:rPr>
        <w:t xml:space="preserve">        （</w:t>
      </w:r>
      <w:r>
        <w:rPr>
          <w:rFonts w:hint="eastAsia" w:ascii="宋体" w:hAnsi="宋体"/>
          <w:bCs/>
          <w:color w:val="000000"/>
          <w:sz w:val="24"/>
          <w:szCs w:val="24"/>
        </w:rPr>
        <w:t>投标人可自行制作格式</w:t>
      </w:r>
      <w:r>
        <w:rPr>
          <w:rFonts w:hint="eastAsia" w:ascii="宋体" w:hAnsi="宋体"/>
          <w:b/>
          <w:bCs/>
          <w:color w:val="000000"/>
          <w:sz w:val="24"/>
          <w:szCs w:val="24"/>
        </w:rPr>
        <w:t>）</w:t>
      </w:r>
    </w:p>
    <w:p>
      <w:pPr>
        <w:pStyle w:val="2"/>
        <w:spacing w:line="500" w:lineRule="exact"/>
        <w:jc w:val="center"/>
        <w:rPr>
          <w:rFonts w:hAnsi="Arial"/>
          <w:color w:val="000000" w:themeColor="text1"/>
          <w:sz w:val="24"/>
          <w14:textFill>
            <w14:solidFill>
              <w14:schemeClr w14:val="tx1"/>
            </w14:solidFill>
          </w14:textFill>
        </w:rPr>
      </w:pPr>
    </w:p>
    <w:sectPr>
      <w:headerReference r:id="rId6" w:type="default"/>
      <w:footerReference r:id="rId7" w:type="default"/>
      <w:footerReference r:id="rId8" w:type="even"/>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DotumChe">
    <w:altName w:val="Malgun Gothic"/>
    <w:panose1 w:val="00000000000000000000"/>
    <w:charset w:val="81"/>
    <w:family w:val="modern"/>
    <w:pitch w:val="default"/>
    <w:sig w:usb0="00000000" w:usb1="00000000" w:usb2="00000030" w:usb3="00000000" w:csb0="4008009F" w:csb1="DFD70000"/>
  </w:font>
  <w:font w:name="MS Mincho">
    <w:altName w:val="Yu Gothic UI"/>
    <w:panose1 w:val="02020609040205080304"/>
    <w:charset w:val="80"/>
    <w:family w:val="roman"/>
    <w:pitch w:val="default"/>
    <w:sig w:usb0="00000000" w:usb1="00000000" w:usb2="00000010" w:usb3="00000000" w:csb0="4002009F" w:csb1="DFD70000"/>
  </w:font>
  <w:font w:name="Wingdings 2">
    <w:panose1 w:val="05020102010507070707"/>
    <w:charset w:val="02"/>
    <w:family w:val="roman"/>
    <w:pitch w:val="default"/>
    <w:sig w:usb0="00000000" w:usb1="00000000" w:usb2="00000000" w:usb3="00000000" w:csb0="80000000" w:csb1="00000000"/>
  </w:font>
  <w:font w:name="宋体-18030">
    <w:altName w:val="宋体"/>
    <w:panose1 w:val="00000000000000000000"/>
    <w:charset w:val="86"/>
    <w:family w:val="modern"/>
    <w:pitch w:val="default"/>
    <w:sig w:usb0="00000000" w:usb1="00000000" w:usb2="000A005E" w:usb3="00000000" w:csb0="00040001" w:csb1="00000000"/>
  </w:font>
  <w:font w:name="Cambria">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39</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40</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4"/>
      </w:rPr>
    </w:pPr>
    <w:r>
      <w:fldChar w:fldCharType="begin"/>
    </w:r>
    <w:r>
      <w:rPr>
        <w:rStyle w:val="54"/>
      </w:rPr>
      <w:instrText xml:space="preserve">PAGE  </w:instrText>
    </w:r>
    <w: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2</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41</w:t>
    </w:r>
    <w:r>
      <w:rPr>
        <w:rFonts w:ascii="宋体" w:hAnsi="宋体"/>
        <w:kern w:val="0"/>
        <w:sz w:val="24"/>
        <w:szCs w:val="21"/>
      </w:rPr>
      <w:fldChar w:fldCharType="end"/>
    </w:r>
    <w:r>
      <w:rPr>
        <w:rFonts w:hint="eastAsia" w:ascii="宋体" w:hAnsi="宋体"/>
        <w:kern w:val="0"/>
        <w:sz w:val="24"/>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4"/>
      </w:rPr>
    </w:pPr>
    <w:r>
      <w:fldChar w:fldCharType="begin"/>
    </w:r>
    <w:r>
      <w:rPr>
        <w:rStyle w:val="54"/>
      </w:rPr>
      <w:instrText xml:space="preserve">PAGE  </w:instrTex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rPr>
        <w:rFonts w:hint="eastAsia" w:ascii="宋体" w:hAnsi="宋体"/>
        <w:b/>
        <w:i/>
        <w:sz w:val="24"/>
      </w:rPr>
    </w:pPr>
    <w:r>
      <w:rPr>
        <w:rFonts w:hint="eastAsia"/>
      </w:rPr>
      <w:t>合肥</w:t>
    </w:r>
    <w:r>
      <w:rPr>
        <w:rFonts w:hint="eastAsia"/>
        <w:lang w:val="en-US" w:eastAsia="zh-CN"/>
      </w:rPr>
      <w:t>体育产业投资</w:t>
    </w:r>
    <w:r>
      <w:rPr>
        <w:rFonts w:hint="eastAsia"/>
      </w:rPr>
      <w:t xml:space="preserve">有限公司招标文件-服务类（适用于综合评分法）                       </w:t>
    </w:r>
    <w:r>
      <w:t>202</w:t>
    </w:r>
    <w:r>
      <w:rPr>
        <w:rFonts w:hint="eastAsia"/>
        <w:lang w:val="en-US" w:eastAsia="zh-CN"/>
      </w:rPr>
      <w:t>3</w:t>
    </w:r>
    <w:r>
      <w:rPr>
        <w:rFonts w:hint="eastAsia"/>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rPr>
        <w:rFonts w:ascii="宋体" w:hAnsi="宋体"/>
        <w:b/>
        <w:i/>
        <w:sz w:val="24"/>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64A119"/>
    <w:multiLevelType w:val="singleLevel"/>
    <w:tmpl w:val="CD64A119"/>
    <w:lvl w:ilvl="0" w:tentative="0">
      <w:start w:val="6"/>
      <w:numFmt w:val="chineseCounting"/>
      <w:suff w:val="space"/>
      <w:lvlText w:val="第%1章"/>
      <w:lvlJc w:val="left"/>
      <w:rPr>
        <w:rFonts w:hint="eastAsia"/>
      </w:rPr>
    </w:lvl>
  </w:abstractNum>
  <w:abstractNum w:abstractNumId="1">
    <w:nsid w:val="00000005"/>
    <w:multiLevelType w:val="multilevel"/>
    <w:tmpl w:val="00000005"/>
    <w:lvl w:ilvl="0" w:tentative="0">
      <w:start w:val="1"/>
      <w:numFmt w:val="decimal"/>
      <w:pStyle w:val="6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1207F6"/>
    <w:multiLevelType w:val="multilevel"/>
    <w:tmpl w:val="061207F6"/>
    <w:lvl w:ilvl="0" w:tentative="0">
      <w:start w:val="1"/>
      <w:numFmt w:val="japaneseCounting"/>
      <w:lvlText w:val="%1、"/>
      <w:lvlJc w:val="left"/>
      <w:pPr>
        <w:ind w:left="840" w:hanging="51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3">
    <w:nsid w:val="2E4F3A11"/>
    <w:multiLevelType w:val="multilevel"/>
    <w:tmpl w:val="2E4F3A11"/>
    <w:lvl w:ilvl="0" w:tentative="0">
      <w:start w:val="1"/>
      <w:numFmt w:val="decimal"/>
      <w:pStyle w:val="64"/>
      <w:lvlText w:val="%1"/>
      <w:lvlJc w:val="left"/>
      <w:pPr>
        <w:tabs>
          <w:tab w:val="left" w:pos="425"/>
        </w:tabs>
        <w:ind w:left="425" w:hanging="425"/>
      </w:pPr>
      <w:rPr>
        <w:rFonts w:hint="default" w:ascii="Arial" w:hAnsi="Arial" w:eastAsia="黑体" w:cs="Times New Roman"/>
        <w:b w:val="0"/>
        <w:i w:val="0"/>
        <w:sz w:val="28"/>
        <w:szCs w:val="28"/>
      </w:rPr>
    </w:lvl>
    <w:lvl w:ilvl="1" w:tentative="0">
      <w:start w:val="1"/>
      <w:numFmt w:val="decimal"/>
      <w:pStyle w:val="65"/>
      <w:lvlText w:val="%1.%2"/>
      <w:lvlJc w:val="left"/>
      <w:pPr>
        <w:tabs>
          <w:tab w:val="left" w:pos="992"/>
        </w:tabs>
        <w:ind w:left="992" w:hanging="567"/>
      </w:pPr>
      <w:rPr>
        <w:rFonts w:hint="default" w:ascii="Arial" w:hAnsi="Arial" w:eastAsia="黑体" w:cs="Times New Roman"/>
        <w:b w:val="0"/>
        <w:i w:val="0"/>
        <w:sz w:val="24"/>
        <w:szCs w:val="24"/>
      </w:rPr>
    </w:lvl>
    <w:lvl w:ilvl="2" w:tentative="0">
      <w:start w:val="1"/>
      <w:numFmt w:val="decimal"/>
      <w:pStyle w:val="63"/>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3E2E1B76"/>
    <w:multiLevelType w:val="multilevel"/>
    <w:tmpl w:val="3E2E1B76"/>
    <w:lvl w:ilvl="0" w:tentative="0">
      <w:start w:val="2"/>
      <w:numFmt w:val="japaneseCounting"/>
      <w:lvlText w:val="%1、"/>
      <w:lvlJc w:val="left"/>
      <w:pPr>
        <w:ind w:left="700" w:hanging="50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5">
    <w:nsid w:val="48716ABE"/>
    <w:multiLevelType w:val="multilevel"/>
    <w:tmpl w:val="48716ABE"/>
    <w:lvl w:ilvl="0" w:tentative="0">
      <w:start w:val="1"/>
      <w:numFmt w:val="decimal"/>
      <w:lvlText w:val="%1"/>
      <w:lvlJc w:val="left"/>
      <w:pPr>
        <w:tabs>
          <w:tab w:val="left" w:pos="2502"/>
        </w:tabs>
        <w:ind w:left="2502" w:hanging="432"/>
      </w:pPr>
      <w:rPr>
        <w:rFonts w:hint="default"/>
      </w:rPr>
    </w:lvl>
    <w:lvl w:ilvl="1" w:tentative="0">
      <w:start w:val="1"/>
      <w:numFmt w:val="decimal"/>
      <w:lvlText w:val="%1.%2"/>
      <w:lvlJc w:val="left"/>
      <w:pPr>
        <w:tabs>
          <w:tab w:val="left" w:pos="2646"/>
        </w:tabs>
        <w:ind w:left="2646" w:hanging="576"/>
      </w:pPr>
      <w:rPr>
        <w:rFonts w:hint="default"/>
      </w:rPr>
    </w:lvl>
    <w:lvl w:ilvl="2" w:tentative="0">
      <w:start w:val="1"/>
      <w:numFmt w:val="decimal"/>
      <w:lvlText w:val="%1.%2.%3"/>
      <w:lvlJc w:val="left"/>
      <w:pPr>
        <w:tabs>
          <w:tab w:val="left" w:pos="2790"/>
        </w:tabs>
        <w:ind w:left="2790" w:hanging="720"/>
      </w:pPr>
      <w:rPr>
        <w:rFonts w:hint="default"/>
      </w:rPr>
    </w:lvl>
    <w:lvl w:ilvl="3" w:tentative="0">
      <w:start w:val="1"/>
      <w:numFmt w:val="decimal"/>
      <w:pStyle w:val="83"/>
      <w:lvlText w:val="%1.%2.%3.%4"/>
      <w:lvlJc w:val="left"/>
      <w:pPr>
        <w:tabs>
          <w:tab w:val="left" w:pos="2934"/>
        </w:tabs>
        <w:ind w:left="2934" w:hanging="864"/>
      </w:pPr>
      <w:rPr>
        <w:rFonts w:hint="default"/>
      </w:rPr>
    </w:lvl>
    <w:lvl w:ilvl="4" w:tentative="0">
      <w:start w:val="1"/>
      <w:numFmt w:val="decimal"/>
      <w:lvlText w:val="%1.%2.%3.%4.%5"/>
      <w:lvlJc w:val="left"/>
      <w:pPr>
        <w:tabs>
          <w:tab w:val="left" w:pos="3078"/>
        </w:tabs>
        <w:ind w:left="3078" w:hanging="1008"/>
      </w:pPr>
      <w:rPr>
        <w:rFonts w:hint="eastAsia"/>
      </w:rPr>
    </w:lvl>
    <w:lvl w:ilvl="5" w:tentative="0">
      <w:start w:val="1"/>
      <w:numFmt w:val="decimal"/>
      <w:lvlText w:val="%1.%2.%3.%4.%5.%6"/>
      <w:lvlJc w:val="left"/>
      <w:pPr>
        <w:tabs>
          <w:tab w:val="left" w:pos="3222"/>
        </w:tabs>
        <w:ind w:left="3222" w:hanging="1152"/>
      </w:pPr>
      <w:rPr>
        <w:rFonts w:hint="default"/>
      </w:rPr>
    </w:lvl>
    <w:lvl w:ilvl="6" w:tentative="0">
      <w:start w:val="1"/>
      <w:numFmt w:val="decimal"/>
      <w:lvlText w:val="%1.%2.%3.%4.%5.%6.%7"/>
      <w:lvlJc w:val="left"/>
      <w:pPr>
        <w:tabs>
          <w:tab w:val="left" w:pos="3366"/>
        </w:tabs>
        <w:ind w:left="3366" w:hanging="1296"/>
      </w:pPr>
      <w:rPr>
        <w:rFonts w:hint="default"/>
      </w:rPr>
    </w:lvl>
    <w:lvl w:ilvl="7" w:tentative="0">
      <w:start w:val="1"/>
      <w:numFmt w:val="decimal"/>
      <w:lvlText w:val="%1.%2.%3.%4.%5.%6.%7.%8"/>
      <w:lvlJc w:val="left"/>
      <w:pPr>
        <w:tabs>
          <w:tab w:val="left" w:pos="3510"/>
        </w:tabs>
        <w:ind w:left="3510" w:hanging="1440"/>
      </w:pPr>
      <w:rPr>
        <w:rFonts w:hint="default"/>
      </w:rPr>
    </w:lvl>
    <w:lvl w:ilvl="8" w:tentative="0">
      <w:start w:val="1"/>
      <w:numFmt w:val="decimal"/>
      <w:lvlText w:val="%1.%2.%3.%4.%5.%6.%7.%8.%9"/>
      <w:lvlJc w:val="left"/>
      <w:pPr>
        <w:tabs>
          <w:tab w:val="left" w:pos="3654"/>
        </w:tabs>
        <w:ind w:left="3654" w:hanging="1584"/>
      </w:pPr>
      <w:rPr>
        <w:rFonts w:hint="default"/>
      </w:rPr>
    </w:lvl>
  </w:abstractNum>
  <w:abstractNum w:abstractNumId="6">
    <w:nsid w:val="4D2A0EDA"/>
    <w:multiLevelType w:val="multilevel"/>
    <w:tmpl w:val="4D2A0EDA"/>
    <w:lvl w:ilvl="0" w:tentative="0">
      <w:start w:val="2"/>
      <w:numFmt w:val="decimal"/>
      <w:lvlText w:val="%1"/>
      <w:lvlJc w:val="left"/>
      <w:pPr>
        <w:ind w:left="360" w:hanging="360"/>
      </w:pPr>
      <w:rPr>
        <w:rFonts w:hint="default"/>
      </w:rPr>
    </w:lvl>
    <w:lvl w:ilvl="1" w:tentative="0">
      <w:start w:val="6"/>
      <w:numFmt w:val="decimal"/>
      <w:lvlText w:val="%1.%2"/>
      <w:lvlJc w:val="left"/>
      <w:pPr>
        <w:ind w:left="909" w:hanging="360"/>
      </w:pPr>
      <w:rPr>
        <w:rFonts w:hint="default"/>
      </w:rPr>
    </w:lvl>
    <w:lvl w:ilvl="2" w:tentative="0">
      <w:start w:val="1"/>
      <w:numFmt w:val="decimal"/>
      <w:lvlText w:val="%1.%2.%3"/>
      <w:lvlJc w:val="left"/>
      <w:pPr>
        <w:ind w:left="1818" w:hanging="720"/>
      </w:pPr>
      <w:rPr>
        <w:rFonts w:hint="default"/>
      </w:rPr>
    </w:lvl>
    <w:lvl w:ilvl="3" w:tentative="0">
      <w:start w:val="1"/>
      <w:numFmt w:val="decimal"/>
      <w:lvlText w:val="%1.%2.%3.%4"/>
      <w:lvlJc w:val="left"/>
      <w:pPr>
        <w:ind w:left="2727" w:hanging="1080"/>
      </w:pPr>
      <w:rPr>
        <w:rFonts w:hint="default"/>
      </w:rPr>
    </w:lvl>
    <w:lvl w:ilvl="4" w:tentative="0">
      <w:start w:val="1"/>
      <w:numFmt w:val="decimal"/>
      <w:lvlText w:val="%1.%2.%3.%4.%5"/>
      <w:lvlJc w:val="left"/>
      <w:pPr>
        <w:ind w:left="3276" w:hanging="1080"/>
      </w:pPr>
      <w:rPr>
        <w:rFonts w:hint="default"/>
      </w:rPr>
    </w:lvl>
    <w:lvl w:ilvl="5" w:tentative="0">
      <w:start w:val="1"/>
      <w:numFmt w:val="decimal"/>
      <w:lvlText w:val="%1.%2.%3.%4.%5.%6"/>
      <w:lvlJc w:val="left"/>
      <w:pPr>
        <w:ind w:left="4185" w:hanging="1440"/>
      </w:pPr>
      <w:rPr>
        <w:rFonts w:hint="default"/>
      </w:rPr>
    </w:lvl>
    <w:lvl w:ilvl="6" w:tentative="0">
      <w:start w:val="1"/>
      <w:numFmt w:val="decimal"/>
      <w:lvlText w:val="%1.%2.%3.%4.%5.%6.%7"/>
      <w:lvlJc w:val="left"/>
      <w:pPr>
        <w:ind w:left="5094" w:hanging="1800"/>
      </w:pPr>
      <w:rPr>
        <w:rFonts w:hint="default"/>
      </w:rPr>
    </w:lvl>
    <w:lvl w:ilvl="7" w:tentative="0">
      <w:start w:val="1"/>
      <w:numFmt w:val="decimal"/>
      <w:lvlText w:val="%1.%2.%3.%4.%5.%6.%7.%8"/>
      <w:lvlJc w:val="left"/>
      <w:pPr>
        <w:ind w:left="5643" w:hanging="1800"/>
      </w:pPr>
      <w:rPr>
        <w:rFonts w:hint="default"/>
      </w:rPr>
    </w:lvl>
    <w:lvl w:ilvl="8" w:tentative="0">
      <w:start w:val="1"/>
      <w:numFmt w:val="decimal"/>
      <w:lvlText w:val="%1.%2.%3.%4.%5.%6.%7.%8.%9"/>
      <w:lvlJc w:val="left"/>
      <w:pPr>
        <w:ind w:left="6552" w:hanging="2160"/>
      </w:pPr>
      <w:rPr>
        <w:rFonts w:hint="default"/>
      </w:rPr>
    </w:lvl>
  </w:abstractNum>
  <w:abstractNum w:abstractNumId="7">
    <w:nsid w:val="7FBBB2C7"/>
    <w:multiLevelType w:val="singleLevel"/>
    <w:tmpl w:val="7FBBB2C7"/>
    <w:lvl w:ilvl="0" w:tentative="0">
      <w:start w:val="1"/>
      <w:numFmt w:val="decimal"/>
      <w:suff w:val="nothing"/>
      <w:lvlText w:val="%1、"/>
      <w:lvlJc w:val="left"/>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xYmQ2MmY2ZGFiMGI4OTRkNDg5ZGZhNmI2ODJlOWQifQ=="/>
  </w:docVars>
  <w:rsids>
    <w:rsidRoot w:val="00172A27"/>
    <w:rsid w:val="00001A0B"/>
    <w:rsid w:val="000035A3"/>
    <w:rsid w:val="000106D4"/>
    <w:rsid w:val="00010CC7"/>
    <w:rsid w:val="00015DB9"/>
    <w:rsid w:val="000165BF"/>
    <w:rsid w:val="000251FA"/>
    <w:rsid w:val="0003169D"/>
    <w:rsid w:val="00034DE4"/>
    <w:rsid w:val="000375D6"/>
    <w:rsid w:val="000500BD"/>
    <w:rsid w:val="00050A33"/>
    <w:rsid w:val="00052552"/>
    <w:rsid w:val="00054AE6"/>
    <w:rsid w:val="00061E30"/>
    <w:rsid w:val="00070AF8"/>
    <w:rsid w:val="00081E48"/>
    <w:rsid w:val="00083595"/>
    <w:rsid w:val="0009188A"/>
    <w:rsid w:val="00093C96"/>
    <w:rsid w:val="000974B8"/>
    <w:rsid w:val="000B5931"/>
    <w:rsid w:val="000C12DF"/>
    <w:rsid w:val="000C51EA"/>
    <w:rsid w:val="000C720D"/>
    <w:rsid w:val="000D0E34"/>
    <w:rsid w:val="000D64A2"/>
    <w:rsid w:val="000D73B0"/>
    <w:rsid w:val="000E1FDF"/>
    <w:rsid w:val="000E61BF"/>
    <w:rsid w:val="000E7B46"/>
    <w:rsid w:val="000F404D"/>
    <w:rsid w:val="001006B1"/>
    <w:rsid w:val="001029A1"/>
    <w:rsid w:val="00103B7D"/>
    <w:rsid w:val="00106234"/>
    <w:rsid w:val="0011682E"/>
    <w:rsid w:val="00121C5C"/>
    <w:rsid w:val="00122092"/>
    <w:rsid w:val="00123512"/>
    <w:rsid w:val="00133123"/>
    <w:rsid w:val="00136CE8"/>
    <w:rsid w:val="00143D8F"/>
    <w:rsid w:val="00145FCF"/>
    <w:rsid w:val="001567A4"/>
    <w:rsid w:val="00157DA2"/>
    <w:rsid w:val="00165A31"/>
    <w:rsid w:val="00165E3E"/>
    <w:rsid w:val="00167D2D"/>
    <w:rsid w:val="00170641"/>
    <w:rsid w:val="00171D92"/>
    <w:rsid w:val="00172A27"/>
    <w:rsid w:val="00172CCB"/>
    <w:rsid w:val="001758D1"/>
    <w:rsid w:val="00177581"/>
    <w:rsid w:val="00180621"/>
    <w:rsid w:val="00182763"/>
    <w:rsid w:val="00182F13"/>
    <w:rsid w:val="00187141"/>
    <w:rsid w:val="00187355"/>
    <w:rsid w:val="001873D0"/>
    <w:rsid w:val="00190FC3"/>
    <w:rsid w:val="00191011"/>
    <w:rsid w:val="00192FA2"/>
    <w:rsid w:val="00193CCB"/>
    <w:rsid w:val="001A15C7"/>
    <w:rsid w:val="001A3416"/>
    <w:rsid w:val="001A5D42"/>
    <w:rsid w:val="001B1E68"/>
    <w:rsid w:val="001B5756"/>
    <w:rsid w:val="001B6CA4"/>
    <w:rsid w:val="001C5E9E"/>
    <w:rsid w:val="001D22B3"/>
    <w:rsid w:val="001E0B84"/>
    <w:rsid w:val="001E1917"/>
    <w:rsid w:val="001E38B4"/>
    <w:rsid w:val="001F18D1"/>
    <w:rsid w:val="001F2286"/>
    <w:rsid w:val="001F489C"/>
    <w:rsid w:val="001F711F"/>
    <w:rsid w:val="002115AF"/>
    <w:rsid w:val="002208C9"/>
    <w:rsid w:val="00220990"/>
    <w:rsid w:val="00234F18"/>
    <w:rsid w:val="0024080E"/>
    <w:rsid w:val="00241826"/>
    <w:rsid w:val="002505C8"/>
    <w:rsid w:val="00252128"/>
    <w:rsid w:val="00256362"/>
    <w:rsid w:val="00256B0B"/>
    <w:rsid w:val="00260053"/>
    <w:rsid w:val="00260ED6"/>
    <w:rsid w:val="00266ED5"/>
    <w:rsid w:val="00282F64"/>
    <w:rsid w:val="00284E8A"/>
    <w:rsid w:val="00286D1E"/>
    <w:rsid w:val="002871F0"/>
    <w:rsid w:val="00290E0B"/>
    <w:rsid w:val="00291AA9"/>
    <w:rsid w:val="00291BDA"/>
    <w:rsid w:val="002925B9"/>
    <w:rsid w:val="00294401"/>
    <w:rsid w:val="002957A2"/>
    <w:rsid w:val="002A0717"/>
    <w:rsid w:val="002A106D"/>
    <w:rsid w:val="002A1AEB"/>
    <w:rsid w:val="002A35E3"/>
    <w:rsid w:val="002A3E6A"/>
    <w:rsid w:val="002A55E5"/>
    <w:rsid w:val="002A6ADC"/>
    <w:rsid w:val="002A6D1E"/>
    <w:rsid w:val="002A7309"/>
    <w:rsid w:val="002B25E9"/>
    <w:rsid w:val="002B2F57"/>
    <w:rsid w:val="002B3FCC"/>
    <w:rsid w:val="002B653A"/>
    <w:rsid w:val="002C2DE2"/>
    <w:rsid w:val="002C74C8"/>
    <w:rsid w:val="002C785E"/>
    <w:rsid w:val="002D4B74"/>
    <w:rsid w:val="002D797D"/>
    <w:rsid w:val="002E0440"/>
    <w:rsid w:val="002E0D6B"/>
    <w:rsid w:val="002E1859"/>
    <w:rsid w:val="002E428A"/>
    <w:rsid w:val="002E7812"/>
    <w:rsid w:val="002F1441"/>
    <w:rsid w:val="002F16E1"/>
    <w:rsid w:val="002F4164"/>
    <w:rsid w:val="002F4E93"/>
    <w:rsid w:val="00303BEB"/>
    <w:rsid w:val="003040D2"/>
    <w:rsid w:val="00305B48"/>
    <w:rsid w:val="0030781B"/>
    <w:rsid w:val="00317ED7"/>
    <w:rsid w:val="00321272"/>
    <w:rsid w:val="003228AD"/>
    <w:rsid w:val="00325655"/>
    <w:rsid w:val="003318E8"/>
    <w:rsid w:val="0033258B"/>
    <w:rsid w:val="00334886"/>
    <w:rsid w:val="00340899"/>
    <w:rsid w:val="00346CFB"/>
    <w:rsid w:val="003503E0"/>
    <w:rsid w:val="003519DD"/>
    <w:rsid w:val="00351E5E"/>
    <w:rsid w:val="00353D22"/>
    <w:rsid w:val="00360539"/>
    <w:rsid w:val="00362DC7"/>
    <w:rsid w:val="00363F24"/>
    <w:rsid w:val="003725BD"/>
    <w:rsid w:val="00376BA7"/>
    <w:rsid w:val="003822F5"/>
    <w:rsid w:val="0038312D"/>
    <w:rsid w:val="00385FFF"/>
    <w:rsid w:val="00386644"/>
    <w:rsid w:val="00391B6E"/>
    <w:rsid w:val="003933DB"/>
    <w:rsid w:val="00393D11"/>
    <w:rsid w:val="00394F7F"/>
    <w:rsid w:val="003B0A8B"/>
    <w:rsid w:val="003B0FB4"/>
    <w:rsid w:val="003B21C4"/>
    <w:rsid w:val="003B400F"/>
    <w:rsid w:val="003B4882"/>
    <w:rsid w:val="003C0193"/>
    <w:rsid w:val="003C01A9"/>
    <w:rsid w:val="003D2373"/>
    <w:rsid w:val="003D38BB"/>
    <w:rsid w:val="003D7BDF"/>
    <w:rsid w:val="003E5BF3"/>
    <w:rsid w:val="003E5D09"/>
    <w:rsid w:val="003F29DE"/>
    <w:rsid w:val="003F7921"/>
    <w:rsid w:val="00400F2C"/>
    <w:rsid w:val="0040206D"/>
    <w:rsid w:val="0040374C"/>
    <w:rsid w:val="00403F76"/>
    <w:rsid w:val="00412C60"/>
    <w:rsid w:val="00422599"/>
    <w:rsid w:val="004225D3"/>
    <w:rsid w:val="0042556C"/>
    <w:rsid w:val="00425AF3"/>
    <w:rsid w:val="00426D82"/>
    <w:rsid w:val="00427F08"/>
    <w:rsid w:val="004302CE"/>
    <w:rsid w:val="00440EB9"/>
    <w:rsid w:val="00441B3A"/>
    <w:rsid w:val="0044389C"/>
    <w:rsid w:val="00445B16"/>
    <w:rsid w:val="00445DD2"/>
    <w:rsid w:val="004460A8"/>
    <w:rsid w:val="00447973"/>
    <w:rsid w:val="00451119"/>
    <w:rsid w:val="00451447"/>
    <w:rsid w:val="00451ACD"/>
    <w:rsid w:val="004533D6"/>
    <w:rsid w:val="00453E04"/>
    <w:rsid w:val="00454420"/>
    <w:rsid w:val="0046180F"/>
    <w:rsid w:val="00462FD8"/>
    <w:rsid w:val="00463267"/>
    <w:rsid w:val="00464611"/>
    <w:rsid w:val="00472EA7"/>
    <w:rsid w:val="0047443A"/>
    <w:rsid w:val="00476E14"/>
    <w:rsid w:val="0048008A"/>
    <w:rsid w:val="00484B61"/>
    <w:rsid w:val="00486967"/>
    <w:rsid w:val="004873FB"/>
    <w:rsid w:val="0049233E"/>
    <w:rsid w:val="004962CC"/>
    <w:rsid w:val="004A6495"/>
    <w:rsid w:val="004B0C11"/>
    <w:rsid w:val="004B5915"/>
    <w:rsid w:val="004B6AA8"/>
    <w:rsid w:val="004C0863"/>
    <w:rsid w:val="004D1F92"/>
    <w:rsid w:val="004D2B46"/>
    <w:rsid w:val="004D413E"/>
    <w:rsid w:val="004D52B6"/>
    <w:rsid w:val="004E2086"/>
    <w:rsid w:val="004E2310"/>
    <w:rsid w:val="004E2D49"/>
    <w:rsid w:val="004E2F0D"/>
    <w:rsid w:val="004E3766"/>
    <w:rsid w:val="004F128E"/>
    <w:rsid w:val="004F4F38"/>
    <w:rsid w:val="004F5FD0"/>
    <w:rsid w:val="0050175C"/>
    <w:rsid w:val="00502FBE"/>
    <w:rsid w:val="005055F8"/>
    <w:rsid w:val="00507362"/>
    <w:rsid w:val="00510C99"/>
    <w:rsid w:val="00511D05"/>
    <w:rsid w:val="00512F8C"/>
    <w:rsid w:val="00513759"/>
    <w:rsid w:val="005151FA"/>
    <w:rsid w:val="00523298"/>
    <w:rsid w:val="00523310"/>
    <w:rsid w:val="00523411"/>
    <w:rsid w:val="00524A70"/>
    <w:rsid w:val="00527DA4"/>
    <w:rsid w:val="00530ED5"/>
    <w:rsid w:val="00535551"/>
    <w:rsid w:val="00541DA2"/>
    <w:rsid w:val="00551D5E"/>
    <w:rsid w:val="00555E88"/>
    <w:rsid w:val="0056335F"/>
    <w:rsid w:val="005639AC"/>
    <w:rsid w:val="00566C97"/>
    <w:rsid w:val="00575119"/>
    <w:rsid w:val="005823EC"/>
    <w:rsid w:val="005904B5"/>
    <w:rsid w:val="005A413D"/>
    <w:rsid w:val="005A64BC"/>
    <w:rsid w:val="005A7181"/>
    <w:rsid w:val="005B1427"/>
    <w:rsid w:val="005B2CBF"/>
    <w:rsid w:val="005B51DB"/>
    <w:rsid w:val="005C1423"/>
    <w:rsid w:val="005C43C2"/>
    <w:rsid w:val="005C6C62"/>
    <w:rsid w:val="005D210F"/>
    <w:rsid w:val="005E0C2F"/>
    <w:rsid w:val="005E49E3"/>
    <w:rsid w:val="005E6B2E"/>
    <w:rsid w:val="005F0E09"/>
    <w:rsid w:val="005F13A5"/>
    <w:rsid w:val="005F50AD"/>
    <w:rsid w:val="0060098C"/>
    <w:rsid w:val="00601316"/>
    <w:rsid w:val="00607F38"/>
    <w:rsid w:val="00621A5D"/>
    <w:rsid w:val="00625222"/>
    <w:rsid w:val="0063024E"/>
    <w:rsid w:val="00630C2A"/>
    <w:rsid w:val="006322AD"/>
    <w:rsid w:val="006327D9"/>
    <w:rsid w:val="00635863"/>
    <w:rsid w:val="00640572"/>
    <w:rsid w:val="00642FE4"/>
    <w:rsid w:val="00644A0A"/>
    <w:rsid w:val="00652237"/>
    <w:rsid w:val="00661219"/>
    <w:rsid w:val="00676E2C"/>
    <w:rsid w:val="00682E33"/>
    <w:rsid w:val="00683852"/>
    <w:rsid w:val="00685014"/>
    <w:rsid w:val="0069137C"/>
    <w:rsid w:val="00691BC2"/>
    <w:rsid w:val="006A0AF6"/>
    <w:rsid w:val="006A1112"/>
    <w:rsid w:val="006A3E3D"/>
    <w:rsid w:val="006B14CD"/>
    <w:rsid w:val="006B1F89"/>
    <w:rsid w:val="006C1D2E"/>
    <w:rsid w:val="006C23D4"/>
    <w:rsid w:val="006C5436"/>
    <w:rsid w:val="006C5AEA"/>
    <w:rsid w:val="006D573B"/>
    <w:rsid w:val="006D57DD"/>
    <w:rsid w:val="006D59F7"/>
    <w:rsid w:val="006D6FFA"/>
    <w:rsid w:val="006E3909"/>
    <w:rsid w:val="006E39BD"/>
    <w:rsid w:val="006E72A5"/>
    <w:rsid w:val="006F7F60"/>
    <w:rsid w:val="007036D9"/>
    <w:rsid w:val="0070546F"/>
    <w:rsid w:val="00707AE7"/>
    <w:rsid w:val="00710B83"/>
    <w:rsid w:val="00710CE4"/>
    <w:rsid w:val="0071226A"/>
    <w:rsid w:val="00713E75"/>
    <w:rsid w:val="00713E7E"/>
    <w:rsid w:val="00714C49"/>
    <w:rsid w:val="0072120C"/>
    <w:rsid w:val="0072609C"/>
    <w:rsid w:val="00726B75"/>
    <w:rsid w:val="00732508"/>
    <w:rsid w:val="00740B9D"/>
    <w:rsid w:val="00745F7B"/>
    <w:rsid w:val="00752A46"/>
    <w:rsid w:val="00752AFC"/>
    <w:rsid w:val="0075389C"/>
    <w:rsid w:val="007560E8"/>
    <w:rsid w:val="00761E33"/>
    <w:rsid w:val="007663D1"/>
    <w:rsid w:val="00766A33"/>
    <w:rsid w:val="007700B5"/>
    <w:rsid w:val="00780D9C"/>
    <w:rsid w:val="00792F19"/>
    <w:rsid w:val="0079701A"/>
    <w:rsid w:val="007A0FDC"/>
    <w:rsid w:val="007A5368"/>
    <w:rsid w:val="007A60C0"/>
    <w:rsid w:val="007B1C4F"/>
    <w:rsid w:val="007B354C"/>
    <w:rsid w:val="007C097B"/>
    <w:rsid w:val="007D52FA"/>
    <w:rsid w:val="007D5D5F"/>
    <w:rsid w:val="007D7ECD"/>
    <w:rsid w:val="007E07A7"/>
    <w:rsid w:val="007E4C8A"/>
    <w:rsid w:val="007E5AFC"/>
    <w:rsid w:val="007E75C3"/>
    <w:rsid w:val="007F0A95"/>
    <w:rsid w:val="007F5FD0"/>
    <w:rsid w:val="008128B8"/>
    <w:rsid w:val="00815391"/>
    <w:rsid w:val="00815CC7"/>
    <w:rsid w:val="008166FE"/>
    <w:rsid w:val="008307D0"/>
    <w:rsid w:val="00830E4A"/>
    <w:rsid w:val="00835BCB"/>
    <w:rsid w:val="00850903"/>
    <w:rsid w:val="00850D86"/>
    <w:rsid w:val="00853D8C"/>
    <w:rsid w:val="00865DFE"/>
    <w:rsid w:val="00870122"/>
    <w:rsid w:val="0087493C"/>
    <w:rsid w:val="0087726F"/>
    <w:rsid w:val="00882634"/>
    <w:rsid w:val="00883D6B"/>
    <w:rsid w:val="00886160"/>
    <w:rsid w:val="00895E26"/>
    <w:rsid w:val="008A404B"/>
    <w:rsid w:val="008A4B6B"/>
    <w:rsid w:val="008B2926"/>
    <w:rsid w:val="008B6B28"/>
    <w:rsid w:val="008C40F1"/>
    <w:rsid w:val="008C4744"/>
    <w:rsid w:val="008C645B"/>
    <w:rsid w:val="008D0769"/>
    <w:rsid w:val="008D0F22"/>
    <w:rsid w:val="008D361A"/>
    <w:rsid w:val="008E251D"/>
    <w:rsid w:val="008E582E"/>
    <w:rsid w:val="008E7F4B"/>
    <w:rsid w:val="008F67EE"/>
    <w:rsid w:val="009000C4"/>
    <w:rsid w:val="00911E5A"/>
    <w:rsid w:val="00913C55"/>
    <w:rsid w:val="0092742B"/>
    <w:rsid w:val="00930DEE"/>
    <w:rsid w:val="0093106A"/>
    <w:rsid w:val="00932EAF"/>
    <w:rsid w:val="00934EED"/>
    <w:rsid w:val="00935D83"/>
    <w:rsid w:val="00935F63"/>
    <w:rsid w:val="00936418"/>
    <w:rsid w:val="00940FFD"/>
    <w:rsid w:val="00945A59"/>
    <w:rsid w:val="0094711E"/>
    <w:rsid w:val="0094752C"/>
    <w:rsid w:val="00950E5C"/>
    <w:rsid w:val="0095667D"/>
    <w:rsid w:val="0095690F"/>
    <w:rsid w:val="009612C8"/>
    <w:rsid w:val="009671CB"/>
    <w:rsid w:val="00967968"/>
    <w:rsid w:val="00982352"/>
    <w:rsid w:val="00982D88"/>
    <w:rsid w:val="00986E38"/>
    <w:rsid w:val="00992FF0"/>
    <w:rsid w:val="009A16DE"/>
    <w:rsid w:val="009B1543"/>
    <w:rsid w:val="009B5DA1"/>
    <w:rsid w:val="009B6EB6"/>
    <w:rsid w:val="009C1060"/>
    <w:rsid w:val="009C3BEC"/>
    <w:rsid w:val="009D18FB"/>
    <w:rsid w:val="009D1A24"/>
    <w:rsid w:val="009D30A0"/>
    <w:rsid w:val="009E21BE"/>
    <w:rsid w:val="009E30A1"/>
    <w:rsid w:val="009E33B2"/>
    <w:rsid w:val="009E4C87"/>
    <w:rsid w:val="009E4E8C"/>
    <w:rsid w:val="009E61D6"/>
    <w:rsid w:val="009F305F"/>
    <w:rsid w:val="009F57D2"/>
    <w:rsid w:val="009F72B6"/>
    <w:rsid w:val="009F7301"/>
    <w:rsid w:val="009F7F8B"/>
    <w:rsid w:val="00A008D0"/>
    <w:rsid w:val="00A02D8E"/>
    <w:rsid w:val="00A03549"/>
    <w:rsid w:val="00A07E48"/>
    <w:rsid w:val="00A12979"/>
    <w:rsid w:val="00A15988"/>
    <w:rsid w:val="00A26BA0"/>
    <w:rsid w:val="00A3623A"/>
    <w:rsid w:val="00A36550"/>
    <w:rsid w:val="00A41301"/>
    <w:rsid w:val="00A41F02"/>
    <w:rsid w:val="00A44A89"/>
    <w:rsid w:val="00A51BDB"/>
    <w:rsid w:val="00A52920"/>
    <w:rsid w:val="00A72769"/>
    <w:rsid w:val="00A7306D"/>
    <w:rsid w:val="00A76002"/>
    <w:rsid w:val="00A77107"/>
    <w:rsid w:val="00A77327"/>
    <w:rsid w:val="00A940F0"/>
    <w:rsid w:val="00AA0E81"/>
    <w:rsid w:val="00AA331B"/>
    <w:rsid w:val="00AA4F95"/>
    <w:rsid w:val="00AA64D2"/>
    <w:rsid w:val="00AA678F"/>
    <w:rsid w:val="00AA7B90"/>
    <w:rsid w:val="00AB2FDC"/>
    <w:rsid w:val="00AB43ED"/>
    <w:rsid w:val="00AC1749"/>
    <w:rsid w:val="00AC4F57"/>
    <w:rsid w:val="00AD0330"/>
    <w:rsid w:val="00AD6D59"/>
    <w:rsid w:val="00AE3F71"/>
    <w:rsid w:val="00AE5C03"/>
    <w:rsid w:val="00AE7D2C"/>
    <w:rsid w:val="00B01ECB"/>
    <w:rsid w:val="00B0284E"/>
    <w:rsid w:val="00B078D3"/>
    <w:rsid w:val="00B1079C"/>
    <w:rsid w:val="00B11FE0"/>
    <w:rsid w:val="00B13314"/>
    <w:rsid w:val="00B1344B"/>
    <w:rsid w:val="00B142D6"/>
    <w:rsid w:val="00B154A6"/>
    <w:rsid w:val="00B17378"/>
    <w:rsid w:val="00B21FA5"/>
    <w:rsid w:val="00B22229"/>
    <w:rsid w:val="00B25AC1"/>
    <w:rsid w:val="00B25BBF"/>
    <w:rsid w:val="00B343E6"/>
    <w:rsid w:val="00B4127B"/>
    <w:rsid w:val="00B413DD"/>
    <w:rsid w:val="00B45F26"/>
    <w:rsid w:val="00B50D6E"/>
    <w:rsid w:val="00B51477"/>
    <w:rsid w:val="00B51BC4"/>
    <w:rsid w:val="00B51E41"/>
    <w:rsid w:val="00B52E63"/>
    <w:rsid w:val="00B616DA"/>
    <w:rsid w:val="00B74383"/>
    <w:rsid w:val="00B7791A"/>
    <w:rsid w:val="00B8044D"/>
    <w:rsid w:val="00B8172C"/>
    <w:rsid w:val="00B83F95"/>
    <w:rsid w:val="00B8540A"/>
    <w:rsid w:val="00B8680C"/>
    <w:rsid w:val="00B90B93"/>
    <w:rsid w:val="00B93AD3"/>
    <w:rsid w:val="00BA20C9"/>
    <w:rsid w:val="00BA23F1"/>
    <w:rsid w:val="00BA57B5"/>
    <w:rsid w:val="00BB32FC"/>
    <w:rsid w:val="00BB3A0A"/>
    <w:rsid w:val="00BC3C31"/>
    <w:rsid w:val="00BD090E"/>
    <w:rsid w:val="00BD1274"/>
    <w:rsid w:val="00BD3FD5"/>
    <w:rsid w:val="00BD40F7"/>
    <w:rsid w:val="00BE05BB"/>
    <w:rsid w:val="00BF1A4D"/>
    <w:rsid w:val="00BF5F61"/>
    <w:rsid w:val="00C032BD"/>
    <w:rsid w:val="00C067DC"/>
    <w:rsid w:val="00C071DD"/>
    <w:rsid w:val="00C07F29"/>
    <w:rsid w:val="00C109CF"/>
    <w:rsid w:val="00C10B0C"/>
    <w:rsid w:val="00C15CC2"/>
    <w:rsid w:val="00C27290"/>
    <w:rsid w:val="00C34286"/>
    <w:rsid w:val="00C3452C"/>
    <w:rsid w:val="00C368F4"/>
    <w:rsid w:val="00C37490"/>
    <w:rsid w:val="00C401FD"/>
    <w:rsid w:val="00C4138F"/>
    <w:rsid w:val="00C4239E"/>
    <w:rsid w:val="00C43979"/>
    <w:rsid w:val="00C46089"/>
    <w:rsid w:val="00C464C9"/>
    <w:rsid w:val="00C500F7"/>
    <w:rsid w:val="00C50EAE"/>
    <w:rsid w:val="00C518AA"/>
    <w:rsid w:val="00C54E51"/>
    <w:rsid w:val="00C555C4"/>
    <w:rsid w:val="00C55714"/>
    <w:rsid w:val="00C56E63"/>
    <w:rsid w:val="00C65FD6"/>
    <w:rsid w:val="00C7266C"/>
    <w:rsid w:val="00C72856"/>
    <w:rsid w:val="00C7353D"/>
    <w:rsid w:val="00C77528"/>
    <w:rsid w:val="00C80E42"/>
    <w:rsid w:val="00C843E5"/>
    <w:rsid w:val="00C8637C"/>
    <w:rsid w:val="00C90E61"/>
    <w:rsid w:val="00C92914"/>
    <w:rsid w:val="00C95452"/>
    <w:rsid w:val="00C95AF8"/>
    <w:rsid w:val="00C97B0A"/>
    <w:rsid w:val="00CA1935"/>
    <w:rsid w:val="00CA1E51"/>
    <w:rsid w:val="00CA1F6C"/>
    <w:rsid w:val="00CA230C"/>
    <w:rsid w:val="00CA3BC6"/>
    <w:rsid w:val="00CB18E8"/>
    <w:rsid w:val="00CB42F9"/>
    <w:rsid w:val="00CB4BB2"/>
    <w:rsid w:val="00CC5EBA"/>
    <w:rsid w:val="00CC687D"/>
    <w:rsid w:val="00CD1F78"/>
    <w:rsid w:val="00CD763C"/>
    <w:rsid w:val="00CD7854"/>
    <w:rsid w:val="00CE0765"/>
    <w:rsid w:val="00CE4B22"/>
    <w:rsid w:val="00CE4D9A"/>
    <w:rsid w:val="00CE7904"/>
    <w:rsid w:val="00CF72D5"/>
    <w:rsid w:val="00CF7C91"/>
    <w:rsid w:val="00D05444"/>
    <w:rsid w:val="00D06A28"/>
    <w:rsid w:val="00D25E73"/>
    <w:rsid w:val="00D30431"/>
    <w:rsid w:val="00D30506"/>
    <w:rsid w:val="00D360D3"/>
    <w:rsid w:val="00D4342F"/>
    <w:rsid w:val="00D435A8"/>
    <w:rsid w:val="00D44A98"/>
    <w:rsid w:val="00D450FF"/>
    <w:rsid w:val="00D52223"/>
    <w:rsid w:val="00D658D1"/>
    <w:rsid w:val="00D67E5F"/>
    <w:rsid w:val="00D700F9"/>
    <w:rsid w:val="00D709EE"/>
    <w:rsid w:val="00D713D1"/>
    <w:rsid w:val="00D73555"/>
    <w:rsid w:val="00D74062"/>
    <w:rsid w:val="00D74C90"/>
    <w:rsid w:val="00D763B1"/>
    <w:rsid w:val="00D8284E"/>
    <w:rsid w:val="00D861E8"/>
    <w:rsid w:val="00D91C69"/>
    <w:rsid w:val="00D94B7F"/>
    <w:rsid w:val="00D964DA"/>
    <w:rsid w:val="00DA0527"/>
    <w:rsid w:val="00DA6955"/>
    <w:rsid w:val="00DA7BE3"/>
    <w:rsid w:val="00DB18CD"/>
    <w:rsid w:val="00DB3C15"/>
    <w:rsid w:val="00DB498E"/>
    <w:rsid w:val="00DB4BE6"/>
    <w:rsid w:val="00DB57F0"/>
    <w:rsid w:val="00DB5FF6"/>
    <w:rsid w:val="00DB7A28"/>
    <w:rsid w:val="00DC4276"/>
    <w:rsid w:val="00DC5B6B"/>
    <w:rsid w:val="00DC63D7"/>
    <w:rsid w:val="00DD227D"/>
    <w:rsid w:val="00DD27EE"/>
    <w:rsid w:val="00DE2BD8"/>
    <w:rsid w:val="00DF0182"/>
    <w:rsid w:val="00DF474B"/>
    <w:rsid w:val="00DF59FF"/>
    <w:rsid w:val="00DF6BA5"/>
    <w:rsid w:val="00E006C3"/>
    <w:rsid w:val="00E1233F"/>
    <w:rsid w:val="00E167E6"/>
    <w:rsid w:val="00E168D7"/>
    <w:rsid w:val="00E16A2B"/>
    <w:rsid w:val="00E17FAA"/>
    <w:rsid w:val="00E22E43"/>
    <w:rsid w:val="00E27CF4"/>
    <w:rsid w:val="00E41124"/>
    <w:rsid w:val="00E43B1A"/>
    <w:rsid w:val="00E4404E"/>
    <w:rsid w:val="00E44556"/>
    <w:rsid w:val="00E4486C"/>
    <w:rsid w:val="00E45883"/>
    <w:rsid w:val="00E47746"/>
    <w:rsid w:val="00E47992"/>
    <w:rsid w:val="00E50CC5"/>
    <w:rsid w:val="00E52082"/>
    <w:rsid w:val="00E537D2"/>
    <w:rsid w:val="00E57AAD"/>
    <w:rsid w:val="00E57CB7"/>
    <w:rsid w:val="00E57DB3"/>
    <w:rsid w:val="00E60456"/>
    <w:rsid w:val="00E6148D"/>
    <w:rsid w:val="00E647B9"/>
    <w:rsid w:val="00E6666C"/>
    <w:rsid w:val="00E713C8"/>
    <w:rsid w:val="00E71A01"/>
    <w:rsid w:val="00E74240"/>
    <w:rsid w:val="00E74CB1"/>
    <w:rsid w:val="00E75CF6"/>
    <w:rsid w:val="00E8081C"/>
    <w:rsid w:val="00E80F6C"/>
    <w:rsid w:val="00E83E35"/>
    <w:rsid w:val="00E91868"/>
    <w:rsid w:val="00E92AA2"/>
    <w:rsid w:val="00E93AF4"/>
    <w:rsid w:val="00E94523"/>
    <w:rsid w:val="00E95E9C"/>
    <w:rsid w:val="00EA02BE"/>
    <w:rsid w:val="00EA6EBE"/>
    <w:rsid w:val="00EB1352"/>
    <w:rsid w:val="00EB4D59"/>
    <w:rsid w:val="00EC4E34"/>
    <w:rsid w:val="00ED6DFC"/>
    <w:rsid w:val="00EE04A9"/>
    <w:rsid w:val="00EE06AC"/>
    <w:rsid w:val="00EE3509"/>
    <w:rsid w:val="00EF0E30"/>
    <w:rsid w:val="00EF4158"/>
    <w:rsid w:val="00F00808"/>
    <w:rsid w:val="00F035B7"/>
    <w:rsid w:val="00F05728"/>
    <w:rsid w:val="00F07F81"/>
    <w:rsid w:val="00F111D7"/>
    <w:rsid w:val="00F12004"/>
    <w:rsid w:val="00F12EC0"/>
    <w:rsid w:val="00F160D7"/>
    <w:rsid w:val="00F16736"/>
    <w:rsid w:val="00F20036"/>
    <w:rsid w:val="00F24100"/>
    <w:rsid w:val="00F25E33"/>
    <w:rsid w:val="00F32079"/>
    <w:rsid w:val="00F37A6B"/>
    <w:rsid w:val="00F41A05"/>
    <w:rsid w:val="00F50AFC"/>
    <w:rsid w:val="00F56F2B"/>
    <w:rsid w:val="00F600E4"/>
    <w:rsid w:val="00F66EC1"/>
    <w:rsid w:val="00F72579"/>
    <w:rsid w:val="00F773F9"/>
    <w:rsid w:val="00F819A9"/>
    <w:rsid w:val="00F8586C"/>
    <w:rsid w:val="00F86144"/>
    <w:rsid w:val="00F94735"/>
    <w:rsid w:val="00F965C0"/>
    <w:rsid w:val="00FA39CC"/>
    <w:rsid w:val="00FA5436"/>
    <w:rsid w:val="00FA58B5"/>
    <w:rsid w:val="00FA7C85"/>
    <w:rsid w:val="00FB0A8A"/>
    <w:rsid w:val="00FB3B06"/>
    <w:rsid w:val="00FB5B2E"/>
    <w:rsid w:val="00FD1103"/>
    <w:rsid w:val="00FD6000"/>
    <w:rsid w:val="00FD7BCF"/>
    <w:rsid w:val="00FE0E2C"/>
    <w:rsid w:val="00FE34DF"/>
    <w:rsid w:val="00FE752C"/>
    <w:rsid w:val="00FF12D0"/>
    <w:rsid w:val="00FF558A"/>
    <w:rsid w:val="00FF7C61"/>
    <w:rsid w:val="04070FD7"/>
    <w:rsid w:val="04191FE8"/>
    <w:rsid w:val="04AD49AF"/>
    <w:rsid w:val="05320427"/>
    <w:rsid w:val="05675650"/>
    <w:rsid w:val="079C35A2"/>
    <w:rsid w:val="07E57F8A"/>
    <w:rsid w:val="091866F2"/>
    <w:rsid w:val="09A901E7"/>
    <w:rsid w:val="09AA1EA3"/>
    <w:rsid w:val="09B47B48"/>
    <w:rsid w:val="0AB83E86"/>
    <w:rsid w:val="0B457729"/>
    <w:rsid w:val="0BC37BA5"/>
    <w:rsid w:val="0C5D6CB0"/>
    <w:rsid w:val="0D262955"/>
    <w:rsid w:val="0D5546C2"/>
    <w:rsid w:val="0F047AD5"/>
    <w:rsid w:val="10566193"/>
    <w:rsid w:val="113E1ECE"/>
    <w:rsid w:val="11590601"/>
    <w:rsid w:val="129A7375"/>
    <w:rsid w:val="12D9586D"/>
    <w:rsid w:val="14F73442"/>
    <w:rsid w:val="15015A4D"/>
    <w:rsid w:val="15BB3FE0"/>
    <w:rsid w:val="181F6FEE"/>
    <w:rsid w:val="1ABC6140"/>
    <w:rsid w:val="1B7B1FFE"/>
    <w:rsid w:val="1C596267"/>
    <w:rsid w:val="1D4B15AF"/>
    <w:rsid w:val="1DE673AB"/>
    <w:rsid w:val="1E065D08"/>
    <w:rsid w:val="1F675596"/>
    <w:rsid w:val="1F881C91"/>
    <w:rsid w:val="1F8A53A7"/>
    <w:rsid w:val="22661437"/>
    <w:rsid w:val="23155FF5"/>
    <w:rsid w:val="2360512A"/>
    <w:rsid w:val="27F018C7"/>
    <w:rsid w:val="280C59D4"/>
    <w:rsid w:val="2A1C1D38"/>
    <w:rsid w:val="2B7820CD"/>
    <w:rsid w:val="2B7D1323"/>
    <w:rsid w:val="2BD72000"/>
    <w:rsid w:val="2BF45A41"/>
    <w:rsid w:val="2D840453"/>
    <w:rsid w:val="301D1BA7"/>
    <w:rsid w:val="33B144DD"/>
    <w:rsid w:val="34195B0A"/>
    <w:rsid w:val="34FF30A8"/>
    <w:rsid w:val="359D100F"/>
    <w:rsid w:val="36EA36F6"/>
    <w:rsid w:val="377C34BF"/>
    <w:rsid w:val="384C3ABA"/>
    <w:rsid w:val="3B027975"/>
    <w:rsid w:val="3CE3374A"/>
    <w:rsid w:val="3D6873BC"/>
    <w:rsid w:val="3F4D6AD1"/>
    <w:rsid w:val="417D7548"/>
    <w:rsid w:val="430F6C0D"/>
    <w:rsid w:val="4393335D"/>
    <w:rsid w:val="43AA6122"/>
    <w:rsid w:val="45227573"/>
    <w:rsid w:val="46CC17F1"/>
    <w:rsid w:val="474D674C"/>
    <w:rsid w:val="48EF052A"/>
    <w:rsid w:val="49646C15"/>
    <w:rsid w:val="4AC130BF"/>
    <w:rsid w:val="4B6533E5"/>
    <w:rsid w:val="4D2E398B"/>
    <w:rsid w:val="4EBA7F34"/>
    <w:rsid w:val="50736177"/>
    <w:rsid w:val="50A2358F"/>
    <w:rsid w:val="51AC7161"/>
    <w:rsid w:val="51AF2A2C"/>
    <w:rsid w:val="54A46C00"/>
    <w:rsid w:val="55CE2806"/>
    <w:rsid w:val="55DB2445"/>
    <w:rsid w:val="55F65E25"/>
    <w:rsid w:val="57AB69E7"/>
    <w:rsid w:val="57B97182"/>
    <w:rsid w:val="585E0AFE"/>
    <w:rsid w:val="59C8705B"/>
    <w:rsid w:val="5AAB183A"/>
    <w:rsid w:val="5C421161"/>
    <w:rsid w:val="5F0F3C40"/>
    <w:rsid w:val="60184B53"/>
    <w:rsid w:val="61F45016"/>
    <w:rsid w:val="623E7BBD"/>
    <w:rsid w:val="641F6B07"/>
    <w:rsid w:val="656B4D08"/>
    <w:rsid w:val="68AE46AB"/>
    <w:rsid w:val="68B4270D"/>
    <w:rsid w:val="698C7B0F"/>
    <w:rsid w:val="69C27EFD"/>
    <w:rsid w:val="6A366533"/>
    <w:rsid w:val="6A805665"/>
    <w:rsid w:val="6B992415"/>
    <w:rsid w:val="6CF406D1"/>
    <w:rsid w:val="6D335B0B"/>
    <w:rsid w:val="6DCC1AD8"/>
    <w:rsid w:val="703219B2"/>
    <w:rsid w:val="70517456"/>
    <w:rsid w:val="7060648B"/>
    <w:rsid w:val="717040FC"/>
    <w:rsid w:val="71BC008E"/>
    <w:rsid w:val="723E1398"/>
    <w:rsid w:val="72A14A47"/>
    <w:rsid w:val="730C77B1"/>
    <w:rsid w:val="735D680B"/>
    <w:rsid w:val="73655BBF"/>
    <w:rsid w:val="7425434E"/>
    <w:rsid w:val="74964A72"/>
    <w:rsid w:val="791F22C6"/>
    <w:rsid w:val="7ACF29F8"/>
    <w:rsid w:val="7ADA0DE1"/>
    <w:rsid w:val="7F1864ED"/>
    <w:rsid w:val="7F633EA2"/>
    <w:rsid w:val="7FDB5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1" w:name="heading 8"/>
    <w:lsdException w:qFormat="1" w:uiPriority="1"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0" w:semiHidden="0" w:name="Normal Indent"/>
    <w:lsdException w:uiPriority="1"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1" w:name="caption"/>
    <w:lsdException w:uiPriority="1" w:name="table of figures"/>
    <w:lsdException w:uiPriority="1" w:name="envelope address"/>
    <w:lsdException w:qFormat="1" w:uiPriority="99" w:semiHidden="0" w:name="envelope return"/>
    <w:lsdException w:uiPriority="1" w:name="footnote reference"/>
    <w:lsdException w:qFormat="1" w:uiPriority="0" w:semiHidden="0" w:name="annotation reference"/>
    <w:lsdException w:uiPriority="1" w:name="line number"/>
    <w:lsdException w:qFormat="1" w:unhideWhenUsed="0" w:uiPriority="99" w:semiHidden="0" w:name="page number"/>
    <w:lsdException w:uiPriority="1" w:name="endnote reference"/>
    <w:lsdException w:uiPriority="1" w:name="endnote text"/>
    <w:lsdException w:qFormat="1" w:unhideWhenUsed="0" w:uiPriority="0" w:name="table of authorities"/>
    <w:lsdException w:uiPriority="1" w:name="macro"/>
    <w:lsdException w:qFormat="1" w:unhideWhenUsed="0" w:uiPriority="0"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qFormat="1" w:uiPriority="1" w:name="Default Paragraph Font"/>
    <w:lsdException w:qFormat="1" w:unhideWhenUsed="0" w:uiPriority="0" w:semiHidden="0" w:name="Body Text"/>
    <w:lsdException w:qFormat="1" w:unhideWhenUsed="0" w:uiPriority="0"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1"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1" w:name="E-mail Signature"/>
    <w:lsdException w:qFormat="1" w:unhideWhenUsed="0" w:uiPriority="0"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qFormat="1" w:unhideWhenUsed="0" w:uiPriority="0" w:semiHidden="0" w:name="HTML Preformatted"/>
    <w:lsdException w:uiPriority="1" w:name="HTML Sample"/>
    <w:lsdException w:uiPriority="1" w:name="HTML Typewriter"/>
    <w:lsdException w:uiPriority="1" w:name="HTML Variable"/>
    <w:lsdException w:qFormat="1" w:uiPriority="99" w:name="Normal Table"/>
    <w:lsdException w:qFormat="1" w:uiPriority="99"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99" w:semiHidden="0" w:name="Balloon Text"/>
    <w:lsdException w:unhideWhenUsed="0" w:uiPriority="1"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05"/>
    <w:qFormat/>
    <w:uiPriority w:val="99"/>
    <w:pPr>
      <w:keepNext/>
      <w:keepLines/>
      <w:spacing w:before="340" w:after="330" w:line="578" w:lineRule="auto"/>
      <w:outlineLvl w:val="0"/>
    </w:pPr>
    <w:rPr>
      <w:b/>
      <w:bCs/>
      <w:kern w:val="44"/>
      <w:sz w:val="30"/>
      <w:szCs w:val="44"/>
    </w:rPr>
  </w:style>
  <w:style w:type="paragraph" w:styleId="3">
    <w:name w:val="heading 2"/>
    <w:basedOn w:val="1"/>
    <w:next w:val="1"/>
    <w:link w:val="109"/>
    <w:qFormat/>
    <w:uiPriority w:val="99"/>
    <w:pPr>
      <w:keepNext/>
      <w:keepLines/>
      <w:spacing w:before="260" w:after="260" w:line="416" w:lineRule="auto"/>
      <w:ind w:firstLine="628"/>
      <w:jc w:val="center"/>
      <w:outlineLvl w:val="1"/>
    </w:pPr>
    <w:rPr>
      <w:rFonts w:ascii="Arial" w:hAnsi="Arial" w:eastAsia="黑体"/>
      <w:b/>
      <w:bCs/>
      <w:sz w:val="32"/>
      <w:szCs w:val="32"/>
    </w:rPr>
  </w:style>
  <w:style w:type="paragraph" w:styleId="4">
    <w:name w:val="heading 3"/>
    <w:basedOn w:val="1"/>
    <w:next w:val="1"/>
    <w:link w:val="108"/>
    <w:qFormat/>
    <w:uiPriority w:val="0"/>
    <w:pPr>
      <w:keepNext/>
      <w:keepLines/>
      <w:spacing w:before="260" w:after="260" w:line="416" w:lineRule="auto"/>
      <w:jc w:val="center"/>
      <w:outlineLvl w:val="2"/>
    </w:pPr>
    <w:rPr>
      <w:rFonts w:ascii="宋体"/>
      <w:b/>
      <w:bCs/>
      <w:sz w:val="32"/>
      <w:szCs w:val="32"/>
    </w:rPr>
  </w:style>
  <w:style w:type="paragraph" w:styleId="5">
    <w:name w:val="heading 4"/>
    <w:basedOn w:val="1"/>
    <w:next w:val="1"/>
    <w:link w:val="9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96"/>
    <w:qFormat/>
    <w:uiPriority w:val="0"/>
    <w:pPr>
      <w:keepNext/>
      <w:outlineLvl w:val="4"/>
    </w:pPr>
    <w:rPr>
      <w:rFonts w:ascii="宋体" w:hAnsi="Arial"/>
      <w:bCs/>
      <w:sz w:val="28"/>
      <w:szCs w:val="20"/>
    </w:rPr>
  </w:style>
  <w:style w:type="paragraph" w:styleId="7">
    <w:name w:val="heading 6"/>
    <w:basedOn w:val="1"/>
    <w:next w:val="1"/>
    <w:link w:val="95"/>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8">
    <w:name w:val="heading 7"/>
    <w:basedOn w:val="1"/>
    <w:next w:val="1"/>
    <w:link w:val="94"/>
    <w:qFormat/>
    <w:uiPriority w:val="0"/>
    <w:pPr>
      <w:keepNext/>
      <w:keepLines/>
      <w:spacing w:before="240" w:after="64" w:line="320" w:lineRule="auto"/>
      <w:ind w:right="-24" w:rightChars="-10" w:firstLine="464" w:firstLineChars="225"/>
      <w:jc w:val="left"/>
      <w:outlineLvl w:val="6"/>
    </w:pPr>
    <w:rPr>
      <w:rFonts w:ascii="Arial" w:hAnsi="Arial" w:eastAsia="仿宋_GB2312"/>
      <w:b/>
      <w:bCs/>
      <w:spacing w:val="-4"/>
      <w:sz w:val="24"/>
      <w:szCs w:val="24"/>
    </w:rPr>
  </w:style>
  <w:style w:type="character" w:default="1" w:styleId="52">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semiHidden/>
    <w:qFormat/>
    <w:uiPriority w:val="0"/>
    <w:pPr>
      <w:ind w:left="1260"/>
      <w:jc w:val="left"/>
    </w:pPr>
    <w:rPr>
      <w:szCs w:val="21"/>
    </w:rPr>
  </w:style>
  <w:style w:type="paragraph" w:styleId="10">
    <w:name w:val="table of authorities"/>
    <w:basedOn w:val="1"/>
    <w:next w:val="1"/>
    <w:semiHidden/>
    <w:qFormat/>
    <w:uiPriority w:val="0"/>
    <w:pPr>
      <w:ind w:left="420" w:leftChars="200"/>
    </w:pPr>
    <w:rPr>
      <w:szCs w:val="20"/>
    </w:rPr>
  </w:style>
  <w:style w:type="paragraph" w:styleId="11">
    <w:name w:val="index 8"/>
    <w:basedOn w:val="1"/>
    <w:next w:val="1"/>
    <w:semiHidden/>
    <w:qFormat/>
    <w:uiPriority w:val="0"/>
    <w:pPr>
      <w:ind w:left="1400" w:leftChars="1400"/>
    </w:pPr>
    <w:rPr>
      <w:szCs w:val="20"/>
    </w:rPr>
  </w:style>
  <w:style w:type="paragraph" w:styleId="12">
    <w:name w:val="Normal Indent"/>
    <w:basedOn w:val="1"/>
    <w:unhideWhenUsed/>
    <w:qFormat/>
    <w:uiPriority w:val="0"/>
    <w:pPr>
      <w:ind w:firstLine="420" w:firstLineChars="200"/>
    </w:pPr>
    <w:rPr>
      <w:rFonts w:ascii="Calibri" w:hAnsi="Calibri"/>
    </w:rPr>
  </w:style>
  <w:style w:type="paragraph" w:styleId="13">
    <w:name w:val="index 5"/>
    <w:basedOn w:val="1"/>
    <w:next w:val="1"/>
    <w:semiHidden/>
    <w:qFormat/>
    <w:uiPriority w:val="0"/>
    <w:pPr>
      <w:ind w:left="800" w:leftChars="800"/>
    </w:pPr>
    <w:rPr>
      <w:szCs w:val="20"/>
    </w:rPr>
  </w:style>
  <w:style w:type="paragraph" w:styleId="14">
    <w:name w:val="Document Map"/>
    <w:basedOn w:val="1"/>
    <w:link w:val="100"/>
    <w:semiHidden/>
    <w:qFormat/>
    <w:uiPriority w:val="0"/>
    <w:pPr>
      <w:shd w:val="clear" w:color="auto" w:fill="000080"/>
    </w:pPr>
    <w:rPr>
      <w:szCs w:val="20"/>
    </w:rPr>
  </w:style>
  <w:style w:type="paragraph" w:styleId="15">
    <w:name w:val="toa heading"/>
    <w:basedOn w:val="1"/>
    <w:next w:val="1"/>
    <w:semiHidden/>
    <w:qFormat/>
    <w:uiPriority w:val="0"/>
    <w:pPr>
      <w:spacing w:before="120"/>
    </w:pPr>
    <w:rPr>
      <w:rFonts w:ascii="Arial" w:hAnsi="Arial"/>
      <w:b/>
      <w:bCs/>
      <w:szCs w:val="24"/>
    </w:rPr>
  </w:style>
  <w:style w:type="paragraph" w:styleId="16">
    <w:name w:val="annotation text"/>
    <w:basedOn w:val="1"/>
    <w:link w:val="102"/>
    <w:qFormat/>
    <w:uiPriority w:val="0"/>
    <w:pPr>
      <w:jc w:val="left"/>
    </w:pPr>
    <w:rPr>
      <w:szCs w:val="20"/>
    </w:rPr>
  </w:style>
  <w:style w:type="paragraph" w:styleId="17">
    <w:name w:val="index 6"/>
    <w:basedOn w:val="1"/>
    <w:next w:val="1"/>
    <w:semiHidden/>
    <w:qFormat/>
    <w:uiPriority w:val="0"/>
    <w:pPr>
      <w:ind w:left="1000" w:leftChars="1000"/>
    </w:pPr>
    <w:rPr>
      <w:szCs w:val="20"/>
    </w:rPr>
  </w:style>
  <w:style w:type="paragraph" w:styleId="18">
    <w:name w:val="Body Text 3"/>
    <w:basedOn w:val="1"/>
    <w:link w:val="104"/>
    <w:qFormat/>
    <w:uiPriority w:val="0"/>
    <w:rPr>
      <w:rFonts w:ascii="黑体" w:hAnsi="Arial" w:eastAsia="黑体"/>
      <w:b/>
      <w:sz w:val="28"/>
      <w:szCs w:val="20"/>
    </w:rPr>
  </w:style>
  <w:style w:type="paragraph" w:styleId="19">
    <w:name w:val="Body Text"/>
    <w:basedOn w:val="1"/>
    <w:link w:val="99"/>
    <w:qFormat/>
    <w:uiPriority w:val="0"/>
    <w:rPr>
      <w:rFonts w:ascii="宋体" w:hAnsi="Arial"/>
      <w:sz w:val="28"/>
      <w:szCs w:val="20"/>
    </w:rPr>
  </w:style>
  <w:style w:type="paragraph" w:styleId="20">
    <w:name w:val="Body Text Indent"/>
    <w:basedOn w:val="1"/>
    <w:next w:val="21"/>
    <w:link w:val="89"/>
    <w:qFormat/>
    <w:uiPriority w:val="0"/>
    <w:pPr>
      <w:ind w:firstLine="645"/>
    </w:pPr>
    <w:rPr>
      <w:rFonts w:ascii="楷体_GB2312" w:eastAsia="楷体_GB2312"/>
      <w:sz w:val="32"/>
      <w:szCs w:val="20"/>
    </w:rPr>
  </w:style>
  <w:style w:type="paragraph" w:styleId="21">
    <w:name w:val="envelope return"/>
    <w:basedOn w:val="1"/>
    <w:unhideWhenUsed/>
    <w:qFormat/>
    <w:uiPriority w:val="99"/>
    <w:pPr>
      <w:snapToGrid w:val="0"/>
    </w:pPr>
    <w:rPr>
      <w:rFonts w:ascii="Arial" w:hAnsi="Arial"/>
    </w:rPr>
  </w:style>
  <w:style w:type="paragraph" w:styleId="22">
    <w:name w:val="Block Text"/>
    <w:basedOn w:val="1"/>
    <w:qFormat/>
    <w:uiPriority w:val="99"/>
    <w:pPr>
      <w:spacing w:after="156"/>
    </w:pPr>
    <w:rPr>
      <w:rFonts w:ascii="宋体"/>
    </w:rPr>
  </w:style>
  <w:style w:type="paragraph" w:styleId="23">
    <w:name w:val="index 4"/>
    <w:basedOn w:val="1"/>
    <w:next w:val="1"/>
    <w:semiHidden/>
    <w:qFormat/>
    <w:uiPriority w:val="0"/>
    <w:pPr>
      <w:ind w:left="600" w:leftChars="600"/>
    </w:pPr>
    <w:rPr>
      <w:szCs w:val="20"/>
    </w:rPr>
  </w:style>
  <w:style w:type="paragraph" w:styleId="24">
    <w:name w:val="toc 5"/>
    <w:basedOn w:val="1"/>
    <w:next w:val="1"/>
    <w:semiHidden/>
    <w:qFormat/>
    <w:uiPriority w:val="0"/>
    <w:pPr>
      <w:ind w:left="840"/>
      <w:jc w:val="left"/>
    </w:pPr>
    <w:rPr>
      <w:szCs w:val="21"/>
    </w:rPr>
  </w:style>
  <w:style w:type="paragraph" w:styleId="25">
    <w:name w:val="toc 3"/>
    <w:basedOn w:val="1"/>
    <w:next w:val="1"/>
    <w:qFormat/>
    <w:uiPriority w:val="39"/>
    <w:pPr>
      <w:tabs>
        <w:tab w:val="right" w:leader="dot" w:pos="9403"/>
      </w:tabs>
      <w:spacing w:line="380" w:lineRule="exact"/>
      <w:ind w:left="420"/>
      <w:jc w:val="left"/>
    </w:pPr>
    <w:rPr>
      <w:i/>
      <w:iCs/>
      <w:szCs w:val="24"/>
    </w:rPr>
  </w:style>
  <w:style w:type="paragraph" w:styleId="26">
    <w:name w:val="Plain Text"/>
    <w:basedOn w:val="1"/>
    <w:link w:val="92"/>
    <w:qFormat/>
    <w:uiPriority w:val="0"/>
    <w:rPr>
      <w:rFonts w:ascii="宋体" w:hAnsi="Courier New"/>
      <w:szCs w:val="20"/>
    </w:rPr>
  </w:style>
  <w:style w:type="paragraph" w:styleId="27">
    <w:name w:val="toc 8"/>
    <w:basedOn w:val="1"/>
    <w:next w:val="1"/>
    <w:semiHidden/>
    <w:qFormat/>
    <w:uiPriority w:val="0"/>
    <w:pPr>
      <w:ind w:left="1470"/>
      <w:jc w:val="left"/>
    </w:pPr>
    <w:rPr>
      <w:szCs w:val="21"/>
    </w:rPr>
  </w:style>
  <w:style w:type="paragraph" w:styleId="28">
    <w:name w:val="index 3"/>
    <w:basedOn w:val="1"/>
    <w:next w:val="1"/>
    <w:semiHidden/>
    <w:qFormat/>
    <w:uiPriority w:val="0"/>
    <w:pPr>
      <w:ind w:left="400" w:leftChars="400"/>
    </w:pPr>
    <w:rPr>
      <w:szCs w:val="20"/>
    </w:rPr>
  </w:style>
  <w:style w:type="paragraph" w:styleId="29">
    <w:name w:val="Date"/>
    <w:basedOn w:val="1"/>
    <w:next w:val="1"/>
    <w:link w:val="85"/>
    <w:qFormat/>
    <w:uiPriority w:val="0"/>
    <w:rPr>
      <w:b/>
      <w:sz w:val="28"/>
      <w:szCs w:val="20"/>
    </w:rPr>
  </w:style>
  <w:style w:type="paragraph" w:styleId="30">
    <w:name w:val="Body Text Indent 2"/>
    <w:basedOn w:val="1"/>
    <w:link w:val="87"/>
    <w:qFormat/>
    <w:uiPriority w:val="0"/>
    <w:pPr>
      <w:ind w:left="630" w:firstLine="645"/>
    </w:pPr>
    <w:rPr>
      <w:rFonts w:ascii="Arial" w:hAnsi="Arial" w:eastAsia="仿宋_GB2312"/>
      <w:sz w:val="32"/>
      <w:szCs w:val="20"/>
    </w:rPr>
  </w:style>
  <w:style w:type="paragraph" w:styleId="31">
    <w:name w:val="Balloon Text"/>
    <w:basedOn w:val="1"/>
    <w:link w:val="110"/>
    <w:qFormat/>
    <w:uiPriority w:val="99"/>
    <w:rPr>
      <w:sz w:val="18"/>
      <w:szCs w:val="18"/>
    </w:rPr>
  </w:style>
  <w:style w:type="paragraph" w:styleId="32">
    <w:name w:val="footer"/>
    <w:basedOn w:val="1"/>
    <w:link w:val="93"/>
    <w:qFormat/>
    <w:uiPriority w:val="99"/>
    <w:pPr>
      <w:tabs>
        <w:tab w:val="center" w:pos="4153"/>
        <w:tab w:val="right" w:pos="8306"/>
      </w:tabs>
      <w:snapToGrid w:val="0"/>
      <w:jc w:val="left"/>
    </w:pPr>
    <w:rPr>
      <w:sz w:val="18"/>
      <w:szCs w:val="20"/>
    </w:rPr>
  </w:style>
  <w:style w:type="paragraph" w:styleId="33">
    <w:name w:val="header"/>
    <w:basedOn w:val="1"/>
    <w:link w:val="103"/>
    <w:qFormat/>
    <w:uiPriority w:val="0"/>
    <w:pPr>
      <w:pBdr>
        <w:bottom w:val="single" w:color="auto" w:sz="6" w:space="1"/>
      </w:pBdr>
      <w:tabs>
        <w:tab w:val="center" w:pos="4153"/>
        <w:tab w:val="right" w:pos="8306"/>
      </w:tabs>
      <w:snapToGrid w:val="0"/>
      <w:jc w:val="center"/>
    </w:pPr>
    <w:rPr>
      <w:sz w:val="18"/>
      <w:szCs w:val="20"/>
    </w:rPr>
  </w:style>
  <w:style w:type="paragraph" w:styleId="34">
    <w:name w:val="toc 1"/>
    <w:basedOn w:val="1"/>
    <w:next w:val="1"/>
    <w:qFormat/>
    <w:uiPriority w:val="39"/>
    <w:pPr>
      <w:spacing w:before="120" w:after="120"/>
      <w:jc w:val="left"/>
    </w:pPr>
    <w:rPr>
      <w:caps/>
      <w:szCs w:val="24"/>
    </w:rPr>
  </w:style>
  <w:style w:type="paragraph" w:styleId="35">
    <w:name w:val="toc 4"/>
    <w:basedOn w:val="1"/>
    <w:next w:val="1"/>
    <w:semiHidden/>
    <w:qFormat/>
    <w:uiPriority w:val="0"/>
    <w:pPr>
      <w:ind w:left="630"/>
      <w:jc w:val="left"/>
    </w:pPr>
    <w:rPr>
      <w:szCs w:val="21"/>
    </w:rPr>
  </w:style>
  <w:style w:type="paragraph" w:styleId="36">
    <w:name w:val="index heading"/>
    <w:basedOn w:val="1"/>
    <w:next w:val="37"/>
    <w:semiHidden/>
    <w:qFormat/>
    <w:uiPriority w:val="0"/>
    <w:rPr>
      <w:szCs w:val="20"/>
    </w:rPr>
  </w:style>
  <w:style w:type="paragraph" w:styleId="37">
    <w:name w:val="index 1"/>
    <w:basedOn w:val="1"/>
    <w:next w:val="1"/>
    <w:semiHidden/>
    <w:qFormat/>
    <w:uiPriority w:val="0"/>
    <w:pPr>
      <w:jc w:val="center"/>
    </w:pPr>
    <w:rPr>
      <w:rFonts w:ascii="仿宋_GB2312" w:eastAsia="仿宋_GB2312"/>
      <w:b/>
      <w:bCs/>
      <w:sz w:val="28"/>
      <w:szCs w:val="20"/>
    </w:rPr>
  </w:style>
  <w:style w:type="paragraph" w:styleId="38">
    <w:name w:val="toc 6"/>
    <w:basedOn w:val="1"/>
    <w:next w:val="1"/>
    <w:semiHidden/>
    <w:qFormat/>
    <w:uiPriority w:val="0"/>
    <w:pPr>
      <w:ind w:left="1050"/>
      <w:jc w:val="left"/>
    </w:pPr>
    <w:rPr>
      <w:szCs w:val="21"/>
    </w:rPr>
  </w:style>
  <w:style w:type="paragraph" w:styleId="39">
    <w:name w:val="Body Text Indent 3"/>
    <w:basedOn w:val="1"/>
    <w:link w:val="98"/>
    <w:qFormat/>
    <w:uiPriority w:val="0"/>
    <w:pPr>
      <w:ind w:firstLine="645"/>
    </w:pPr>
    <w:rPr>
      <w:rFonts w:ascii="仿宋_GB2312" w:hAnsi="Arial" w:eastAsia="仿宋_GB2312"/>
      <w:color w:val="000000"/>
      <w:sz w:val="30"/>
      <w:szCs w:val="20"/>
    </w:rPr>
  </w:style>
  <w:style w:type="paragraph" w:styleId="40">
    <w:name w:val="index 7"/>
    <w:basedOn w:val="1"/>
    <w:next w:val="1"/>
    <w:semiHidden/>
    <w:qFormat/>
    <w:uiPriority w:val="0"/>
    <w:pPr>
      <w:ind w:left="1200" w:leftChars="1200"/>
    </w:pPr>
    <w:rPr>
      <w:szCs w:val="20"/>
    </w:rPr>
  </w:style>
  <w:style w:type="paragraph" w:styleId="41">
    <w:name w:val="index 9"/>
    <w:basedOn w:val="1"/>
    <w:next w:val="1"/>
    <w:semiHidden/>
    <w:qFormat/>
    <w:uiPriority w:val="0"/>
    <w:pPr>
      <w:ind w:left="1600" w:leftChars="1600"/>
    </w:pPr>
    <w:rPr>
      <w:szCs w:val="20"/>
    </w:rPr>
  </w:style>
  <w:style w:type="paragraph" w:styleId="42">
    <w:name w:val="toc 2"/>
    <w:basedOn w:val="1"/>
    <w:next w:val="1"/>
    <w:qFormat/>
    <w:uiPriority w:val="39"/>
    <w:pPr>
      <w:tabs>
        <w:tab w:val="right" w:leader="dot" w:pos="9403"/>
      </w:tabs>
      <w:ind w:left="210"/>
      <w:jc w:val="left"/>
    </w:pPr>
    <w:rPr>
      <w:smallCaps/>
      <w:sz w:val="28"/>
      <w:szCs w:val="24"/>
    </w:rPr>
  </w:style>
  <w:style w:type="paragraph" w:styleId="43">
    <w:name w:val="toc 9"/>
    <w:basedOn w:val="1"/>
    <w:next w:val="1"/>
    <w:semiHidden/>
    <w:qFormat/>
    <w:uiPriority w:val="0"/>
    <w:pPr>
      <w:ind w:left="1680"/>
      <w:jc w:val="left"/>
    </w:pPr>
    <w:rPr>
      <w:szCs w:val="21"/>
    </w:rPr>
  </w:style>
  <w:style w:type="paragraph" w:styleId="44">
    <w:name w:val="Body Text 2"/>
    <w:basedOn w:val="1"/>
    <w:link w:val="86"/>
    <w:qFormat/>
    <w:uiPriority w:val="0"/>
    <w:rPr>
      <w:rFonts w:ascii="仿宋_GB2312" w:eastAsia="仿宋_GB2312"/>
      <w:b/>
      <w:sz w:val="24"/>
      <w:szCs w:val="20"/>
    </w:rPr>
  </w:style>
  <w:style w:type="paragraph" w:styleId="45">
    <w:name w:val="HTML Preformatted"/>
    <w:basedOn w:val="1"/>
    <w:link w:val="9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46">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7">
    <w:name w:val="index 2"/>
    <w:basedOn w:val="1"/>
    <w:next w:val="1"/>
    <w:semiHidden/>
    <w:qFormat/>
    <w:uiPriority w:val="0"/>
    <w:pPr>
      <w:ind w:left="200" w:leftChars="200"/>
    </w:pPr>
    <w:rPr>
      <w:szCs w:val="20"/>
    </w:rPr>
  </w:style>
  <w:style w:type="paragraph" w:styleId="48">
    <w:name w:val="annotation subject"/>
    <w:basedOn w:val="16"/>
    <w:next w:val="16"/>
    <w:link w:val="90"/>
    <w:unhideWhenUsed/>
    <w:qFormat/>
    <w:uiPriority w:val="99"/>
    <w:rPr>
      <w:b/>
      <w:bCs/>
      <w:szCs w:val="22"/>
    </w:rPr>
  </w:style>
  <w:style w:type="paragraph" w:styleId="49">
    <w:name w:val="Body Text First Indent"/>
    <w:basedOn w:val="1"/>
    <w:link w:val="111"/>
    <w:qFormat/>
    <w:uiPriority w:val="0"/>
    <w:pPr>
      <w:autoSpaceDE w:val="0"/>
      <w:autoSpaceDN w:val="0"/>
      <w:adjustRightInd w:val="0"/>
      <w:spacing w:line="360" w:lineRule="auto"/>
      <w:ind w:right="-24" w:rightChars="-10" w:firstLine="425" w:firstLineChars="225"/>
    </w:pPr>
    <w:rPr>
      <w:rFonts w:ascii="Arial" w:hAnsi="Arial" w:eastAsia="仿宋_GB2312"/>
      <w:sz w:val="24"/>
      <w:szCs w:val="32"/>
    </w:rPr>
  </w:style>
  <w:style w:type="paragraph" w:styleId="50">
    <w:name w:val="Body Text First Indent 2"/>
    <w:basedOn w:val="20"/>
    <w:unhideWhenUsed/>
    <w:qFormat/>
    <w:uiPriority w:val="0"/>
    <w:pPr>
      <w:spacing w:after="120"/>
      <w:ind w:left="420" w:leftChars="200" w:firstLine="420" w:firstLineChars="200"/>
    </w:pPr>
    <w:rPr>
      <w:rFonts w:ascii="Times New Roman" w:cstheme="minorBidi"/>
      <w:sz w:val="21"/>
      <w:szCs w:val="22"/>
    </w:rPr>
  </w:style>
  <w:style w:type="character" w:styleId="53">
    <w:name w:val="Strong"/>
    <w:qFormat/>
    <w:uiPriority w:val="99"/>
    <w:rPr>
      <w:b/>
      <w:bCs/>
    </w:rPr>
  </w:style>
  <w:style w:type="character" w:styleId="54">
    <w:name w:val="page number"/>
    <w:qFormat/>
    <w:uiPriority w:val="99"/>
  </w:style>
  <w:style w:type="character" w:styleId="55">
    <w:name w:val="FollowedHyperlink"/>
    <w:qFormat/>
    <w:uiPriority w:val="0"/>
    <w:rPr>
      <w:color w:val="800080"/>
      <w:u w:val="single"/>
    </w:rPr>
  </w:style>
  <w:style w:type="character" w:styleId="56">
    <w:name w:val="Emphasis"/>
    <w:qFormat/>
    <w:uiPriority w:val="0"/>
    <w:rPr>
      <w:color w:val="CC0033"/>
    </w:rPr>
  </w:style>
  <w:style w:type="character" w:styleId="57">
    <w:name w:val="Hyperlink"/>
    <w:qFormat/>
    <w:uiPriority w:val="99"/>
    <w:rPr>
      <w:color w:val="0000FF"/>
      <w:u w:val="single"/>
    </w:rPr>
  </w:style>
  <w:style w:type="character" w:styleId="58">
    <w:name w:val="annotation reference"/>
    <w:unhideWhenUsed/>
    <w:qFormat/>
    <w:uiPriority w:val="0"/>
    <w:rPr>
      <w:sz w:val="21"/>
      <w:szCs w:val="21"/>
    </w:rPr>
  </w:style>
  <w:style w:type="paragraph" w:customStyle="1" w:styleId="59">
    <w:name w:val="_Style 3"/>
    <w:basedOn w:val="1"/>
    <w:qFormat/>
    <w:uiPriority w:val="0"/>
    <w:pPr>
      <w:ind w:firstLine="420" w:firstLineChars="200"/>
    </w:pPr>
  </w:style>
  <w:style w:type="paragraph" w:customStyle="1" w:styleId="6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61">
    <w:name w:val="Char Char Char Char"/>
    <w:basedOn w:val="1"/>
    <w:qFormat/>
    <w:uiPriority w:val="0"/>
    <w:pPr>
      <w:widowControl/>
      <w:spacing w:after="160" w:line="240" w:lineRule="exact"/>
      <w:jc w:val="left"/>
    </w:pPr>
    <w:rPr>
      <w:kern w:val="0"/>
      <w:sz w:val="24"/>
      <w:szCs w:val="24"/>
    </w:rPr>
  </w:style>
  <w:style w:type="paragraph" w:customStyle="1" w:styleId="62">
    <w:name w:val="样式1"/>
    <w:basedOn w:val="1"/>
    <w:link w:val="101"/>
    <w:qFormat/>
    <w:uiPriority w:val="0"/>
    <w:pPr>
      <w:numPr>
        <w:ilvl w:val="0"/>
        <w:numId w:val="1"/>
      </w:numPr>
      <w:adjustRightInd w:val="0"/>
      <w:textAlignment w:val="baseline"/>
    </w:pPr>
    <w:rPr>
      <w:rFonts w:ascii="宋体" w:hAnsi="宋体"/>
      <w:kern w:val="0"/>
      <w:szCs w:val="20"/>
    </w:rPr>
  </w:style>
  <w:style w:type="paragraph" w:customStyle="1" w:styleId="63">
    <w:name w:val="一级标题"/>
    <w:basedOn w:val="1"/>
    <w:next w:val="64"/>
    <w:qFormat/>
    <w:uiPriority w:val="0"/>
    <w:pPr>
      <w:numPr>
        <w:ilvl w:val="2"/>
        <w:numId w:val="2"/>
      </w:numPr>
      <w:tabs>
        <w:tab w:val="left" w:pos="425"/>
      </w:tabs>
      <w:spacing w:afterLines="100"/>
      <w:ind w:left="850" w:hanging="425"/>
      <w:outlineLvl w:val="0"/>
    </w:pPr>
    <w:rPr>
      <w:rFonts w:ascii="黑体" w:eastAsia="黑体"/>
      <w:sz w:val="30"/>
      <w:szCs w:val="28"/>
    </w:rPr>
  </w:style>
  <w:style w:type="paragraph" w:customStyle="1" w:styleId="64">
    <w:name w:val="二级标题"/>
    <w:basedOn w:val="1"/>
    <w:next w:val="65"/>
    <w:qFormat/>
    <w:uiPriority w:val="0"/>
    <w:pPr>
      <w:numPr>
        <w:ilvl w:val="0"/>
        <w:numId w:val="2"/>
      </w:numPr>
      <w:tabs>
        <w:tab w:val="left" w:pos="992"/>
        <w:tab w:val="clear" w:pos="425"/>
      </w:tabs>
      <w:ind w:left="992" w:hanging="567"/>
      <w:outlineLvl w:val="1"/>
    </w:pPr>
    <w:rPr>
      <w:rFonts w:ascii="黑体" w:eastAsia="黑体"/>
      <w:sz w:val="28"/>
      <w:szCs w:val="24"/>
    </w:rPr>
  </w:style>
  <w:style w:type="paragraph" w:customStyle="1" w:styleId="65">
    <w:name w:val="文章正文"/>
    <w:basedOn w:val="1"/>
    <w:qFormat/>
    <w:uiPriority w:val="0"/>
    <w:pPr>
      <w:numPr>
        <w:ilvl w:val="1"/>
        <w:numId w:val="2"/>
      </w:numPr>
      <w:spacing w:beforeLines="50" w:afterLines="50" w:line="320" w:lineRule="exact"/>
      <w:ind w:left="0" w:firstLine="200" w:firstLineChars="200"/>
    </w:pPr>
    <w:rPr>
      <w:rFonts w:ascii="仿宋_GB2312" w:eastAsia="仿宋_GB2312"/>
      <w:sz w:val="28"/>
      <w:szCs w:val="24"/>
    </w:rPr>
  </w:style>
  <w:style w:type="paragraph" w:customStyle="1" w:styleId="66">
    <w:name w:val="基本文字 Char"/>
    <w:basedOn w:val="1"/>
    <w:qFormat/>
    <w:uiPriority w:val="0"/>
    <w:pPr>
      <w:spacing w:before="156" w:line="400" w:lineRule="atLeast"/>
      <w:ind w:firstLine="540" w:firstLineChars="225"/>
    </w:pPr>
    <w:rPr>
      <w:sz w:val="24"/>
      <w:szCs w:val="20"/>
    </w:rPr>
  </w:style>
  <w:style w:type="paragraph" w:customStyle="1" w:styleId="67">
    <w:name w:val="D&amp;L"/>
    <w:basedOn w:val="33"/>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68">
    <w:name w:val="Char"/>
    <w:basedOn w:val="1"/>
    <w:qFormat/>
    <w:uiPriority w:val="0"/>
    <w:rPr>
      <w:rFonts w:ascii="Tahoma" w:hAnsi="Tahoma"/>
      <w:sz w:val="24"/>
      <w:szCs w:val="20"/>
    </w:rPr>
  </w:style>
  <w:style w:type="paragraph" w:customStyle="1" w:styleId="69">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70">
    <w:name w:val="Char Char Char Char Char Char Char1 Char"/>
    <w:basedOn w:val="1"/>
    <w:qFormat/>
    <w:uiPriority w:val="0"/>
    <w:rPr>
      <w:rFonts w:ascii="Tahoma" w:hAnsi="Tahoma"/>
      <w:sz w:val="24"/>
      <w:szCs w:val="20"/>
    </w:rPr>
  </w:style>
  <w:style w:type="paragraph" w:customStyle="1" w:styleId="7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72">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73">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74">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75">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76">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7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8">
    <w:name w:val="font6"/>
    <w:basedOn w:val="1"/>
    <w:qFormat/>
    <w:uiPriority w:val="99"/>
    <w:pPr>
      <w:widowControl/>
      <w:spacing w:before="100" w:beforeAutospacing="1" w:after="100" w:afterAutospacing="1"/>
      <w:jc w:val="left"/>
    </w:pPr>
    <w:rPr>
      <w:rFonts w:hint="eastAsia" w:ascii="宋体" w:hAnsi="宋体"/>
      <w:kern w:val="0"/>
      <w:sz w:val="18"/>
      <w:szCs w:val="18"/>
    </w:rPr>
  </w:style>
  <w:style w:type="paragraph" w:styleId="79">
    <w:name w:val="List Paragraph"/>
    <w:basedOn w:val="1"/>
    <w:qFormat/>
    <w:uiPriority w:val="0"/>
    <w:pPr>
      <w:ind w:firstLine="420" w:firstLineChars="200"/>
    </w:pPr>
  </w:style>
  <w:style w:type="paragraph" w:customStyle="1" w:styleId="8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8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82">
    <w:name w:val="p0"/>
    <w:basedOn w:val="1"/>
    <w:qFormat/>
    <w:uiPriority w:val="0"/>
    <w:pPr>
      <w:widowControl/>
    </w:pPr>
    <w:rPr>
      <w:kern w:val="0"/>
      <w:szCs w:val="21"/>
    </w:rPr>
  </w:style>
  <w:style w:type="paragraph" w:customStyle="1" w:styleId="83">
    <w:name w:val="SUR-需求定义-第4级"/>
    <w:basedOn w:val="5"/>
    <w:next w:val="1"/>
    <w:qFormat/>
    <w:uiPriority w:val="0"/>
    <w:pPr>
      <w:numPr>
        <w:ilvl w:val="3"/>
        <w:numId w:val="3"/>
      </w:numPr>
      <w:tabs>
        <w:tab w:val="left" w:pos="1080"/>
        <w:tab w:val="clear" w:pos="2934"/>
      </w:tabs>
      <w:spacing w:before="0" w:after="0"/>
      <w:ind w:left="-283" w:firstLine="283"/>
      <w:jc w:val="left"/>
    </w:pPr>
    <w:rPr>
      <w:rFonts w:cs="Arial"/>
      <w:b w:val="0"/>
      <w:color w:val="0000FF"/>
      <w:sz w:val="24"/>
      <w:szCs w:val="24"/>
    </w:rPr>
  </w:style>
  <w:style w:type="paragraph" w:customStyle="1" w:styleId="8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5">
    <w:name w:val="日期 Char"/>
    <w:link w:val="29"/>
    <w:qFormat/>
    <w:uiPriority w:val="0"/>
    <w:rPr>
      <w:rFonts w:ascii="Times New Roman" w:hAnsi="Times New Roman"/>
      <w:b/>
      <w:kern w:val="2"/>
      <w:sz w:val="28"/>
    </w:rPr>
  </w:style>
  <w:style w:type="character" w:customStyle="1" w:styleId="86">
    <w:name w:val="正文文本 2 Char"/>
    <w:link w:val="44"/>
    <w:qFormat/>
    <w:uiPriority w:val="0"/>
    <w:rPr>
      <w:rFonts w:ascii="仿宋_GB2312" w:hAnsi="Times New Roman" w:eastAsia="仿宋_GB2312"/>
      <w:b/>
      <w:kern w:val="2"/>
      <w:sz w:val="24"/>
    </w:rPr>
  </w:style>
  <w:style w:type="character" w:customStyle="1" w:styleId="87">
    <w:name w:val="正文文本缩进 2 Char"/>
    <w:link w:val="30"/>
    <w:qFormat/>
    <w:uiPriority w:val="0"/>
    <w:rPr>
      <w:rFonts w:ascii="Arial" w:hAnsi="Arial" w:eastAsia="仿宋_GB2312"/>
      <w:kern w:val="2"/>
      <w:sz w:val="32"/>
    </w:rPr>
  </w:style>
  <w:style w:type="character" w:customStyle="1" w:styleId="88">
    <w:name w:val="Char Char1"/>
    <w:qFormat/>
    <w:uiPriority w:val="99"/>
    <w:rPr>
      <w:rFonts w:cs="Times New Roman"/>
      <w:kern w:val="2"/>
      <w:sz w:val="18"/>
      <w:szCs w:val="18"/>
    </w:rPr>
  </w:style>
  <w:style w:type="character" w:customStyle="1" w:styleId="89">
    <w:name w:val="正文文本缩进 Char"/>
    <w:link w:val="20"/>
    <w:qFormat/>
    <w:uiPriority w:val="0"/>
    <w:rPr>
      <w:rFonts w:ascii="楷体_GB2312" w:hAnsi="Times New Roman" w:eastAsia="楷体_GB2312"/>
      <w:kern w:val="2"/>
      <w:sz w:val="32"/>
    </w:rPr>
  </w:style>
  <w:style w:type="character" w:customStyle="1" w:styleId="90">
    <w:name w:val="批注主题 Char"/>
    <w:link w:val="48"/>
    <w:semiHidden/>
    <w:qFormat/>
    <w:uiPriority w:val="99"/>
    <w:rPr>
      <w:rFonts w:ascii="Times New Roman" w:hAnsi="Times New Roman"/>
      <w:b/>
      <w:bCs/>
      <w:kern w:val="2"/>
      <w:sz w:val="21"/>
      <w:szCs w:val="22"/>
    </w:rPr>
  </w:style>
  <w:style w:type="character" w:customStyle="1" w:styleId="91">
    <w:name w:val="HTML 预设格式 Char"/>
    <w:link w:val="45"/>
    <w:qFormat/>
    <w:uiPriority w:val="0"/>
    <w:rPr>
      <w:rFonts w:ascii="Arial" w:hAnsi="Arial"/>
      <w:sz w:val="24"/>
      <w:szCs w:val="24"/>
    </w:rPr>
  </w:style>
  <w:style w:type="character" w:customStyle="1" w:styleId="92">
    <w:name w:val="纯文本 Char1"/>
    <w:link w:val="26"/>
    <w:qFormat/>
    <w:locked/>
    <w:uiPriority w:val="0"/>
    <w:rPr>
      <w:rFonts w:ascii="宋体" w:hAnsi="Courier New"/>
      <w:kern w:val="2"/>
      <w:sz w:val="21"/>
    </w:rPr>
  </w:style>
  <w:style w:type="character" w:customStyle="1" w:styleId="93">
    <w:name w:val="页脚 Char"/>
    <w:link w:val="32"/>
    <w:qFormat/>
    <w:uiPriority w:val="99"/>
    <w:rPr>
      <w:rFonts w:ascii="Times New Roman" w:hAnsi="Times New Roman"/>
      <w:kern w:val="2"/>
      <w:sz w:val="18"/>
    </w:rPr>
  </w:style>
  <w:style w:type="character" w:customStyle="1" w:styleId="94">
    <w:name w:val="标题 7 Char"/>
    <w:link w:val="8"/>
    <w:qFormat/>
    <w:uiPriority w:val="0"/>
    <w:rPr>
      <w:rFonts w:ascii="Arial" w:hAnsi="Arial" w:eastAsia="仿宋_GB2312" w:cs="Arial"/>
      <w:b/>
      <w:bCs/>
      <w:spacing w:val="-4"/>
      <w:kern w:val="2"/>
      <w:sz w:val="24"/>
      <w:szCs w:val="24"/>
    </w:rPr>
  </w:style>
  <w:style w:type="character" w:customStyle="1" w:styleId="95">
    <w:name w:val="标题 6 Char"/>
    <w:link w:val="7"/>
    <w:qFormat/>
    <w:uiPriority w:val="0"/>
    <w:rPr>
      <w:rFonts w:ascii="宋体" w:hAnsi="宋体"/>
      <w:sz w:val="28"/>
    </w:rPr>
  </w:style>
  <w:style w:type="character" w:customStyle="1" w:styleId="96">
    <w:name w:val="标题 5 Char"/>
    <w:link w:val="6"/>
    <w:qFormat/>
    <w:uiPriority w:val="0"/>
    <w:rPr>
      <w:rFonts w:ascii="宋体" w:hAnsi="Arial"/>
      <w:bCs/>
      <w:kern w:val="2"/>
      <w:sz w:val="28"/>
    </w:rPr>
  </w:style>
  <w:style w:type="character" w:customStyle="1" w:styleId="97">
    <w:name w:val="标题 4 Char"/>
    <w:link w:val="5"/>
    <w:qFormat/>
    <w:uiPriority w:val="0"/>
    <w:rPr>
      <w:rFonts w:ascii="Arial" w:hAnsi="Arial" w:eastAsia="黑体"/>
      <w:b/>
      <w:bCs/>
      <w:kern w:val="2"/>
      <w:sz w:val="28"/>
      <w:szCs w:val="28"/>
    </w:rPr>
  </w:style>
  <w:style w:type="character" w:customStyle="1" w:styleId="98">
    <w:name w:val="正文文本缩进 3 Char"/>
    <w:link w:val="39"/>
    <w:qFormat/>
    <w:uiPriority w:val="0"/>
    <w:rPr>
      <w:rFonts w:ascii="仿宋_GB2312" w:hAnsi="Arial" w:eastAsia="仿宋_GB2312"/>
      <w:color w:val="000000"/>
      <w:kern w:val="2"/>
      <w:sz w:val="30"/>
    </w:rPr>
  </w:style>
  <w:style w:type="character" w:customStyle="1" w:styleId="99">
    <w:name w:val="正文文本 Char"/>
    <w:link w:val="19"/>
    <w:qFormat/>
    <w:uiPriority w:val="0"/>
    <w:rPr>
      <w:rFonts w:ascii="宋体" w:hAnsi="Arial"/>
      <w:kern w:val="2"/>
      <w:sz w:val="28"/>
    </w:rPr>
  </w:style>
  <w:style w:type="character" w:customStyle="1" w:styleId="100">
    <w:name w:val="文档结构图 Char"/>
    <w:link w:val="14"/>
    <w:semiHidden/>
    <w:qFormat/>
    <w:uiPriority w:val="0"/>
    <w:rPr>
      <w:rFonts w:ascii="Times New Roman" w:hAnsi="Times New Roman"/>
      <w:kern w:val="2"/>
      <w:sz w:val="21"/>
      <w:shd w:val="clear" w:color="auto" w:fill="000080"/>
    </w:rPr>
  </w:style>
  <w:style w:type="character" w:customStyle="1" w:styleId="101">
    <w:name w:val="样式1 Char Char"/>
    <w:link w:val="62"/>
    <w:qFormat/>
    <w:locked/>
    <w:uiPriority w:val="0"/>
    <w:rPr>
      <w:rFonts w:ascii="宋体" w:hAnsi="宋体"/>
      <w:sz w:val="21"/>
    </w:rPr>
  </w:style>
  <w:style w:type="character" w:customStyle="1" w:styleId="102">
    <w:name w:val="批注文字 Char"/>
    <w:link w:val="16"/>
    <w:qFormat/>
    <w:uiPriority w:val="0"/>
    <w:rPr>
      <w:rFonts w:ascii="Times New Roman" w:hAnsi="Times New Roman"/>
      <w:kern w:val="2"/>
      <w:sz w:val="21"/>
    </w:rPr>
  </w:style>
  <w:style w:type="character" w:customStyle="1" w:styleId="103">
    <w:name w:val="页眉 Char"/>
    <w:link w:val="33"/>
    <w:qFormat/>
    <w:uiPriority w:val="0"/>
    <w:rPr>
      <w:rFonts w:ascii="Times New Roman" w:hAnsi="Times New Roman"/>
      <w:kern w:val="2"/>
      <w:sz w:val="18"/>
    </w:rPr>
  </w:style>
  <w:style w:type="character" w:customStyle="1" w:styleId="104">
    <w:name w:val="正文文本 3 Char"/>
    <w:link w:val="18"/>
    <w:qFormat/>
    <w:uiPriority w:val="0"/>
    <w:rPr>
      <w:rFonts w:ascii="黑体" w:hAnsi="Arial" w:eastAsia="黑体"/>
      <w:b/>
      <w:kern w:val="2"/>
      <w:sz w:val="28"/>
    </w:rPr>
  </w:style>
  <w:style w:type="character" w:customStyle="1" w:styleId="105">
    <w:name w:val="标题 1 Char"/>
    <w:link w:val="2"/>
    <w:qFormat/>
    <w:uiPriority w:val="99"/>
    <w:rPr>
      <w:rFonts w:ascii="Times New Roman" w:hAnsi="Times New Roman"/>
      <w:b/>
      <w:bCs/>
      <w:kern w:val="44"/>
      <w:sz w:val="30"/>
      <w:szCs w:val="44"/>
    </w:rPr>
  </w:style>
  <w:style w:type="character" w:customStyle="1" w:styleId="106">
    <w:name w:val="Char Char"/>
    <w:qFormat/>
    <w:uiPriority w:val="99"/>
    <w:rPr>
      <w:rFonts w:cs="Times New Roman"/>
      <w:kern w:val="2"/>
      <w:sz w:val="18"/>
      <w:szCs w:val="18"/>
    </w:rPr>
  </w:style>
  <w:style w:type="character" w:customStyle="1" w:styleId="107">
    <w:name w:val="HTML 预设格式 Char1"/>
    <w:semiHidden/>
    <w:qFormat/>
    <w:uiPriority w:val="99"/>
    <w:rPr>
      <w:rFonts w:ascii="Courier New" w:hAnsi="Courier New" w:cs="Courier New"/>
      <w:kern w:val="2"/>
    </w:rPr>
  </w:style>
  <w:style w:type="character" w:customStyle="1" w:styleId="108">
    <w:name w:val="标题 3 Char"/>
    <w:link w:val="4"/>
    <w:qFormat/>
    <w:uiPriority w:val="0"/>
    <w:rPr>
      <w:rFonts w:ascii="宋体" w:hAnsi="Times New Roman"/>
      <w:b/>
      <w:bCs/>
      <w:kern w:val="2"/>
      <w:sz w:val="32"/>
      <w:szCs w:val="32"/>
    </w:rPr>
  </w:style>
  <w:style w:type="character" w:customStyle="1" w:styleId="109">
    <w:name w:val="标题 2 Char"/>
    <w:link w:val="3"/>
    <w:qFormat/>
    <w:uiPriority w:val="99"/>
    <w:rPr>
      <w:rFonts w:ascii="Arial" w:hAnsi="Arial" w:eastAsia="黑体"/>
      <w:b/>
      <w:bCs/>
      <w:kern w:val="2"/>
      <w:sz w:val="32"/>
      <w:szCs w:val="32"/>
    </w:rPr>
  </w:style>
  <w:style w:type="character" w:customStyle="1" w:styleId="110">
    <w:name w:val="批注框文本 Char"/>
    <w:link w:val="31"/>
    <w:semiHidden/>
    <w:qFormat/>
    <w:uiPriority w:val="99"/>
    <w:rPr>
      <w:rFonts w:ascii="Times New Roman" w:hAnsi="Times New Roman"/>
      <w:kern w:val="2"/>
      <w:sz w:val="18"/>
      <w:szCs w:val="18"/>
    </w:rPr>
  </w:style>
  <w:style w:type="character" w:customStyle="1" w:styleId="111">
    <w:name w:val="正文首行缩进 Char"/>
    <w:link w:val="49"/>
    <w:qFormat/>
    <w:uiPriority w:val="0"/>
    <w:rPr>
      <w:rFonts w:ascii="Arial" w:hAnsi="Arial" w:eastAsia="仿宋_GB2312" w:cs="Arial"/>
      <w:kern w:val="2"/>
      <w:sz w:val="24"/>
      <w:szCs w:val="32"/>
    </w:rPr>
  </w:style>
  <w:style w:type="character" w:customStyle="1" w:styleId="112">
    <w:name w:val="纯文本 Char"/>
    <w:semiHidden/>
    <w:qFormat/>
    <w:uiPriority w:val="99"/>
    <w:rPr>
      <w:rFonts w:ascii="宋体" w:hAnsi="Courier New" w:cs="Courier New"/>
      <w:kern w:val="2"/>
      <w:sz w:val="21"/>
      <w:szCs w:val="21"/>
    </w:rPr>
  </w:style>
  <w:style w:type="paragraph" w:customStyle="1" w:styleId="113">
    <w:name w:val="列出段落1"/>
    <w:basedOn w:val="1"/>
    <w:qFormat/>
    <w:uiPriority w:val="0"/>
    <w:pPr>
      <w:ind w:firstLine="420" w:firstLineChars="200"/>
    </w:pPr>
  </w:style>
  <w:style w:type="paragraph" w:customStyle="1" w:styleId="114">
    <w:name w:val="Normal_1"/>
    <w:qFormat/>
    <w:uiPriority w:val="0"/>
    <w:rPr>
      <w:rFonts w:ascii="Times New Roman" w:hAnsi="Times New Roman" w:eastAsia="Times New Roman" w:cs="Times New Roman"/>
      <w:sz w:val="24"/>
      <w:szCs w:val="24"/>
      <w:lang w:val="en-US" w:eastAsia="zh-CN" w:bidi="ar-SA"/>
    </w:rPr>
  </w:style>
  <w:style w:type="paragraph" w:customStyle="1" w:styleId="115">
    <w:name w:val="PlainText"/>
    <w:basedOn w:val="1"/>
    <w:qFormat/>
    <w:uiPriority w:val="0"/>
    <w:pPr>
      <w:spacing w:line="580" w:lineRule="exact"/>
      <w:ind w:right="-197" w:firstLine="560" w:firstLineChars="200"/>
      <w:textAlignment w:val="baseline"/>
    </w:pPr>
    <w:rPr>
      <w:rFonts w:ascii="黑体" w:hAnsi="Courier New" w:eastAsia="黑体"/>
      <w:sz w:val="28"/>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C8D7B-C913-4948-A320-742049C803C8}">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41</Pages>
  <Words>3456</Words>
  <Characters>19701</Characters>
  <Lines>164</Lines>
  <Paragraphs>46</Paragraphs>
  <TotalTime>15</TotalTime>
  <ScaleCrop>false</ScaleCrop>
  <LinksUpToDate>false</LinksUpToDate>
  <CharactersWithSpaces>23111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2020-10-27T00:59:00Z</dcterms:created>
  <dc:creator>越友中</dc:creator>
  <cp:lastModifiedBy>耶！</cp:lastModifiedBy>
  <cp:lastPrinted>2023-11-22T07:23:00Z</cp:lastPrinted>
  <dcterms:modified xsi:type="dcterms:W3CDTF">2023-11-22T07:32:38Z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72AE0BC09C6843F5A731EB1FE7EB116A_13</vt:lpwstr>
  </property>
</Properties>
</file>