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jc w:val="center"/>
        <w:rPr>
          <w:rFonts w:ascii="微软简标宋"/>
          <w:b/>
          <w:bCs/>
          <w:color w:val="000000"/>
          <w:sz w:val="72"/>
          <w:szCs w:val="26"/>
        </w:rPr>
      </w:pPr>
    </w:p>
    <w:p>
      <w:pPr>
        <w:tabs>
          <w:tab w:val="left" w:pos="420"/>
        </w:tabs>
        <w:spacing w:line="360" w:lineRule="auto"/>
        <w:jc w:val="center"/>
        <w:rPr>
          <w:rFonts w:ascii="宋体" w:hAnsi="宋体"/>
          <w:b/>
          <w:color w:val="000000"/>
          <w:sz w:val="52"/>
          <w:szCs w:val="52"/>
        </w:rPr>
      </w:pPr>
      <w:r>
        <w:rPr>
          <w:rFonts w:hint="eastAsia" w:ascii="微软简标宋"/>
          <w:b/>
          <w:bCs/>
          <w:color w:val="000000"/>
          <w:sz w:val="72"/>
          <w:szCs w:val="26"/>
        </w:rPr>
        <w:t>竞 价 文 件</w:t>
      </w:r>
    </w:p>
    <w:p>
      <w:pPr>
        <w:tabs>
          <w:tab w:val="left" w:pos="315"/>
          <w:tab w:val="left" w:pos="8820"/>
        </w:tabs>
        <w:spacing w:line="360" w:lineRule="auto"/>
        <w:jc w:val="right"/>
        <w:rPr>
          <w:rFonts w:ascii="微软简标宋"/>
          <w:bCs/>
          <w:color w:val="000000"/>
          <w:sz w:val="52"/>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spacing w:line="360" w:lineRule="auto"/>
        <w:jc w:val="left"/>
        <w:rPr>
          <w:rFonts w:ascii="宋体" w:hAnsi="宋体"/>
          <w:color w:val="000000"/>
          <w:szCs w:val="21"/>
        </w:rPr>
      </w:pPr>
    </w:p>
    <w:p>
      <w:pPr>
        <w:widowControl/>
        <w:spacing w:line="360" w:lineRule="auto"/>
        <w:jc w:val="center"/>
        <w:rPr>
          <w:rFonts w:ascii="宋体" w:hAnsi="宋体" w:cs="宋体"/>
          <w:color w:val="000000"/>
          <w:kern w:val="0"/>
          <w:sz w:val="24"/>
          <w:szCs w:val="24"/>
        </w:rPr>
      </w:pPr>
      <w:r>
        <w:rPr>
          <w:color w:val="000000"/>
        </w:rPr>
        <w:drawing>
          <wp:inline distT="0" distB="0" distL="0" distR="0">
            <wp:extent cx="1390650"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90650" cy="1314450"/>
                    </a:xfrm>
                    <a:prstGeom prst="rect">
                      <a:avLst/>
                    </a:prstGeom>
                    <a:noFill/>
                    <a:ln>
                      <a:noFill/>
                    </a:ln>
                  </pic:spPr>
                </pic:pic>
              </a:graphicData>
            </a:graphic>
          </wp:inline>
        </w:drawing>
      </w:r>
    </w:p>
    <w:p>
      <w:pPr>
        <w:tabs>
          <w:tab w:val="left" w:pos="2410"/>
        </w:tabs>
        <w:autoSpaceDE w:val="0"/>
        <w:autoSpaceDN w:val="0"/>
        <w:adjustRightInd w:val="0"/>
        <w:snapToGrid w:val="0"/>
        <w:spacing w:line="360" w:lineRule="auto"/>
        <w:rPr>
          <w:rFonts w:ascii="Arial Black" w:hAnsi="Arial Black"/>
          <w:color w:val="000000"/>
          <w:sz w:val="44"/>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tabs>
          <w:tab w:val="left" w:pos="2410"/>
        </w:tabs>
        <w:autoSpaceDE w:val="0"/>
        <w:autoSpaceDN w:val="0"/>
        <w:adjustRightInd w:val="0"/>
        <w:snapToGrid w:val="0"/>
        <w:spacing w:line="360" w:lineRule="auto"/>
        <w:jc w:val="left"/>
        <w:rPr>
          <w:rFonts w:ascii="宋体" w:hAnsi="DotumChe" w:cs="宋体"/>
          <w:b/>
          <w:color w:val="000000"/>
          <w:spacing w:val="20"/>
          <w:kern w:val="0"/>
          <w:sz w:val="36"/>
          <w:szCs w:val="36"/>
        </w:rPr>
      </w:pPr>
    </w:p>
    <w:p>
      <w:pPr>
        <w:pStyle w:val="9"/>
        <w:spacing w:line="500" w:lineRule="exact"/>
        <w:ind w:firstLine="723" w:firstLineChars="200"/>
        <w:jc w:val="both"/>
        <w:rPr>
          <w:rFonts w:hint="eastAsia" w:ascii="宋体" w:hAnsi="DotumChe" w:eastAsia="宋体" w:cs="宋体"/>
          <w:b/>
          <w:bCs w:val="0"/>
          <w:color w:val="000000"/>
          <w:spacing w:val="20"/>
          <w:kern w:val="0"/>
          <w:sz w:val="32"/>
          <w:szCs w:val="32"/>
          <w:highlight w:val="none"/>
          <w:lang w:val="en-US" w:eastAsia="zh-CN"/>
        </w:rPr>
      </w:pPr>
      <w:r>
        <w:rPr>
          <w:rFonts w:hint="eastAsia" w:ascii="宋体" w:hAnsi="DotumChe" w:cs="宋体"/>
          <w:b/>
          <w:color w:val="000000"/>
          <w:spacing w:val="20"/>
          <w:kern w:val="0"/>
          <w:sz w:val="32"/>
          <w:szCs w:val="32"/>
        </w:rPr>
        <w:t>项目名称：</w:t>
      </w:r>
      <w:r>
        <w:rPr>
          <w:rFonts w:hint="eastAsia" w:ascii="宋体" w:hAnsi="DotumChe" w:eastAsia="宋体" w:cs="宋体"/>
          <w:b/>
          <w:bCs w:val="0"/>
          <w:color w:val="000000"/>
          <w:spacing w:val="20"/>
          <w:kern w:val="0"/>
          <w:sz w:val="32"/>
          <w:szCs w:val="32"/>
          <w:highlight w:val="none"/>
          <w:lang w:val="en-US" w:eastAsia="zh-CN"/>
        </w:rPr>
        <w:t>童集村“照亮千户”项目太阳能路灯采购及安装</w:t>
      </w:r>
    </w:p>
    <w:p>
      <w:pPr>
        <w:pStyle w:val="9"/>
        <w:spacing w:line="500" w:lineRule="exact"/>
        <w:ind w:firstLine="723" w:firstLineChars="200"/>
        <w:jc w:val="both"/>
        <w:outlineLvl w:val="9"/>
        <w:rPr>
          <w:rFonts w:hint="eastAsia" w:ascii="宋体" w:hAnsi="宋体" w:cs="宋体"/>
          <w:b/>
          <w:bCs/>
          <w:color w:val="000000"/>
          <w:spacing w:val="0"/>
          <w:kern w:val="2"/>
          <w:sz w:val="32"/>
          <w:szCs w:val="32"/>
          <w:highlight w:val="none"/>
        </w:rPr>
      </w:pPr>
      <w:bookmarkStart w:id="0" w:name="_Toc17843"/>
      <w:r>
        <w:rPr>
          <w:rFonts w:hint="eastAsia" w:ascii="宋体" w:hAnsi="DotumChe" w:cs="宋体"/>
          <w:b/>
          <w:color w:val="000000"/>
          <w:spacing w:val="20"/>
          <w:kern w:val="0"/>
          <w:sz w:val="32"/>
          <w:szCs w:val="32"/>
        </w:rPr>
        <w:t>项目编号：</w:t>
      </w:r>
      <w:r>
        <w:rPr>
          <w:rFonts w:hint="eastAsia" w:ascii="宋体" w:hAnsi="宋体" w:cs="宋体"/>
          <w:b/>
          <w:bCs/>
          <w:color w:val="000000"/>
          <w:spacing w:val="0"/>
          <w:kern w:val="2"/>
          <w:sz w:val="32"/>
          <w:szCs w:val="32"/>
          <w:highlight w:val="none"/>
        </w:rPr>
        <w:t>2023WLBLZB0008</w:t>
      </w:r>
      <w:r>
        <w:rPr>
          <w:rFonts w:hint="eastAsia" w:ascii="宋体" w:hAnsi="宋体" w:cs="宋体"/>
          <w:b/>
          <w:bCs/>
          <w:color w:val="000000"/>
          <w:spacing w:val="0"/>
          <w:kern w:val="2"/>
          <w:sz w:val="32"/>
          <w:szCs w:val="32"/>
          <w:highlight w:val="none"/>
          <w:lang w:val="en-US" w:eastAsia="zh-CN"/>
        </w:rPr>
        <w:t>4</w:t>
      </w:r>
      <w:r>
        <w:rPr>
          <w:rFonts w:hint="eastAsia" w:ascii="宋体" w:hAnsi="宋体" w:cs="宋体"/>
          <w:b/>
          <w:bCs/>
          <w:color w:val="000000"/>
          <w:spacing w:val="0"/>
          <w:kern w:val="2"/>
          <w:sz w:val="32"/>
          <w:szCs w:val="32"/>
          <w:highlight w:val="none"/>
        </w:rPr>
        <w:t>号</w:t>
      </w:r>
      <w:bookmarkEnd w:id="0"/>
    </w:p>
    <w:p>
      <w:pPr>
        <w:pStyle w:val="9"/>
        <w:spacing w:line="500" w:lineRule="exact"/>
        <w:ind w:firstLine="723" w:firstLineChars="200"/>
        <w:jc w:val="both"/>
        <w:outlineLvl w:val="0"/>
        <w:rPr>
          <w:rFonts w:ascii="宋体" w:hAnsi="DotumChe" w:cs="宋体"/>
          <w:b/>
          <w:color w:val="000000"/>
          <w:spacing w:val="20"/>
          <w:kern w:val="0"/>
          <w:sz w:val="32"/>
          <w:szCs w:val="32"/>
        </w:rPr>
      </w:pPr>
      <w:bookmarkStart w:id="1" w:name="_Toc5632"/>
      <w:bookmarkStart w:id="2" w:name="_Toc10277"/>
      <w:r>
        <w:rPr>
          <w:rFonts w:hint="eastAsia" w:ascii="宋体" w:hAnsi="DotumChe" w:cs="宋体"/>
          <w:b/>
          <w:color w:val="000000"/>
          <w:spacing w:val="20"/>
          <w:kern w:val="0"/>
          <w:sz w:val="32"/>
          <w:szCs w:val="32"/>
        </w:rPr>
        <w:t>招 标 人：合肥文旅博览集团有限公司</w:t>
      </w:r>
      <w:bookmarkEnd w:id="1"/>
      <w:bookmarkEnd w:id="2"/>
    </w:p>
    <w:p>
      <w:pPr>
        <w:pStyle w:val="9"/>
        <w:spacing w:line="500" w:lineRule="exact"/>
        <w:ind w:firstLine="723" w:firstLineChars="200"/>
        <w:jc w:val="both"/>
        <w:rPr>
          <w:rFonts w:ascii="宋体" w:hAnsi="DotumChe" w:cs="宋体"/>
          <w:b/>
          <w:color w:val="000000"/>
          <w:spacing w:val="20"/>
          <w:kern w:val="0"/>
          <w:sz w:val="32"/>
          <w:szCs w:val="32"/>
        </w:rPr>
      </w:pPr>
      <w:r>
        <w:rPr>
          <w:rFonts w:hint="eastAsia" w:ascii="宋体" w:hAnsi="DotumChe" w:cs="宋体"/>
          <w:b/>
          <w:color w:val="000000"/>
          <w:spacing w:val="20"/>
          <w:kern w:val="0"/>
          <w:sz w:val="32"/>
          <w:szCs w:val="32"/>
        </w:rPr>
        <w:t>招标时间：2023年</w:t>
      </w:r>
      <w:r>
        <w:rPr>
          <w:rFonts w:hint="eastAsia" w:ascii="宋体" w:hAnsi="DotumChe" w:cs="宋体"/>
          <w:b/>
          <w:color w:val="000000"/>
          <w:spacing w:val="20"/>
          <w:kern w:val="0"/>
          <w:sz w:val="32"/>
          <w:szCs w:val="32"/>
          <w:lang w:val="en-US" w:eastAsia="zh-CN"/>
        </w:rPr>
        <w:t>10</w:t>
      </w:r>
      <w:r>
        <w:rPr>
          <w:rFonts w:hint="eastAsia" w:ascii="宋体" w:hAnsi="DotumChe" w:cs="宋体"/>
          <w:b/>
          <w:color w:val="000000"/>
          <w:spacing w:val="20"/>
          <w:kern w:val="0"/>
          <w:sz w:val="32"/>
          <w:szCs w:val="32"/>
        </w:rPr>
        <w:t>月</w:t>
      </w: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tabs>
          <w:tab w:val="left" w:pos="2410"/>
        </w:tabs>
        <w:autoSpaceDE w:val="0"/>
        <w:autoSpaceDN w:val="0"/>
        <w:adjustRightInd w:val="0"/>
        <w:snapToGrid w:val="0"/>
        <w:spacing w:line="360" w:lineRule="auto"/>
        <w:ind w:firstLine="723" w:firstLineChars="200"/>
        <w:rPr>
          <w:rFonts w:ascii="宋体" w:hAnsi="DotumChe" w:cs="宋体"/>
          <w:b/>
          <w:color w:val="000000"/>
          <w:spacing w:val="20"/>
          <w:kern w:val="0"/>
          <w:sz w:val="32"/>
          <w:szCs w:val="32"/>
        </w:rPr>
      </w:pPr>
    </w:p>
    <w:p>
      <w:pPr>
        <w:spacing w:line="360" w:lineRule="auto"/>
        <w:jc w:val="center"/>
        <w:rPr>
          <w:rFonts w:hint="eastAsia" w:ascii="黑体" w:hAnsi="宋体" w:eastAsia="黑体"/>
          <w:color w:val="000000"/>
          <w:sz w:val="32"/>
        </w:rPr>
        <w:sectPr>
          <w:headerReference r:id="rId5" w:type="default"/>
          <w:pgSz w:w="11907" w:h="16840"/>
          <w:pgMar w:top="1440" w:right="1247" w:bottom="1440" w:left="1247" w:header="851" w:footer="992" w:gutter="0"/>
          <w:pgNumType w:fmt="decimal"/>
          <w:cols w:space="720" w:num="1"/>
          <w:docGrid w:linePitch="303" w:charSpace="0"/>
        </w:sectPr>
      </w:pPr>
    </w:p>
    <w:sdt>
      <w:sdtPr>
        <w:rPr>
          <w:rFonts w:ascii="宋体" w:hAnsi="宋体" w:eastAsia="宋体" w:cs="Times New Roman"/>
          <w:b/>
          <w:bCs/>
          <w:kern w:val="2"/>
          <w:sz w:val="36"/>
          <w:szCs w:val="36"/>
          <w:lang w:val="en-US" w:eastAsia="zh-CN" w:bidi="ar-SA"/>
        </w:rPr>
        <w:id w:val="147451261"/>
        <w15:color w:val="DBDBDB"/>
        <w:docPartObj>
          <w:docPartGallery w:val="Table of Contents"/>
          <w:docPartUnique/>
        </w:docPartObj>
      </w:sdtPr>
      <w:sdtEndPr>
        <w:rPr>
          <w:rFonts w:ascii="宋体" w:hAnsi="宋体" w:eastAsia="宋体" w:cs="Times New Roman"/>
          <w:b/>
          <w:bCs/>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b/>
              <w:bCs/>
              <w:sz w:val="36"/>
              <w:szCs w:val="36"/>
              <w:lang w:val="en-US" w:eastAsia="zh-CN"/>
            </w:rPr>
            <w:t xml:space="preserve">   </w:t>
          </w:r>
          <w:r>
            <w:rPr>
              <w:rFonts w:ascii="宋体" w:hAnsi="宋体" w:eastAsia="宋体"/>
              <w:b/>
              <w:bCs/>
              <w:sz w:val="36"/>
              <w:szCs w:val="36"/>
            </w:rPr>
            <w:t>录</w:t>
          </w:r>
        </w:p>
        <w:p>
          <w:pPr>
            <w:pStyle w:val="33"/>
            <w:tabs>
              <w:tab w:val="right" w:leader="dot" w:pos="9413"/>
            </w:tabs>
            <w:rPr>
              <w:b/>
            </w:rPr>
          </w:pPr>
          <w:r>
            <w:fldChar w:fldCharType="begin"/>
          </w:r>
          <w:r>
            <w:instrText xml:space="preserve">TOC \o "1-2" \h \u </w:instrText>
          </w:r>
          <w:r>
            <w:fldChar w:fldCharType="separate"/>
          </w:r>
        </w:p>
        <w:p>
          <w:pPr>
            <w:pStyle w:val="34"/>
            <w:tabs>
              <w:tab w:val="right" w:leader="dot" w:pos="9413"/>
            </w:tabs>
            <w:rPr>
              <w:sz w:val="22"/>
              <w:szCs w:val="22"/>
            </w:rPr>
          </w:pPr>
          <w:r>
            <w:rPr>
              <w:sz w:val="22"/>
              <w:szCs w:val="22"/>
            </w:rPr>
            <w:fldChar w:fldCharType="begin"/>
          </w:r>
          <w:r>
            <w:rPr>
              <w:sz w:val="22"/>
              <w:szCs w:val="22"/>
            </w:rPr>
            <w:instrText xml:space="preserve"> HYPERLINK \l _Toc2566 </w:instrText>
          </w:r>
          <w:r>
            <w:rPr>
              <w:sz w:val="22"/>
              <w:szCs w:val="22"/>
            </w:rPr>
            <w:fldChar w:fldCharType="separate"/>
          </w:r>
          <w:r>
            <w:rPr>
              <w:rFonts w:hint="eastAsia" w:ascii="宋体" w:hAnsi="宋体" w:eastAsia="宋体"/>
              <w:b/>
              <w:bCs/>
              <w:sz w:val="22"/>
              <w:szCs w:val="22"/>
            </w:rPr>
            <w:t>第一章 投标邀请（招标公告）</w:t>
          </w:r>
          <w:r>
            <w:rPr>
              <w:sz w:val="22"/>
              <w:szCs w:val="22"/>
            </w:rPr>
            <w:tab/>
          </w:r>
          <w:r>
            <w:rPr>
              <w:sz w:val="22"/>
              <w:szCs w:val="22"/>
            </w:rPr>
            <w:fldChar w:fldCharType="begin"/>
          </w:r>
          <w:r>
            <w:rPr>
              <w:sz w:val="22"/>
              <w:szCs w:val="22"/>
            </w:rPr>
            <w:instrText xml:space="preserve"> PAGEREF _Toc2566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_Toc94 </w:instrText>
          </w:r>
          <w:r>
            <w:rPr>
              <w:sz w:val="22"/>
              <w:szCs w:val="22"/>
            </w:rPr>
            <w:fldChar w:fldCharType="separate"/>
          </w:r>
          <w:r>
            <w:rPr>
              <w:rFonts w:hint="eastAsia" w:ascii="宋体" w:hAnsi="宋体"/>
              <w:sz w:val="22"/>
              <w:szCs w:val="22"/>
            </w:rPr>
            <w:t>一、项目概况</w:t>
          </w:r>
          <w:r>
            <w:rPr>
              <w:sz w:val="22"/>
              <w:szCs w:val="22"/>
            </w:rPr>
            <w:tab/>
          </w:r>
          <w:r>
            <w:rPr>
              <w:sz w:val="22"/>
              <w:szCs w:val="22"/>
            </w:rPr>
            <w:fldChar w:fldCharType="begin"/>
          </w:r>
          <w:r>
            <w:rPr>
              <w:sz w:val="22"/>
              <w:szCs w:val="22"/>
            </w:rPr>
            <w:instrText xml:space="preserve"> PAGEREF _Toc94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_Toc588 </w:instrText>
          </w:r>
          <w:r>
            <w:rPr>
              <w:sz w:val="22"/>
              <w:szCs w:val="22"/>
            </w:rPr>
            <w:fldChar w:fldCharType="separate"/>
          </w:r>
          <w:r>
            <w:rPr>
              <w:rFonts w:hint="eastAsia" w:ascii="宋体" w:hAnsi="宋体"/>
              <w:sz w:val="22"/>
              <w:szCs w:val="22"/>
            </w:rPr>
            <w:t>二、投标人应具备的基本条件</w:t>
          </w:r>
          <w:r>
            <w:rPr>
              <w:sz w:val="22"/>
              <w:szCs w:val="22"/>
            </w:rPr>
            <w:tab/>
          </w:r>
          <w:r>
            <w:rPr>
              <w:sz w:val="22"/>
              <w:szCs w:val="22"/>
            </w:rPr>
            <w:fldChar w:fldCharType="begin"/>
          </w:r>
          <w:r>
            <w:rPr>
              <w:sz w:val="22"/>
              <w:szCs w:val="22"/>
            </w:rPr>
            <w:instrText xml:space="preserve"> PAGEREF _Toc588 \h </w:instrText>
          </w:r>
          <w:r>
            <w:rPr>
              <w:sz w:val="22"/>
              <w:szCs w:val="22"/>
            </w:rPr>
            <w:fldChar w:fldCharType="separate"/>
          </w:r>
          <w:r>
            <w:rPr>
              <w:sz w:val="22"/>
              <w:szCs w:val="22"/>
            </w:rPr>
            <w:t>1</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_Toc30995 </w:instrText>
          </w:r>
          <w:r>
            <w:rPr>
              <w:sz w:val="22"/>
              <w:szCs w:val="22"/>
            </w:rPr>
            <w:fldChar w:fldCharType="separate"/>
          </w:r>
          <w:r>
            <w:rPr>
              <w:rFonts w:hint="eastAsia" w:ascii="宋体" w:hAnsi="宋体"/>
              <w:bCs/>
              <w:sz w:val="22"/>
              <w:szCs w:val="22"/>
            </w:rPr>
            <w:t>三、投标报名</w:t>
          </w:r>
          <w:r>
            <w:rPr>
              <w:sz w:val="22"/>
              <w:szCs w:val="22"/>
            </w:rPr>
            <w:tab/>
          </w:r>
          <w:r>
            <w:rPr>
              <w:sz w:val="22"/>
              <w:szCs w:val="22"/>
            </w:rPr>
            <w:fldChar w:fldCharType="begin"/>
          </w:r>
          <w:r>
            <w:rPr>
              <w:sz w:val="22"/>
              <w:szCs w:val="22"/>
            </w:rPr>
            <w:instrText xml:space="preserve"> PAGEREF _Toc30995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_Toc23731 </w:instrText>
          </w:r>
          <w:r>
            <w:rPr>
              <w:sz w:val="22"/>
              <w:szCs w:val="22"/>
            </w:rPr>
            <w:fldChar w:fldCharType="separate"/>
          </w:r>
          <w:r>
            <w:rPr>
              <w:rFonts w:hint="eastAsia" w:ascii="宋体" w:hAnsi="宋体" w:cs="宋体"/>
              <w:kern w:val="0"/>
              <w:sz w:val="22"/>
              <w:szCs w:val="22"/>
            </w:rPr>
            <w:t>四、开标时间及地点</w:t>
          </w:r>
          <w:r>
            <w:rPr>
              <w:sz w:val="22"/>
              <w:szCs w:val="22"/>
            </w:rPr>
            <w:tab/>
          </w:r>
          <w:r>
            <w:rPr>
              <w:sz w:val="22"/>
              <w:szCs w:val="22"/>
            </w:rPr>
            <w:fldChar w:fldCharType="begin"/>
          </w:r>
          <w:r>
            <w:rPr>
              <w:sz w:val="22"/>
              <w:szCs w:val="22"/>
            </w:rPr>
            <w:instrText xml:space="preserve"> PAGEREF _Toc23731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_Toc24805 </w:instrText>
          </w:r>
          <w:r>
            <w:rPr>
              <w:sz w:val="22"/>
              <w:szCs w:val="22"/>
            </w:rPr>
            <w:fldChar w:fldCharType="separate"/>
          </w:r>
          <w:r>
            <w:rPr>
              <w:rFonts w:hint="eastAsia" w:ascii="宋体" w:hAnsi="宋体" w:cs="宋体"/>
              <w:kern w:val="0"/>
              <w:sz w:val="22"/>
              <w:szCs w:val="22"/>
            </w:rPr>
            <w:t>五、投标截止时间</w:t>
          </w:r>
          <w:r>
            <w:rPr>
              <w:sz w:val="22"/>
              <w:szCs w:val="22"/>
            </w:rPr>
            <w:tab/>
          </w:r>
          <w:r>
            <w:rPr>
              <w:sz w:val="22"/>
              <w:szCs w:val="22"/>
            </w:rPr>
            <w:fldChar w:fldCharType="begin"/>
          </w:r>
          <w:r>
            <w:rPr>
              <w:sz w:val="22"/>
              <w:szCs w:val="22"/>
            </w:rPr>
            <w:instrText xml:space="preserve"> PAGEREF _Toc24805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_Toc29259 </w:instrText>
          </w:r>
          <w:r>
            <w:rPr>
              <w:sz w:val="22"/>
              <w:szCs w:val="22"/>
            </w:rPr>
            <w:fldChar w:fldCharType="separate"/>
          </w:r>
          <w:r>
            <w:rPr>
              <w:rFonts w:hint="eastAsia" w:ascii="宋体" w:hAnsi="宋体" w:cs="宋体"/>
              <w:kern w:val="0"/>
              <w:sz w:val="22"/>
              <w:szCs w:val="22"/>
            </w:rPr>
            <w:t>六、联系方法</w:t>
          </w:r>
          <w:r>
            <w:rPr>
              <w:sz w:val="22"/>
              <w:szCs w:val="22"/>
            </w:rPr>
            <w:tab/>
          </w:r>
          <w:r>
            <w:rPr>
              <w:sz w:val="22"/>
              <w:szCs w:val="22"/>
            </w:rPr>
            <w:fldChar w:fldCharType="begin"/>
          </w:r>
          <w:r>
            <w:rPr>
              <w:sz w:val="22"/>
              <w:szCs w:val="22"/>
            </w:rPr>
            <w:instrText xml:space="preserve"> PAGEREF _Toc29259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_Toc8851 </w:instrText>
          </w:r>
          <w:r>
            <w:rPr>
              <w:sz w:val="22"/>
              <w:szCs w:val="22"/>
            </w:rPr>
            <w:fldChar w:fldCharType="separate"/>
          </w:r>
          <w:r>
            <w:rPr>
              <w:rFonts w:hint="eastAsia" w:ascii="宋体" w:hAnsi="宋体" w:cs="宋体"/>
              <w:kern w:val="0"/>
              <w:sz w:val="22"/>
              <w:szCs w:val="22"/>
            </w:rPr>
            <w:t>七、其他补充事宜</w:t>
          </w:r>
          <w:r>
            <w:rPr>
              <w:sz w:val="22"/>
              <w:szCs w:val="22"/>
            </w:rPr>
            <w:tab/>
          </w:r>
          <w:r>
            <w:rPr>
              <w:sz w:val="22"/>
              <w:szCs w:val="22"/>
            </w:rPr>
            <w:fldChar w:fldCharType="begin"/>
          </w:r>
          <w:r>
            <w:rPr>
              <w:sz w:val="22"/>
              <w:szCs w:val="22"/>
            </w:rPr>
            <w:instrText xml:space="preserve"> PAGEREF _Toc8851 \h </w:instrText>
          </w:r>
          <w:r>
            <w:rPr>
              <w:sz w:val="22"/>
              <w:szCs w:val="22"/>
            </w:rPr>
            <w:fldChar w:fldCharType="separate"/>
          </w:r>
          <w:r>
            <w:rPr>
              <w:sz w:val="22"/>
              <w:szCs w:val="22"/>
            </w:rPr>
            <w:t>2</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_Toc26881 </w:instrText>
          </w:r>
          <w:r>
            <w:rPr>
              <w:sz w:val="22"/>
              <w:szCs w:val="22"/>
            </w:rPr>
            <w:fldChar w:fldCharType="separate"/>
          </w:r>
          <w:r>
            <w:rPr>
              <w:rFonts w:hint="eastAsia" w:ascii="宋体" w:hAnsi="宋体" w:cs="宋体"/>
              <w:kern w:val="0"/>
              <w:sz w:val="22"/>
              <w:szCs w:val="22"/>
            </w:rPr>
            <w:t>八、 招标文件的异议、投诉</w:t>
          </w:r>
          <w:r>
            <w:rPr>
              <w:sz w:val="22"/>
              <w:szCs w:val="22"/>
            </w:rPr>
            <w:tab/>
          </w:r>
          <w:r>
            <w:rPr>
              <w:sz w:val="22"/>
              <w:szCs w:val="22"/>
            </w:rPr>
            <w:fldChar w:fldCharType="begin"/>
          </w:r>
          <w:r>
            <w:rPr>
              <w:sz w:val="22"/>
              <w:szCs w:val="22"/>
            </w:rPr>
            <w:instrText xml:space="preserve"> PAGEREF _Toc26881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_Toc16859 </w:instrText>
          </w:r>
          <w:r>
            <w:rPr>
              <w:sz w:val="22"/>
              <w:szCs w:val="22"/>
            </w:rPr>
            <w:fldChar w:fldCharType="separate"/>
          </w:r>
          <w:r>
            <w:rPr>
              <w:rFonts w:hint="eastAsia" w:ascii="宋体" w:hAnsi="宋体" w:eastAsia="宋体"/>
              <w:b/>
              <w:bCs/>
              <w:sz w:val="22"/>
              <w:szCs w:val="22"/>
            </w:rPr>
            <w:t>第二章 投标人须知前附表</w:t>
          </w:r>
          <w:r>
            <w:rPr>
              <w:sz w:val="22"/>
              <w:szCs w:val="22"/>
            </w:rPr>
            <w:tab/>
          </w:r>
          <w:r>
            <w:rPr>
              <w:sz w:val="22"/>
              <w:szCs w:val="22"/>
            </w:rPr>
            <w:fldChar w:fldCharType="begin"/>
          </w:r>
          <w:r>
            <w:rPr>
              <w:sz w:val="22"/>
              <w:szCs w:val="22"/>
            </w:rPr>
            <w:instrText xml:space="preserve"> PAGEREF _Toc16859 \h </w:instrText>
          </w:r>
          <w:r>
            <w:rPr>
              <w:sz w:val="22"/>
              <w:szCs w:val="22"/>
            </w:rPr>
            <w:fldChar w:fldCharType="separate"/>
          </w:r>
          <w:r>
            <w:rPr>
              <w:sz w:val="22"/>
              <w:szCs w:val="22"/>
            </w:rPr>
            <w:t>3</w:t>
          </w:r>
          <w:r>
            <w:rPr>
              <w:sz w:val="22"/>
              <w:szCs w:val="22"/>
            </w:rPr>
            <w:fldChar w:fldCharType="end"/>
          </w:r>
          <w:r>
            <w:rPr>
              <w:sz w:val="22"/>
              <w:szCs w:val="22"/>
            </w:rPr>
            <w:fldChar w:fldCharType="end"/>
          </w:r>
        </w:p>
        <w:p>
          <w:pPr>
            <w:pStyle w:val="33"/>
            <w:tabs>
              <w:tab w:val="right" w:leader="dot" w:pos="9413"/>
            </w:tabs>
            <w:ind w:firstLine="442" w:firstLineChars="200"/>
            <w:rPr>
              <w:b/>
              <w:sz w:val="22"/>
              <w:szCs w:val="22"/>
            </w:rPr>
          </w:pPr>
          <w:r>
            <w:rPr>
              <w:b/>
              <w:sz w:val="22"/>
              <w:szCs w:val="22"/>
            </w:rPr>
            <w:fldChar w:fldCharType="begin"/>
          </w:r>
          <w:r>
            <w:rPr>
              <w:b/>
              <w:sz w:val="22"/>
              <w:szCs w:val="22"/>
            </w:rPr>
            <w:instrText xml:space="preserve"> HYPERLINK \l _Toc23823 </w:instrText>
          </w:r>
          <w:r>
            <w:rPr>
              <w:b/>
              <w:sz w:val="22"/>
              <w:szCs w:val="22"/>
            </w:rPr>
            <w:fldChar w:fldCharType="separate"/>
          </w:r>
          <w:r>
            <w:rPr>
              <w:rFonts w:hint="eastAsia" w:ascii="宋体" w:hAnsi="宋体" w:cs="宋体"/>
              <w:b/>
              <w:bCs/>
              <w:sz w:val="22"/>
              <w:szCs w:val="22"/>
              <w:highlight w:val="none"/>
              <w:lang w:val="en-US" w:eastAsia="zh-CN"/>
            </w:rPr>
            <w:t>第三章  招标需求</w:t>
          </w:r>
          <w:r>
            <w:rPr>
              <w:b w:val="0"/>
              <w:bCs/>
              <w:sz w:val="22"/>
              <w:szCs w:val="22"/>
            </w:rPr>
            <w:tab/>
          </w:r>
          <w:r>
            <w:rPr>
              <w:b w:val="0"/>
              <w:bCs/>
              <w:sz w:val="22"/>
              <w:szCs w:val="22"/>
            </w:rPr>
            <w:fldChar w:fldCharType="begin"/>
          </w:r>
          <w:r>
            <w:rPr>
              <w:b w:val="0"/>
              <w:bCs/>
              <w:sz w:val="22"/>
              <w:szCs w:val="22"/>
            </w:rPr>
            <w:instrText xml:space="preserve"> PAGEREF _Toc23823 \h </w:instrText>
          </w:r>
          <w:r>
            <w:rPr>
              <w:b w:val="0"/>
              <w:bCs/>
              <w:sz w:val="22"/>
              <w:szCs w:val="22"/>
            </w:rPr>
            <w:fldChar w:fldCharType="separate"/>
          </w:r>
          <w:r>
            <w:rPr>
              <w:b w:val="0"/>
              <w:bCs/>
              <w:sz w:val="22"/>
              <w:szCs w:val="22"/>
            </w:rPr>
            <w:t>5</w:t>
          </w:r>
          <w:r>
            <w:rPr>
              <w:b w:val="0"/>
              <w:bCs/>
              <w:sz w:val="22"/>
              <w:szCs w:val="22"/>
            </w:rPr>
            <w:fldChar w:fldCharType="end"/>
          </w:r>
          <w:r>
            <w:rPr>
              <w:b/>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_Toc23454 </w:instrText>
          </w:r>
          <w:r>
            <w:rPr>
              <w:sz w:val="22"/>
              <w:szCs w:val="22"/>
            </w:rPr>
            <w:fldChar w:fldCharType="separate"/>
          </w:r>
          <w:r>
            <w:rPr>
              <w:rFonts w:hint="eastAsia" w:ascii="宋体" w:hAnsi="宋体"/>
              <w:bCs/>
              <w:sz w:val="22"/>
              <w:szCs w:val="22"/>
              <w:highlight w:val="none"/>
              <w:lang w:val="en-US" w:eastAsia="zh-CN"/>
            </w:rPr>
            <w:t>一、项目概况</w:t>
          </w:r>
          <w:r>
            <w:rPr>
              <w:sz w:val="22"/>
              <w:szCs w:val="22"/>
            </w:rPr>
            <w:tab/>
          </w:r>
          <w:r>
            <w:rPr>
              <w:sz w:val="22"/>
              <w:szCs w:val="22"/>
            </w:rPr>
            <w:fldChar w:fldCharType="begin"/>
          </w:r>
          <w:r>
            <w:rPr>
              <w:sz w:val="22"/>
              <w:szCs w:val="22"/>
            </w:rPr>
            <w:instrText xml:space="preserve"> PAGEREF _Toc23454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_Toc27422 </w:instrText>
          </w:r>
          <w:r>
            <w:rPr>
              <w:sz w:val="22"/>
              <w:szCs w:val="22"/>
            </w:rPr>
            <w:fldChar w:fldCharType="separate"/>
          </w:r>
          <w:r>
            <w:rPr>
              <w:rFonts w:hint="eastAsia" w:ascii="宋体" w:hAnsi="宋体" w:eastAsia="宋体" w:cs="宋体"/>
              <w:bCs/>
              <w:kern w:val="2"/>
              <w:sz w:val="22"/>
              <w:szCs w:val="22"/>
              <w:lang w:val="en-US" w:eastAsia="zh-CN"/>
            </w:rPr>
            <w:t xml:space="preserve">二、 </w:t>
          </w:r>
          <w:r>
            <w:rPr>
              <w:rFonts w:hint="eastAsia" w:ascii="宋体" w:hAnsi="宋体" w:eastAsia="宋体" w:cs="Times New Roman"/>
              <w:bCs/>
              <w:kern w:val="2"/>
              <w:sz w:val="22"/>
              <w:szCs w:val="22"/>
              <w:highlight w:val="none"/>
              <w:lang w:val="en-US" w:eastAsia="zh-CN"/>
            </w:rPr>
            <w:t>项目预算</w:t>
          </w:r>
          <w:r>
            <w:rPr>
              <w:sz w:val="22"/>
              <w:szCs w:val="22"/>
            </w:rPr>
            <w:tab/>
          </w:r>
          <w:r>
            <w:rPr>
              <w:sz w:val="22"/>
              <w:szCs w:val="22"/>
            </w:rPr>
            <w:fldChar w:fldCharType="begin"/>
          </w:r>
          <w:r>
            <w:rPr>
              <w:sz w:val="22"/>
              <w:szCs w:val="22"/>
            </w:rPr>
            <w:instrText xml:space="preserve"> PAGEREF _Toc27422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_Toc26628 </w:instrText>
          </w:r>
          <w:r>
            <w:rPr>
              <w:sz w:val="22"/>
              <w:szCs w:val="22"/>
            </w:rPr>
            <w:fldChar w:fldCharType="separate"/>
          </w:r>
          <w:r>
            <w:rPr>
              <w:rFonts w:hint="eastAsia" w:ascii="宋体" w:hAnsi="宋体" w:eastAsia="宋体" w:cs="宋体"/>
              <w:bCs/>
              <w:sz w:val="22"/>
              <w:szCs w:val="22"/>
              <w:lang w:val="en-US" w:eastAsia="zh-CN"/>
            </w:rPr>
            <w:t xml:space="preserve">三、 </w:t>
          </w:r>
          <w:r>
            <w:rPr>
              <w:rFonts w:hint="eastAsia" w:ascii="宋体" w:hAnsi="宋体" w:cs="Times New Roman"/>
              <w:bCs/>
              <w:kern w:val="2"/>
              <w:sz w:val="22"/>
              <w:szCs w:val="22"/>
              <w:highlight w:val="none"/>
              <w:lang w:val="en-US" w:eastAsia="zh-CN"/>
            </w:rPr>
            <w:t>采购方式</w:t>
          </w:r>
          <w:r>
            <w:rPr>
              <w:sz w:val="22"/>
              <w:szCs w:val="22"/>
            </w:rPr>
            <w:tab/>
          </w:r>
          <w:r>
            <w:rPr>
              <w:sz w:val="22"/>
              <w:szCs w:val="22"/>
            </w:rPr>
            <w:fldChar w:fldCharType="begin"/>
          </w:r>
          <w:r>
            <w:rPr>
              <w:sz w:val="22"/>
              <w:szCs w:val="22"/>
            </w:rPr>
            <w:instrText xml:space="preserve"> PAGEREF _Toc26628 \h </w:instrText>
          </w:r>
          <w:r>
            <w:rPr>
              <w:sz w:val="22"/>
              <w:szCs w:val="22"/>
            </w:rPr>
            <w:fldChar w:fldCharType="separate"/>
          </w:r>
          <w:r>
            <w:rPr>
              <w:sz w:val="22"/>
              <w:szCs w:val="22"/>
            </w:rPr>
            <w:t>5</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_Toc18517 </w:instrText>
          </w:r>
          <w:r>
            <w:rPr>
              <w:sz w:val="22"/>
              <w:szCs w:val="22"/>
            </w:rPr>
            <w:fldChar w:fldCharType="separate"/>
          </w:r>
          <w:r>
            <w:rPr>
              <w:rFonts w:hint="eastAsia" w:ascii="宋体" w:hAnsi="宋体" w:eastAsia="宋体" w:cs="宋体"/>
              <w:bCs/>
              <w:sz w:val="22"/>
              <w:szCs w:val="22"/>
              <w:lang w:val="en-US" w:eastAsia="zh-CN"/>
            </w:rPr>
            <w:t xml:space="preserve">四、 </w:t>
          </w:r>
          <w:r>
            <w:rPr>
              <w:rFonts w:hint="eastAsia" w:ascii="宋体" w:hAnsi="宋体" w:eastAsia="宋体" w:cs="Times New Roman"/>
              <w:bCs/>
              <w:sz w:val="22"/>
              <w:szCs w:val="22"/>
              <w:highlight w:val="none"/>
              <w:lang w:val="en-US" w:eastAsia="zh-CN"/>
            </w:rPr>
            <w:t>服务期限</w:t>
          </w:r>
          <w:r>
            <w:rPr>
              <w:sz w:val="22"/>
              <w:szCs w:val="22"/>
            </w:rPr>
            <w:tab/>
          </w:r>
          <w:r>
            <w:rPr>
              <w:sz w:val="22"/>
              <w:szCs w:val="22"/>
            </w:rPr>
            <w:fldChar w:fldCharType="begin"/>
          </w:r>
          <w:r>
            <w:rPr>
              <w:sz w:val="22"/>
              <w:szCs w:val="22"/>
            </w:rPr>
            <w:instrText xml:space="preserve"> PAGEREF _Toc18517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_Toc22218 </w:instrText>
          </w:r>
          <w:r>
            <w:rPr>
              <w:sz w:val="22"/>
              <w:szCs w:val="22"/>
            </w:rPr>
            <w:fldChar w:fldCharType="separate"/>
          </w:r>
          <w:r>
            <w:rPr>
              <w:rFonts w:hint="eastAsia" w:ascii="宋体" w:hAnsi="宋体" w:eastAsia="宋体" w:cs="宋体"/>
              <w:bCs/>
              <w:sz w:val="22"/>
              <w:szCs w:val="22"/>
              <w:lang w:val="en-US" w:eastAsia="zh-CN"/>
            </w:rPr>
            <w:t xml:space="preserve">五、 </w:t>
          </w:r>
          <w:r>
            <w:rPr>
              <w:rFonts w:hint="eastAsia" w:ascii="宋体" w:hAnsi="宋体"/>
              <w:bCs/>
              <w:sz w:val="22"/>
              <w:szCs w:val="22"/>
              <w:highlight w:val="none"/>
              <w:lang w:val="en-US" w:eastAsia="zh-CN"/>
            </w:rPr>
            <w:t>报价方式</w:t>
          </w:r>
          <w:r>
            <w:rPr>
              <w:sz w:val="22"/>
              <w:szCs w:val="22"/>
            </w:rPr>
            <w:tab/>
          </w:r>
          <w:r>
            <w:rPr>
              <w:sz w:val="22"/>
              <w:szCs w:val="22"/>
            </w:rPr>
            <w:fldChar w:fldCharType="begin"/>
          </w:r>
          <w:r>
            <w:rPr>
              <w:sz w:val="22"/>
              <w:szCs w:val="22"/>
            </w:rPr>
            <w:instrText xml:space="preserve"> PAGEREF _Toc22218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_Toc16350 </w:instrText>
          </w:r>
          <w:r>
            <w:rPr>
              <w:sz w:val="22"/>
              <w:szCs w:val="22"/>
            </w:rPr>
            <w:fldChar w:fldCharType="separate"/>
          </w:r>
          <w:r>
            <w:rPr>
              <w:rFonts w:hint="eastAsia" w:ascii="宋体" w:hAnsi="宋体" w:eastAsia="宋体" w:cs="宋体"/>
              <w:bCs/>
              <w:sz w:val="22"/>
              <w:szCs w:val="22"/>
              <w:lang w:val="en-US" w:eastAsia="zh-CN"/>
            </w:rPr>
            <w:t xml:space="preserve">七、 </w:t>
          </w:r>
          <w:r>
            <w:rPr>
              <w:rFonts w:hint="eastAsia" w:ascii="宋体" w:hAnsi="宋体"/>
              <w:bCs/>
              <w:sz w:val="22"/>
              <w:szCs w:val="22"/>
              <w:highlight w:val="none"/>
              <w:lang w:val="en-US" w:eastAsia="zh-CN"/>
            </w:rPr>
            <w:t>投标人资格：</w:t>
          </w:r>
          <w:r>
            <w:rPr>
              <w:sz w:val="22"/>
              <w:szCs w:val="22"/>
            </w:rPr>
            <w:tab/>
          </w:r>
          <w:r>
            <w:rPr>
              <w:sz w:val="22"/>
              <w:szCs w:val="22"/>
            </w:rPr>
            <w:fldChar w:fldCharType="begin"/>
          </w:r>
          <w:r>
            <w:rPr>
              <w:sz w:val="22"/>
              <w:szCs w:val="22"/>
            </w:rPr>
            <w:instrText xml:space="preserve"> PAGEREF _Toc16350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_Toc7987 </w:instrText>
          </w:r>
          <w:r>
            <w:rPr>
              <w:sz w:val="22"/>
              <w:szCs w:val="22"/>
            </w:rPr>
            <w:fldChar w:fldCharType="separate"/>
          </w:r>
          <w:r>
            <w:rPr>
              <w:rFonts w:hint="eastAsia" w:ascii="宋体" w:hAnsi="宋体" w:eastAsia="宋体" w:cs="宋体"/>
              <w:bCs/>
              <w:sz w:val="22"/>
              <w:szCs w:val="22"/>
              <w:lang w:val="en-US" w:eastAsia="zh-CN"/>
            </w:rPr>
            <w:t xml:space="preserve">八、 </w:t>
          </w:r>
          <w:r>
            <w:rPr>
              <w:rFonts w:hint="eastAsia" w:ascii="宋体" w:hAnsi="宋体"/>
              <w:bCs/>
              <w:sz w:val="22"/>
              <w:szCs w:val="22"/>
              <w:highlight w:val="none"/>
              <w:lang w:val="en-US" w:eastAsia="zh-CN"/>
            </w:rPr>
            <w:t>服务要求</w:t>
          </w:r>
          <w:r>
            <w:rPr>
              <w:sz w:val="22"/>
              <w:szCs w:val="22"/>
            </w:rPr>
            <w:tab/>
          </w:r>
          <w:r>
            <w:rPr>
              <w:sz w:val="22"/>
              <w:szCs w:val="22"/>
            </w:rPr>
            <w:fldChar w:fldCharType="begin"/>
          </w:r>
          <w:r>
            <w:rPr>
              <w:sz w:val="22"/>
              <w:szCs w:val="22"/>
            </w:rPr>
            <w:instrText xml:space="preserve"> PAGEREF _Toc7987 \h </w:instrText>
          </w:r>
          <w:r>
            <w:rPr>
              <w:sz w:val="22"/>
              <w:szCs w:val="22"/>
            </w:rPr>
            <w:fldChar w:fldCharType="separate"/>
          </w:r>
          <w:r>
            <w:rPr>
              <w:sz w:val="22"/>
              <w:szCs w:val="22"/>
            </w:rPr>
            <w:t>6</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_Toc27061 </w:instrText>
          </w:r>
          <w:r>
            <w:rPr>
              <w:sz w:val="22"/>
              <w:szCs w:val="22"/>
            </w:rPr>
            <w:fldChar w:fldCharType="separate"/>
          </w:r>
          <w:r>
            <w:rPr>
              <w:rFonts w:hint="eastAsia" w:ascii="宋体" w:hAnsi="宋体" w:eastAsia="宋体"/>
              <w:b/>
              <w:bCs/>
              <w:sz w:val="22"/>
              <w:szCs w:val="22"/>
            </w:rPr>
            <w:t>第四章 评标办法</w:t>
          </w:r>
          <w:r>
            <w:rPr>
              <w:sz w:val="22"/>
              <w:szCs w:val="22"/>
            </w:rPr>
            <w:tab/>
          </w:r>
          <w:r>
            <w:rPr>
              <w:sz w:val="22"/>
              <w:szCs w:val="22"/>
            </w:rPr>
            <w:fldChar w:fldCharType="begin"/>
          </w:r>
          <w:r>
            <w:rPr>
              <w:sz w:val="22"/>
              <w:szCs w:val="22"/>
            </w:rPr>
            <w:instrText xml:space="preserve"> PAGEREF _Toc27061 \h </w:instrText>
          </w:r>
          <w:r>
            <w:rPr>
              <w:sz w:val="22"/>
              <w:szCs w:val="22"/>
            </w:rPr>
            <w:fldChar w:fldCharType="separate"/>
          </w:r>
          <w:r>
            <w:rPr>
              <w:sz w:val="22"/>
              <w:szCs w:val="22"/>
            </w:rPr>
            <w:t>8</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_Toc32364 </w:instrText>
          </w:r>
          <w:r>
            <w:rPr>
              <w:sz w:val="22"/>
              <w:szCs w:val="22"/>
            </w:rPr>
            <w:fldChar w:fldCharType="separate"/>
          </w:r>
          <w:r>
            <w:rPr>
              <w:rFonts w:hint="eastAsia" w:ascii="宋体" w:hAnsi="宋体" w:eastAsia="宋体"/>
              <w:b/>
              <w:bCs/>
              <w:sz w:val="22"/>
              <w:szCs w:val="22"/>
            </w:rPr>
            <w:t>第五章 投标文件格式</w:t>
          </w:r>
          <w:r>
            <w:rPr>
              <w:sz w:val="22"/>
              <w:szCs w:val="22"/>
            </w:rPr>
            <w:tab/>
          </w:r>
          <w:r>
            <w:rPr>
              <w:sz w:val="22"/>
              <w:szCs w:val="22"/>
            </w:rPr>
            <w:fldChar w:fldCharType="begin"/>
          </w:r>
          <w:r>
            <w:rPr>
              <w:sz w:val="22"/>
              <w:szCs w:val="22"/>
            </w:rPr>
            <w:instrText xml:space="preserve"> PAGEREF _Toc32364 \h </w:instrText>
          </w:r>
          <w:r>
            <w:rPr>
              <w:sz w:val="22"/>
              <w:szCs w:val="22"/>
            </w:rPr>
            <w:fldChar w:fldCharType="separate"/>
          </w:r>
          <w:r>
            <w:rPr>
              <w:sz w:val="22"/>
              <w:szCs w:val="22"/>
            </w:rPr>
            <w:t>12</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_Toc9171 </w:instrText>
          </w:r>
          <w:r>
            <w:rPr>
              <w:sz w:val="22"/>
              <w:szCs w:val="22"/>
            </w:rPr>
            <w:fldChar w:fldCharType="separate"/>
          </w:r>
          <w:r>
            <w:rPr>
              <w:rFonts w:hint="eastAsia" w:ascii="Arial" w:hAnsi="Arial" w:cs="Calibri"/>
              <w:bCs/>
              <w:sz w:val="22"/>
              <w:szCs w:val="22"/>
            </w:rPr>
            <w:t>评审因素索引表</w:t>
          </w:r>
          <w:r>
            <w:rPr>
              <w:sz w:val="22"/>
              <w:szCs w:val="22"/>
            </w:rPr>
            <w:tab/>
          </w:r>
          <w:r>
            <w:rPr>
              <w:sz w:val="22"/>
              <w:szCs w:val="22"/>
            </w:rPr>
            <w:fldChar w:fldCharType="begin"/>
          </w:r>
          <w:r>
            <w:rPr>
              <w:sz w:val="22"/>
              <w:szCs w:val="22"/>
            </w:rPr>
            <w:instrText xml:space="preserve"> PAGEREF _Toc9171 \h </w:instrText>
          </w:r>
          <w:r>
            <w:rPr>
              <w:sz w:val="22"/>
              <w:szCs w:val="22"/>
            </w:rPr>
            <w:fldChar w:fldCharType="separate"/>
          </w:r>
          <w:r>
            <w:rPr>
              <w:sz w:val="22"/>
              <w:szCs w:val="22"/>
            </w:rPr>
            <w:t>12</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_Toc28491 </w:instrText>
          </w:r>
          <w:r>
            <w:rPr>
              <w:sz w:val="22"/>
              <w:szCs w:val="22"/>
            </w:rPr>
            <w:fldChar w:fldCharType="separate"/>
          </w:r>
          <w:r>
            <w:rPr>
              <w:rFonts w:hint="eastAsia" w:ascii="宋体" w:hAnsi="宋体"/>
              <w:bCs/>
              <w:sz w:val="22"/>
              <w:szCs w:val="22"/>
            </w:rPr>
            <w:t>投标文件格式及资料清单</w:t>
          </w:r>
          <w:r>
            <w:rPr>
              <w:sz w:val="22"/>
              <w:szCs w:val="22"/>
            </w:rPr>
            <w:tab/>
          </w:r>
          <w:r>
            <w:rPr>
              <w:sz w:val="22"/>
              <w:szCs w:val="22"/>
            </w:rPr>
            <w:fldChar w:fldCharType="begin"/>
          </w:r>
          <w:r>
            <w:rPr>
              <w:sz w:val="22"/>
              <w:szCs w:val="22"/>
            </w:rPr>
            <w:instrText xml:space="preserve"> PAGEREF _Toc28491 \h </w:instrText>
          </w:r>
          <w:r>
            <w:rPr>
              <w:sz w:val="22"/>
              <w:szCs w:val="22"/>
            </w:rPr>
            <w:fldChar w:fldCharType="separate"/>
          </w:r>
          <w:r>
            <w:rPr>
              <w:sz w:val="22"/>
              <w:szCs w:val="22"/>
            </w:rPr>
            <w:t>13</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_Toc24591 </w:instrText>
          </w:r>
          <w:r>
            <w:rPr>
              <w:sz w:val="22"/>
              <w:szCs w:val="22"/>
            </w:rPr>
            <w:fldChar w:fldCharType="separate"/>
          </w:r>
          <w:r>
            <w:rPr>
              <w:rFonts w:hint="eastAsia" w:ascii="宋体" w:hAnsi="宋体"/>
              <w:bCs/>
              <w:sz w:val="22"/>
              <w:szCs w:val="22"/>
            </w:rPr>
            <w:t>一．投标函</w:t>
          </w:r>
          <w:r>
            <w:rPr>
              <w:sz w:val="22"/>
              <w:szCs w:val="22"/>
            </w:rPr>
            <w:tab/>
          </w:r>
          <w:r>
            <w:rPr>
              <w:sz w:val="22"/>
              <w:szCs w:val="22"/>
            </w:rPr>
            <w:fldChar w:fldCharType="begin"/>
          </w:r>
          <w:r>
            <w:rPr>
              <w:sz w:val="22"/>
              <w:szCs w:val="22"/>
            </w:rPr>
            <w:instrText xml:space="preserve"> PAGEREF _Toc24591 \h </w:instrText>
          </w:r>
          <w:r>
            <w:rPr>
              <w:sz w:val="22"/>
              <w:szCs w:val="22"/>
            </w:rPr>
            <w:fldChar w:fldCharType="separate"/>
          </w:r>
          <w:r>
            <w:rPr>
              <w:sz w:val="22"/>
              <w:szCs w:val="22"/>
            </w:rPr>
            <w:t>14</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_Toc16814 </w:instrText>
          </w:r>
          <w:r>
            <w:rPr>
              <w:sz w:val="22"/>
              <w:szCs w:val="22"/>
            </w:rPr>
            <w:fldChar w:fldCharType="separate"/>
          </w:r>
          <w:r>
            <w:rPr>
              <w:rFonts w:hint="eastAsia" w:ascii="宋体" w:hAnsi="宋体"/>
              <w:bCs/>
              <w:sz w:val="22"/>
              <w:szCs w:val="22"/>
            </w:rPr>
            <w:t>二．投标人情况综合简介</w:t>
          </w:r>
          <w:r>
            <w:rPr>
              <w:sz w:val="22"/>
              <w:szCs w:val="22"/>
            </w:rPr>
            <w:tab/>
          </w:r>
          <w:r>
            <w:rPr>
              <w:sz w:val="22"/>
              <w:szCs w:val="22"/>
            </w:rPr>
            <w:fldChar w:fldCharType="begin"/>
          </w:r>
          <w:r>
            <w:rPr>
              <w:sz w:val="22"/>
              <w:szCs w:val="22"/>
            </w:rPr>
            <w:instrText xml:space="preserve"> PAGEREF _Toc16814 \h </w:instrText>
          </w:r>
          <w:r>
            <w:rPr>
              <w:sz w:val="22"/>
              <w:szCs w:val="22"/>
            </w:rPr>
            <w:fldChar w:fldCharType="separate"/>
          </w:r>
          <w:r>
            <w:rPr>
              <w:sz w:val="22"/>
              <w:szCs w:val="22"/>
            </w:rPr>
            <w:t>15</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_Toc14530 </w:instrText>
          </w:r>
          <w:r>
            <w:rPr>
              <w:sz w:val="22"/>
              <w:szCs w:val="22"/>
            </w:rPr>
            <w:fldChar w:fldCharType="separate"/>
          </w:r>
          <w:r>
            <w:rPr>
              <w:rFonts w:hint="eastAsia" w:ascii="宋体" w:hAnsi="宋体"/>
              <w:bCs/>
              <w:sz w:val="22"/>
              <w:szCs w:val="22"/>
            </w:rPr>
            <w:t>三．开标一览表</w:t>
          </w:r>
          <w:r>
            <w:rPr>
              <w:sz w:val="22"/>
              <w:szCs w:val="22"/>
            </w:rPr>
            <w:tab/>
          </w:r>
          <w:r>
            <w:rPr>
              <w:sz w:val="22"/>
              <w:szCs w:val="22"/>
            </w:rPr>
            <w:fldChar w:fldCharType="begin"/>
          </w:r>
          <w:r>
            <w:rPr>
              <w:sz w:val="22"/>
              <w:szCs w:val="22"/>
            </w:rPr>
            <w:instrText xml:space="preserve"> PAGEREF _Toc14530 \h </w:instrText>
          </w:r>
          <w:r>
            <w:rPr>
              <w:sz w:val="22"/>
              <w:szCs w:val="22"/>
            </w:rPr>
            <w:fldChar w:fldCharType="separate"/>
          </w:r>
          <w:r>
            <w:rPr>
              <w:sz w:val="22"/>
              <w:szCs w:val="22"/>
            </w:rPr>
            <w:t>16</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_Toc6304 </w:instrText>
          </w:r>
          <w:r>
            <w:rPr>
              <w:sz w:val="22"/>
              <w:szCs w:val="22"/>
            </w:rPr>
            <w:fldChar w:fldCharType="separate"/>
          </w:r>
          <w:r>
            <w:rPr>
              <w:rFonts w:hint="eastAsia" w:ascii="宋体" w:hAnsi="宋体"/>
              <w:bCs/>
              <w:sz w:val="22"/>
              <w:szCs w:val="22"/>
            </w:rPr>
            <w:t>四．单项报价表</w:t>
          </w:r>
          <w:r>
            <w:rPr>
              <w:sz w:val="22"/>
              <w:szCs w:val="22"/>
            </w:rPr>
            <w:tab/>
          </w:r>
          <w:r>
            <w:rPr>
              <w:sz w:val="22"/>
              <w:szCs w:val="22"/>
            </w:rPr>
            <w:fldChar w:fldCharType="begin"/>
          </w:r>
          <w:r>
            <w:rPr>
              <w:sz w:val="22"/>
              <w:szCs w:val="22"/>
            </w:rPr>
            <w:instrText xml:space="preserve"> PAGEREF _Toc6304 \h </w:instrText>
          </w:r>
          <w:r>
            <w:rPr>
              <w:sz w:val="22"/>
              <w:szCs w:val="22"/>
            </w:rPr>
            <w:fldChar w:fldCharType="separate"/>
          </w:r>
          <w:r>
            <w:rPr>
              <w:sz w:val="22"/>
              <w:szCs w:val="22"/>
            </w:rPr>
            <w:t>18</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_Toc7908 </w:instrText>
          </w:r>
          <w:r>
            <w:rPr>
              <w:sz w:val="22"/>
              <w:szCs w:val="22"/>
            </w:rPr>
            <w:fldChar w:fldCharType="separate"/>
          </w:r>
          <w:r>
            <w:rPr>
              <w:rFonts w:hint="eastAsia" w:ascii="宋体" w:hAnsi="宋体"/>
              <w:bCs/>
              <w:sz w:val="22"/>
              <w:szCs w:val="22"/>
            </w:rPr>
            <w:t>五．投标人信用承诺</w:t>
          </w:r>
          <w:r>
            <w:rPr>
              <w:sz w:val="22"/>
              <w:szCs w:val="22"/>
            </w:rPr>
            <w:tab/>
          </w:r>
          <w:r>
            <w:rPr>
              <w:sz w:val="22"/>
              <w:szCs w:val="22"/>
            </w:rPr>
            <w:fldChar w:fldCharType="begin"/>
          </w:r>
          <w:r>
            <w:rPr>
              <w:sz w:val="22"/>
              <w:szCs w:val="22"/>
            </w:rPr>
            <w:instrText xml:space="preserve"> PAGEREF _Toc7908 \h </w:instrText>
          </w:r>
          <w:r>
            <w:rPr>
              <w:sz w:val="22"/>
              <w:szCs w:val="22"/>
            </w:rPr>
            <w:fldChar w:fldCharType="separate"/>
          </w:r>
          <w:r>
            <w:rPr>
              <w:sz w:val="22"/>
              <w:szCs w:val="22"/>
            </w:rPr>
            <w:t>19</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_Toc31472 </w:instrText>
          </w:r>
          <w:r>
            <w:rPr>
              <w:sz w:val="22"/>
              <w:szCs w:val="22"/>
            </w:rPr>
            <w:fldChar w:fldCharType="separate"/>
          </w:r>
          <w:r>
            <w:rPr>
              <w:rFonts w:hint="eastAsia" w:ascii="宋体" w:hAnsi="宋体"/>
              <w:bCs/>
              <w:sz w:val="22"/>
              <w:szCs w:val="22"/>
            </w:rPr>
            <w:t>六.</w:t>
          </w:r>
          <w:r>
            <w:rPr>
              <w:rFonts w:hint="eastAsia" w:ascii="宋体" w:hAnsi="宋体"/>
              <w:bCs/>
              <w:sz w:val="22"/>
              <w:szCs w:val="22"/>
              <w:lang w:val="en-US" w:eastAsia="zh-CN"/>
            </w:rPr>
            <w:t xml:space="preserve"> </w:t>
          </w:r>
          <w:r>
            <w:rPr>
              <w:rFonts w:hint="eastAsia" w:ascii="宋体" w:hAnsi="宋体"/>
              <w:bCs/>
              <w:sz w:val="22"/>
              <w:szCs w:val="22"/>
            </w:rPr>
            <w:t>投标业绩</w:t>
          </w:r>
          <w:r>
            <w:rPr>
              <w:sz w:val="22"/>
              <w:szCs w:val="22"/>
            </w:rPr>
            <w:tab/>
          </w:r>
          <w:r>
            <w:rPr>
              <w:sz w:val="22"/>
              <w:szCs w:val="22"/>
            </w:rPr>
            <w:fldChar w:fldCharType="begin"/>
          </w:r>
          <w:r>
            <w:rPr>
              <w:sz w:val="22"/>
              <w:szCs w:val="22"/>
            </w:rPr>
            <w:instrText xml:space="preserve"> PAGEREF _Toc31472 \h </w:instrText>
          </w:r>
          <w:r>
            <w:rPr>
              <w:sz w:val="22"/>
              <w:szCs w:val="22"/>
            </w:rPr>
            <w:fldChar w:fldCharType="separate"/>
          </w:r>
          <w:r>
            <w:rPr>
              <w:sz w:val="22"/>
              <w:szCs w:val="22"/>
            </w:rPr>
            <w:t>20</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_Toc14581 </w:instrText>
          </w:r>
          <w:r>
            <w:rPr>
              <w:sz w:val="22"/>
              <w:szCs w:val="22"/>
            </w:rPr>
            <w:fldChar w:fldCharType="separate"/>
          </w:r>
          <w:r>
            <w:rPr>
              <w:rFonts w:hint="eastAsia" w:ascii="宋体" w:hAnsi="宋体"/>
              <w:bCs/>
              <w:sz w:val="22"/>
              <w:szCs w:val="22"/>
            </w:rPr>
            <w:t>七．拟投入本项目的人员情况（如有）</w:t>
          </w:r>
          <w:r>
            <w:rPr>
              <w:sz w:val="22"/>
              <w:szCs w:val="22"/>
            </w:rPr>
            <w:tab/>
          </w:r>
          <w:r>
            <w:rPr>
              <w:sz w:val="22"/>
              <w:szCs w:val="22"/>
            </w:rPr>
            <w:fldChar w:fldCharType="begin"/>
          </w:r>
          <w:r>
            <w:rPr>
              <w:sz w:val="22"/>
              <w:szCs w:val="22"/>
            </w:rPr>
            <w:instrText xml:space="preserve"> PAGEREF _Toc14581 \h </w:instrText>
          </w:r>
          <w:r>
            <w:rPr>
              <w:sz w:val="22"/>
              <w:szCs w:val="22"/>
            </w:rPr>
            <w:fldChar w:fldCharType="separate"/>
          </w:r>
          <w:r>
            <w:rPr>
              <w:sz w:val="22"/>
              <w:szCs w:val="22"/>
            </w:rPr>
            <w:t>21</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_Toc27740 </w:instrText>
          </w:r>
          <w:r>
            <w:rPr>
              <w:sz w:val="22"/>
              <w:szCs w:val="22"/>
            </w:rPr>
            <w:fldChar w:fldCharType="separate"/>
          </w:r>
          <w:r>
            <w:rPr>
              <w:rFonts w:hint="eastAsia" w:ascii="宋体" w:hAnsi="宋体"/>
              <w:bCs/>
              <w:sz w:val="22"/>
              <w:szCs w:val="22"/>
            </w:rPr>
            <w:t>八．服务方案（如有）</w:t>
          </w:r>
          <w:r>
            <w:rPr>
              <w:sz w:val="22"/>
              <w:szCs w:val="22"/>
            </w:rPr>
            <w:tab/>
          </w:r>
          <w:r>
            <w:rPr>
              <w:sz w:val="22"/>
              <w:szCs w:val="22"/>
            </w:rPr>
            <w:fldChar w:fldCharType="begin"/>
          </w:r>
          <w:r>
            <w:rPr>
              <w:sz w:val="22"/>
              <w:szCs w:val="22"/>
            </w:rPr>
            <w:instrText xml:space="preserve"> PAGEREF _Toc27740 \h </w:instrText>
          </w:r>
          <w:r>
            <w:rPr>
              <w:sz w:val="22"/>
              <w:szCs w:val="22"/>
            </w:rPr>
            <w:fldChar w:fldCharType="separate"/>
          </w:r>
          <w:r>
            <w:rPr>
              <w:sz w:val="22"/>
              <w:szCs w:val="22"/>
            </w:rPr>
            <w:t>21</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_Toc7666 </w:instrText>
          </w:r>
          <w:r>
            <w:rPr>
              <w:sz w:val="22"/>
              <w:szCs w:val="22"/>
            </w:rPr>
            <w:fldChar w:fldCharType="separate"/>
          </w:r>
          <w:r>
            <w:rPr>
              <w:rFonts w:hint="eastAsia" w:ascii="宋体" w:hAnsi="宋体"/>
              <w:bCs/>
              <w:sz w:val="22"/>
              <w:szCs w:val="22"/>
            </w:rPr>
            <w:t>九．有关证明文件</w:t>
          </w:r>
          <w:r>
            <w:rPr>
              <w:sz w:val="22"/>
              <w:szCs w:val="22"/>
            </w:rPr>
            <w:tab/>
          </w:r>
          <w:r>
            <w:rPr>
              <w:sz w:val="22"/>
              <w:szCs w:val="22"/>
            </w:rPr>
            <w:fldChar w:fldCharType="begin"/>
          </w:r>
          <w:r>
            <w:rPr>
              <w:sz w:val="22"/>
              <w:szCs w:val="22"/>
            </w:rPr>
            <w:instrText xml:space="preserve"> PAGEREF _Toc7666 \h </w:instrText>
          </w:r>
          <w:r>
            <w:rPr>
              <w:sz w:val="22"/>
              <w:szCs w:val="22"/>
            </w:rPr>
            <w:fldChar w:fldCharType="separate"/>
          </w:r>
          <w:r>
            <w:rPr>
              <w:sz w:val="22"/>
              <w:szCs w:val="22"/>
            </w:rPr>
            <w:t>21</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_Toc10562 </w:instrText>
          </w:r>
          <w:r>
            <w:rPr>
              <w:sz w:val="22"/>
              <w:szCs w:val="22"/>
            </w:rPr>
            <w:fldChar w:fldCharType="separate"/>
          </w:r>
          <w:r>
            <w:rPr>
              <w:rFonts w:hint="eastAsia" w:ascii="宋体" w:hAnsi="宋体"/>
              <w:bCs/>
              <w:sz w:val="22"/>
              <w:szCs w:val="22"/>
            </w:rPr>
            <w:t>十．投标授权书</w:t>
          </w:r>
          <w:r>
            <w:rPr>
              <w:sz w:val="22"/>
              <w:szCs w:val="22"/>
            </w:rPr>
            <w:tab/>
          </w:r>
          <w:r>
            <w:rPr>
              <w:sz w:val="22"/>
              <w:szCs w:val="22"/>
            </w:rPr>
            <w:fldChar w:fldCharType="begin"/>
          </w:r>
          <w:r>
            <w:rPr>
              <w:sz w:val="22"/>
              <w:szCs w:val="22"/>
            </w:rPr>
            <w:instrText xml:space="preserve"> PAGEREF _Toc10562 \h </w:instrText>
          </w:r>
          <w:r>
            <w:rPr>
              <w:sz w:val="22"/>
              <w:szCs w:val="22"/>
            </w:rPr>
            <w:fldChar w:fldCharType="separate"/>
          </w:r>
          <w:r>
            <w:rPr>
              <w:sz w:val="22"/>
              <w:szCs w:val="22"/>
            </w:rPr>
            <w:t>22</w:t>
          </w:r>
          <w:r>
            <w:rPr>
              <w:sz w:val="22"/>
              <w:szCs w:val="22"/>
            </w:rPr>
            <w:fldChar w:fldCharType="end"/>
          </w:r>
          <w:r>
            <w:rPr>
              <w:sz w:val="22"/>
              <w:szCs w:val="22"/>
            </w:rPr>
            <w:fldChar w:fldCharType="end"/>
          </w:r>
        </w:p>
        <w:p>
          <w:pPr>
            <w:pStyle w:val="34"/>
            <w:tabs>
              <w:tab w:val="right" w:leader="dot" w:pos="9413"/>
            </w:tabs>
            <w:rPr>
              <w:sz w:val="22"/>
              <w:szCs w:val="22"/>
            </w:rPr>
          </w:pPr>
          <w:r>
            <w:rPr>
              <w:sz w:val="22"/>
              <w:szCs w:val="22"/>
            </w:rPr>
            <w:fldChar w:fldCharType="begin"/>
          </w:r>
          <w:r>
            <w:rPr>
              <w:sz w:val="22"/>
              <w:szCs w:val="22"/>
            </w:rPr>
            <w:instrText xml:space="preserve"> HYPERLINK \l _Toc23755 </w:instrText>
          </w:r>
          <w:r>
            <w:rPr>
              <w:sz w:val="22"/>
              <w:szCs w:val="22"/>
            </w:rPr>
            <w:fldChar w:fldCharType="separate"/>
          </w:r>
          <w:r>
            <w:rPr>
              <w:rFonts w:hint="eastAsia" w:ascii="宋体" w:hAnsi="宋体"/>
              <w:bCs/>
              <w:sz w:val="22"/>
              <w:szCs w:val="22"/>
            </w:rPr>
            <w:t>十一．投标人认为需提供的其他</w:t>
          </w:r>
          <w:r>
            <w:rPr>
              <w:sz w:val="22"/>
              <w:szCs w:val="22"/>
            </w:rPr>
            <w:tab/>
          </w:r>
          <w:r>
            <w:rPr>
              <w:sz w:val="22"/>
              <w:szCs w:val="22"/>
            </w:rPr>
            <w:fldChar w:fldCharType="begin"/>
          </w:r>
          <w:r>
            <w:rPr>
              <w:sz w:val="22"/>
              <w:szCs w:val="22"/>
            </w:rPr>
            <w:instrText xml:space="preserve"> PAGEREF _Toc23755 \h </w:instrText>
          </w:r>
          <w:r>
            <w:rPr>
              <w:sz w:val="22"/>
              <w:szCs w:val="22"/>
            </w:rPr>
            <w:fldChar w:fldCharType="separate"/>
          </w:r>
          <w:r>
            <w:rPr>
              <w:sz w:val="22"/>
              <w:szCs w:val="22"/>
            </w:rPr>
            <w:t>23</w:t>
          </w:r>
          <w:r>
            <w:rPr>
              <w:sz w:val="22"/>
              <w:szCs w:val="22"/>
            </w:rPr>
            <w:fldChar w:fldCharType="end"/>
          </w:r>
          <w:r>
            <w:rPr>
              <w:sz w:val="22"/>
              <w:szCs w:val="22"/>
            </w:rPr>
            <w:fldChar w:fldCharType="end"/>
          </w:r>
        </w:p>
        <w:p>
          <w:pPr>
            <w:pStyle w:val="33"/>
            <w:tabs>
              <w:tab w:val="right" w:leader="dot" w:pos="9413"/>
            </w:tabs>
            <w:ind w:firstLine="440" w:firstLineChars="200"/>
            <w:rPr>
              <w:b w:val="0"/>
              <w:bCs/>
              <w:sz w:val="22"/>
              <w:szCs w:val="22"/>
            </w:rPr>
          </w:pPr>
          <w:r>
            <w:rPr>
              <w:b w:val="0"/>
              <w:bCs/>
              <w:sz w:val="22"/>
              <w:szCs w:val="22"/>
            </w:rPr>
            <w:fldChar w:fldCharType="begin"/>
          </w:r>
          <w:r>
            <w:rPr>
              <w:b w:val="0"/>
              <w:bCs/>
              <w:sz w:val="22"/>
              <w:szCs w:val="22"/>
            </w:rPr>
            <w:instrText xml:space="preserve"> HYPERLINK \l _Toc24752 </w:instrText>
          </w:r>
          <w:r>
            <w:rPr>
              <w:b w:val="0"/>
              <w:bCs/>
              <w:sz w:val="22"/>
              <w:szCs w:val="22"/>
            </w:rPr>
            <w:fldChar w:fldCharType="separate"/>
          </w:r>
          <w:r>
            <w:rPr>
              <w:rFonts w:hint="eastAsia"/>
              <w:b/>
              <w:bCs w:val="0"/>
              <w:sz w:val="22"/>
              <w:szCs w:val="22"/>
            </w:rPr>
            <w:t>第六章  合同</w:t>
          </w:r>
          <w:r>
            <w:rPr>
              <w:b w:val="0"/>
              <w:bCs/>
              <w:sz w:val="22"/>
              <w:szCs w:val="22"/>
            </w:rPr>
            <w:tab/>
          </w:r>
          <w:r>
            <w:rPr>
              <w:b w:val="0"/>
              <w:bCs/>
              <w:sz w:val="22"/>
              <w:szCs w:val="22"/>
            </w:rPr>
            <w:fldChar w:fldCharType="begin"/>
          </w:r>
          <w:r>
            <w:rPr>
              <w:b w:val="0"/>
              <w:bCs/>
              <w:sz w:val="22"/>
              <w:szCs w:val="22"/>
            </w:rPr>
            <w:instrText xml:space="preserve"> PAGEREF _Toc24752 \h </w:instrText>
          </w:r>
          <w:r>
            <w:rPr>
              <w:b w:val="0"/>
              <w:bCs/>
              <w:sz w:val="22"/>
              <w:szCs w:val="22"/>
            </w:rPr>
            <w:fldChar w:fldCharType="separate"/>
          </w:r>
          <w:r>
            <w:rPr>
              <w:b w:val="0"/>
              <w:bCs/>
              <w:sz w:val="22"/>
              <w:szCs w:val="22"/>
            </w:rPr>
            <w:t>24</w:t>
          </w:r>
          <w:r>
            <w:rPr>
              <w:b w:val="0"/>
              <w:bCs/>
              <w:sz w:val="22"/>
              <w:szCs w:val="22"/>
            </w:rPr>
            <w:fldChar w:fldCharType="end"/>
          </w:r>
          <w:r>
            <w:rPr>
              <w:b w:val="0"/>
              <w:bCs/>
              <w:sz w:val="22"/>
              <w:szCs w:val="22"/>
            </w:rPr>
            <w:fldChar w:fldCharType="end"/>
          </w:r>
        </w:p>
        <w:p>
          <w:pPr>
            <w:pStyle w:val="34"/>
            <w:tabs>
              <w:tab w:val="right" w:leader="dot" w:pos="9413"/>
            </w:tabs>
            <w:outlineLvl w:val="0"/>
            <w:rPr>
              <w:rFonts w:hint="eastAsia" w:eastAsia="宋体"/>
              <w:lang w:val="en-US" w:eastAsia="zh-CN"/>
            </w:rPr>
          </w:pPr>
        </w:p>
        <w:p>
          <w:r>
            <w:rPr>
              <w:b/>
            </w:rPr>
            <w:fldChar w:fldCharType="end"/>
          </w:r>
        </w:p>
      </w:sdtContent>
    </w:sdt>
    <w:p>
      <w:pPr>
        <w:pStyle w:val="6"/>
        <w:spacing w:before="0" w:after="0" w:line="360" w:lineRule="auto"/>
        <w:ind w:firstLine="0"/>
        <w:jc w:val="both"/>
        <w:outlineLvl w:val="9"/>
        <w:rPr>
          <w:rFonts w:ascii="宋体" w:hAnsi="宋体" w:eastAsia="宋体"/>
          <w:color w:val="000000"/>
        </w:rPr>
      </w:pPr>
      <w:bookmarkStart w:id="3" w:name="_Toc126309118"/>
      <w:bookmarkStart w:id="4" w:name="_Toc183"/>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pStyle w:val="6"/>
        <w:spacing w:before="0" w:after="0" w:line="360" w:lineRule="auto"/>
        <w:ind w:firstLine="0"/>
        <w:outlineLvl w:val="0"/>
        <w:rPr>
          <w:rFonts w:hint="eastAsia" w:ascii="宋体" w:hAnsi="宋体" w:eastAsia="宋体"/>
          <w:color w:val="000000"/>
        </w:rPr>
        <w:sectPr>
          <w:footerReference r:id="rId6" w:type="default"/>
          <w:footerReference r:id="rId7" w:type="even"/>
          <w:pgSz w:w="11907" w:h="16840"/>
          <w:pgMar w:top="1440" w:right="1247" w:bottom="1440" w:left="1247" w:header="851" w:footer="992" w:gutter="0"/>
          <w:pgNumType w:fmt="decimal" w:start="1"/>
          <w:cols w:space="425" w:num="1"/>
          <w:docGrid w:linePitch="303" w:charSpace="0"/>
        </w:sectPr>
      </w:pPr>
      <w:bookmarkStart w:id="5" w:name="_Toc2566"/>
      <w:bookmarkStart w:id="6" w:name="_Toc802"/>
    </w:p>
    <w:p>
      <w:pPr>
        <w:pStyle w:val="6"/>
        <w:spacing w:before="0" w:after="0" w:line="360" w:lineRule="auto"/>
        <w:ind w:firstLine="0"/>
        <w:outlineLvl w:val="0"/>
        <w:rPr>
          <w:rFonts w:ascii="宋体" w:hAnsi="宋体" w:eastAsia="宋体"/>
          <w:color w:val="000000"/>
        </w:rPr>
      </w:pPr>
      <w:r>
        <w:rPr>
          <w:rFonts w:hint="eastAsia" w:ascii="宋体" w:hAnsi="宋体" w:eastAsia="宋体"/>
          <w:color w:val="000000"/>
        </w:rPr>
        <w:t>第一章 投标邀请（招标公告）</w:t>
      </w:r>
      <w:bookmarkEnd w:id="3"/>
      <w:bookmarkEnd w:id="4"/>
      <w:bookmarkEnd w:id="5"/>
      <w:bookmarkEnd w:id="6"/>
    </w:p>
    <w:p>
      <w:pPr>
        <w:pStyle w:val="9"/>
        <w:spacing w:line="480" w:lineRule="exact"/>
        <w:ind w:firstLine="480" w:firstLineChars="200"/>
        <w:jc w:val="both"/>
        <w:rPr>
          <w:rFonts w:ascii="宋体" w:hAnsi="宋体"/>
          <w:color w:val="auto"/>
          <w:sz w:val="24"/>
          <w:szCs w:val="24"/>
        </w:rPr>
      </w:pPr>
      <w:r>
        <w:rPr>
          <w:rFonts w:hint="eastAsia" w:ascii="宋体" w:hAnsi="宋体"/>
          <w:color w:val="auto"/>
          <w:sz w:val="24"/>
          <w:szCs w:val="24"/>
        </w:rPr>
        <w:t>合肥文旅博览集团有限公司（以下简称：文旅集团）现对童集村“照亮千户”项目太阳能路灯采购及安装（以下简称“本项目”）进行公开竞价，欢迎具备条件的投标人参加投标。</w:t>
      </w:r>
    </w:p>
    <w:p>
      <w:pPr>
        <w:spacing w:line="480" w:lineRule="exact"/>
        <w:ind w:firstLine="482" w:firstLineChars="200"/>
        <w:outlineLvl w:val="1"/>
        <w:rPr>
          <w:rFonts w:ascii="宋体" w:hAnsi="宋体"/>
          <w:b/>
          <w:color w:val="auto"/>
          <w:sz w:val="24"/>
          <w:szCs w:val="24"/>
        </w:rPr>
      </w:pPr>
      <w:bookmarkStart w:id="7" w:name="_Toc94"/>
      <w:r>
        <w:rPr>
          <w:rFonts w:hint="eastAsia" w:ascii="宋体" w:hAnsi="宋体"/>
          <w:b/>
          <w:color w:val="auto"/>
          <w:sz w:val="24"/>
          <w:szCs w:val="24"/>
        </w:rPr>
        <w:t>一、项目概况</w:t>
      </w:r>
      <w:bookmarkEnd w:id="7"/>
    </w:p>
    <w:p>
      <w:pPr>
        <w:pStyle w:val="9"/>
        <w:spacing w:line="480" w:lineRule="exact"/>
        <w:ind w:firstLine="480" w:firstLineChars="200"/>
        <w:jc w:val="both"/>
        <w:rPr>
          <w:rFonts w:ascii="宋体" w:hAnsi="宋体"/>
          <w:color w:val="auto"/>
          <w:sz w:val="24"/>
          <w:szCs w:val="24"/>
        </w:rPr>
      </w:pPr>
      <w:r>
        <w:rPr>
          <w:rFonts w:hint="eastAsia" w:ascii="宋体" w:hAnsi="宋体"/>
          <w:color w:val="auto"/>
          <w:sz w:val="24"/>
          <w:szCs w:val="24"/>
        </w:rPr>
        <w:t>（1）项目名称：童集村“照亮千户”项目太阳能路灯采购及安装</w:t>
      </w:r>
    </w:p>
    <w:p>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rPr>
        <w:t>（2）项目编号：</w:t>
      </w:r>
      <w:r>
        <w:rPr>
          <w:rFonts w:hint="eastAsia" w:ascii="宋体" w:hAnsi="宋体"/>
          <w:color w:val="auto"/>
          <w:sz w:val="24"/>
          <w:szCs w:val="24"/>
          <w:highlight w:val="none"/>
        </w:rPr>
        <w:t>2023WLBLZB0008</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号</w:t>
      </w:r>
    </w:p>
    <w:p>
      <w:pPr>
        <w:spacing w:line="480" w:lineRule="exact"/>
        <w:ind w:firstLine="480" w:firstLineChars="200"/>
        <w:rPr>
          <w:rFonts w:ascii="宋体" w:hAnsi="宋体"/>
          <w:color w:val="auto"/>
          <w:sz w:val="24"/>
          <w:szCs w:val="24"/>
        </w:rPr>
      </w:pPr>
      <w:r>
        <w:rPr>
          <w:rFonts w:hint="eastAsia" w:ascii="宋体" w:hAnsi="宋体"/>
          <w:color w:val="auto"/>
          <w:sz w:val="24"/>
          <w:szCs w:val="24"/>
        </w:rPr>
        <w:t>（3）项目预算：</w:t>
      </w:r>
      <w:r>
        <w:rPr>
          <w:rFonts w:hint="eastAsia" w:ascii="宋体" w:hAnsi="宋体"/>
          <w:color w:val="auto"/>
          <w:sz w:val="24"/>
          <w:szCs w:val="24"/>
          <w:highlight w:val="none"/>
          <w:lang w:val="en-US" w:eastAsia="zh-CN"/>
        </w:rPr>
        <w:t>9.5</w:t>
      </w:r>
      <w:r>
        <w:rPr>
          <w:rFonts w:hint="eastAsia" w:ascii="宋体" w:hAnsi="宋体"/>
          <w:color w:val="auto"/>
          <w:sz w:val="24"/>
          <w:szCs w:val="24"/>
          <w:highlight w:val="none"/>
        </w:rPr>
        <w:t>万元</w:t>
      </w:r>
    </w:p>
    <w:p>
      <w:pPr>
        <w:spacing w:line="480" w:lineRule="exact"/>
        <w:ind w:firstLine="480" w:firstLineChars="200"/>
        <w:rPr>
          <w:rFonts w:ascii="宋体" w:hAnsi="宋体"/>
          <w:color w:val="auto"/>
          <w:sz w:val="24"/>
          <w:szCs w:val="24"/>
        </w:rPr>
      </w:pPr>
      <w:r>
        <w:rPr>
          <w:rFonts w:hint="eastAsia" w:ascii="宋体" w:hAnsi="宋体"/>
          <w:color w:val="auto"/>
          <w:sz w:val="24"/>
          <w:szCs w:val="24"/>
        </w:rPr>
        <w:t>（4）项目类型：服务类</w:t>
      </w:r>
    </w:p>
    <w:p>
      <w:pPr>
        <w:pStyle w:val="10"/>
        <w:spacing w:line="360" w:lineRule="auto"/>
        <w:ind w:firstLine="480" w:firstLineChars="200"/>
        <w:rPr>
          <w:rFonts w:hint="eastAsia" w:asciiTheme="minorEastAsia" w:hAnsiTheme="minorEastAsia" w:eastAsiaTheme="minorEastAsia"/>
          <w:color w:val="auto"/>
          <w:sz w:val="24"/>
          <w:szCs w:val="24"/>
          <w:lang w:val="en-US" w:eastAsia="zh-CN"/>
        </w:rPr>
      </w:pPr>
      <w:r>
        <w:rPr>
          <w:rFonts w:hint="eastAsia" w:ascii="宋体" w:hAnsi="宋体"/>
          <w:color w:val="auto"/>
          <w:sz w:val="24"/>
          <w:szCs w:val="24"/>
        </w:rPr>
        <w:t xml:space="preserve">（5）项目概况: </w:t>
      </w:r>
      <w:r>
        <w:rPr>
          <w:rFonts w:hint="eastAsia" w:asciiTheme="minorEastAsia" w:hAnsiTheme="minorEastAsia" w:eastAsiaTheme="minorEastAsia"/>
          <w:color w:val="auto"/>
          <w:sz w:val="24"/>
          <w:szCs w:val="24"/>
          <w:lang w:val="en-US" w:eastAsia="zh-CN"/>
        </w:rPr>
        <w:t>为助力乡村振兴，切实解决好集团定点帮扶童集村“急难愁盼”的民生问题，现为童集村采购安装35杆太阳能路灯</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具体安装位置及数量详见平面布局。</w:t>
      </w:r>
    </w:p>
    <w:p>
      <w:pPr>
        <w:spacing w:line="480" w:lineRule="exact"/>
        <w:ind w:firstLine="482" w:firstLineChars="200"/>
        <w:outlineLvl w:val="1"/>
        <w:rPr>
          <w:rFonts w:ascii="宋体" w:hAnsi="宋体"/>
          <w:b/>
          <w:color w:val="auto"/>
          <w:sz w:val="24"/>
          <w:szCs w:val="24"/>
        </w:rPr>
      </w:pPr>
      <w:bookmarkStart w:id="8" w:name="_Toc588"/>
      <w:r>
        <w:rPr>
          <w:rFonts w:hint="eastAsia" w:ascii="宋体" w:hAnsi="宋体"/>
          <w:b/>
          <w:color w:val="auto"/>
          <w:sz w:val="24"/>
          <w:szCs w:val="24"/>
        </w:rPr>
        <w:t>二、投标人应具备的基本条件</w:t>
      </w:r>
      <w:bookmarkEnd w:id="8"/>
    </w:p>
    <w:p>
      <w:pPr>
        <w:adjustRightIn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1.具有独立承担民事责任的能力；</w:t>
      </w:r>
    </w:p>
    <w:p>
      <w:pPr>
        <w:adjustRightInd w:val="0"/>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18"/>
        </w:rPr>
        <w:t>2.具有</w:t>
      </w:r>
      <w:r>
        <w:rPr>
          <w:rFonts w:hint="eastAsia" w:asciiTheme="minorEastAsia" w:hAnsiTheme="minorEastAsia" w:eastAsiaTheme="minorEastAsia"/>
          <w:color w:val="auto"/>
          <w:sz w:val="24"/>
          <w:szCs w:val="18"/>
          <w:lang w:val="en-US" w:eastAsia="zh-CN"/>
        </w:rPr>
        <w:t>市政工程施工总承包或城市及道路照明工程专业承包</w:t>
      </w:r>
      <w:r>
        <w:rPr>
          <w:rFonts w:hint="eastAsia" w:asciiTheme="minorEastAsia" w:hAnsiTheme="minorEastAsia" w:eastAsiaTheme="minorEastAsia"/>
          <w:color w:val="auto"/>
          <w:sz w:val="24"/>
          <w:szCs w:val="18"/>
        </w:rPr>
        <w:t>叁级及以上资质；</w:t>
      </w:r>
    </w:p>
    <w:p>
      <w:pPr>
        <w:adjustRightInd w:val="0"/>
        <w:spacing w:line="360" w:lineRule="auto"/>
        <w:ind w:firstLine="480" w:firstLineChars="200"/>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rPr>
        <w:t>3.具有安全生产许可证；</w:t>
      </w:r>
    </w:p>
    <w:p>
      <w:pPr>
        <w:adjustRightInd w:val="0"/>
        <w:spacing w:line="360" w:lineRule="auto"/>
        <w:ind w:firstLine="480" w:firstLineChars="200"/>
        <w:rPr>
          <w:rFonts w:asciiTheme="minorEastAsia" w:hAnsiTheme="minorEastAsia" w:eastAsiaTheme="minorEastAsia"/>
          <w:color w:val="auto"/>
          <w:sz w:val="24"/>
          <w:szCs w:val="18"/>
        </w:rPr>
      </w:pPr>
      <w:r>
        <w:rPr>
          <w:rFonts w:hint="eastAsia" w:asciiTheme="minorEastAsia" w:hAnsiTheme="minorEastAsia" w:eastAsiaTheme="minorEastAsia"/>
          <w:color w:val="auto"/>
          <w:sz w:val="24"/>
          <w:szCs w:val="18"/>
        </w:rPr>
        <w:t>4.本项目不接受联合体投标；</w:t>
      </w:r>
    </w:p>
    <w:p>
      <w:pPr>
        <w:spacing w:line="480" w:lineRule="exact"/>
        <w:ind w:firstLine="480" w:firstLineChars="200"/>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.符合下列情形之一：</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（1）开标日前两年内未被合肥市及其所辖县（市）公共资源交易监督管理局记不良行为记录或记不良行为记录累计未满10分的。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（2）最近一次被合肥市及其所辖县（市）公共资源交易监督管理局记不良行为记录累计记分达10分(含10分)到15分且公布日距开标日超过6个月。</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（3）最近一次被合肥市及其所辖县（市）公共资源交易监督管理局记不良行为记录累计记分达15分(含15分)到20分且公布日距开标日超过12个月。</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（4）最近一次被合肥市及其所辖县（市）公共资源交易监督管理局记不良行为记录累计记分达20分(含20分)及以上且公布日距开标日超过24个月。</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6.投标人存在以下不良信用记录情形之一的，不得推荐为中标候选人，不得确定为中标人：</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（1）投标人被人民法院列入失信被执行人的；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（2）投标人或其法定代表人或拟派项目经理（项目负责人）被人民检察院列入行贿犯罪档案的；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（3）投标人被工商行政管理部门列入企业经营异常名录的；</w:t>
      </w:r>
    </w:p>
    <w:p>
      <w:pPr>
        <w:widowControl/>
        <w:spacing w:line="480" w:lineRule="exact"/>
        <w:ind w:firstLine="480" w:firstLineChars="200"/>
        <w:rPr>
          <w:rFonts w:ascii="宋体" w:hAnsi="宋体"/>
          <w:color w:val="000000"/>
          <w:sz w:val="24"/>
          <w:szCs w:val="24"/>
        </w:rPr>
      </w:pPr>
      <w:r>
        <w:rPr>
          <w:rFonts w:hint="eastAsia" w:ascii="宋体" w:hAnsi="宋体"/>
          <w:color w:val="000000"/>
          <w:sz w:val="24"/>
          <w:szCs w:val="24"/>
        </w:rPr>
        <w:t>（4）投标人被税务部门列入重大税收违法案件当事人名单的。</w:t>
      </w:r>
    </w:p>
    <w:p>
      <w:pPr>
        <w:autoSpaceDE w:val="0"/>
        <w:autoSpaceDN w:val="0"/>
        <w:adjustRightInd w:val="0"/>
        <w:spacing w:line="460" w:lineRule="exact"/>
        <w:ind w:firstLine="241" w:firstLineChars="100"/>
        <w:jc w:val="left"/>
        <w:outlineLvl w:val="1"/>
        <w:rPr>
          <w:rFonts w:ascii="宋体" w:hAnsi="宋体"/>
          <w:b/>
          <w:bCs/>
          <w:color w:val="000000"/>
          <w:sz w:val="24"/>
          <w:szCs w:val="24"/>
        </w:rPr>
      </w:pPr>
      <w:bookmarkStart w:id="9" w:name="_Toc30995"/>
      <w:r>
        <w:rPr>
          <w:rFonts w:hint="eastAsia" w:ascii="宋体" w:hAnsi="宋体"/>
          <w:b/>
          <w:bCs/>
          <w:color w:val="000000"/>
          <w:sz w:val="24"/>
          <w:szCs w:val="24"/>
        </w:rPr>
        <w:t>三、投标报名</w:t>
      </w:r>
      <w:bookmarkEnd w:id="9"/>
    </w:p>
    <w:p>
      <w:pPr>
        <w:autoSpaceDE w:val="0"/>
        <w:autoSpaceDN w:val="0"/>
        <w:adjustRightInd w:val="0"/>
        <w:spacing w:line="460" w:lineRule="exact"/>
        <w:ind w:firstLine="200"/>
        <w:jc w:val="left"/>
        <w:rPr>
          <w:rFonts w:ascii="宋体" w:hAnsi="宋体" w:cs="宋体"/>
          <w:color w:val="000000"/>
          <w:kern w:val="0"/>
          <w:sz w:val="24"/>
          <w:szCs w:val="24"/>
          <w:u w:val="single"/>
        </w:rPr>
      </w:pPr>
      <w:r>
        <w:rPr>
          <w:rFonts w:hint="eastAsia" w:ascii="宋体" w:hAnsi="宋体"/>
          <w:bCs/>
          <w:color w:val="000000"/>
          <w:sz w:val="24"/>
          <w:szCs w:val="24"/>
        </w:rPr>
        <w:t>1.</w:t>
      </w:r>
      <w:r>
        <w:rPr>
          <w:rFonts w:hint="eastAsia" w:ascii="宋体" w:hAnsi="宋体" w:cs="宋体"/>
          <w:color w:val="000000"/>
          <w:kern w:val="0"/>
          <w:sz w:val="24"/>
          <w:szCs w:val="24"/>
        </w:rPr>
        <w:t>报名日期：</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20</w:t>
      </w:r>
      <w:r>
        <w:rPr>
          <w:rFonts w:hint="eastAsia" w:ascii="宋体" w:hAnsi="宋体" w:cs="宋体"/>
          <w:color w:val="000000"/>
          <w:kern w:val="0"/>
          <w:sz w:val="24"/>
          <w:szCs w:val="24"/>
          <w:u w:val="single"/>
        </w:rPr>
        <w:t>日上午9:00至</w:t>
      </w:r>
      <w:r>
        <w:rPr>
          <w:rFonts w:ascii="宋体" w:hAnsi="宋体" w:cs="宋体"/>
          <w:color w:val="000000"/>
          <w:kern w:val="0"/>
          <w:sz w:val="24"/>
          <w:szCs w:val="24"/>
          <w:u w:val="single"/>
        </w:rPr>
        <w:t>2023</w:t>
      </w:r>
      <w:r>
        <w:rPr>
          <w:rFonts w:hint="eastAsia" w:ascii="宋体" w:hAnsi="宋体" w:cs="宋体"/>
          <w:color w:val="000000"/>
          <w:kern w:val="0"/>
          <w:sz w:val="24"/>
          <w:szCs w:val="24"/>
          <w:u w:val="single"/>
        </w:rPr>
        <w:t>年</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22</w:t>
      </w:r>
      <w:r>
        <w:rPr>
          <w:rFonts w:hint="eastAsia" w:ascii="宋体" w:hAnsi="宋体" w:cs="宋体"/>
          <w:color w:val="000000"/>
          <w:kern w:val="0"/>
          <w:sz w:val="24"/>
          <w:szCs w:val="24"/>
          <w:u w:val="single"/>
        </w:rPr>
        <w:t>日下午17:00</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2.领取方法：登录合肥文旅博览集团有限公司网站</w:t>
      </w:r>
      <w:r>
        <w:rPr>
          <w:rFonts w:ascii="宋体" w:hAnsi="宋体" w:cs="宋体"/>
          <w:color w:val="000000"/>
          <w:kern w:val="0"/>
          <w:sz w:val="24"/>
          <w:szCs w:val="24"/>
        </w:rPr>
        <w:t>http://www.zwzcgl.com</w:t>
      </w:r>
      <w:r>
        <w:rPr>
          <w:rFonts w:hint="eastAsia" w:ascii="宋体" w:hAnsi="宋体" w:cs="宋体"/>
          <w:color w:val="000000"/>
          <w:kern w:val="0"/>
          <w:sz w:val="24"/>
          <w:szCs w:val="24"/>
        </w:rPr>
        <w:t>下载标书</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color w:val="000000"/>
          <w:kern w:val="0"/>
          <w:sz w:val="24"/>
          <w:szCs w:val="24"/>
          <w:u w:val="single"/>
        </w:rPr>
        <w:t>361923526@qq.com</w:t>
      </w:r>
      <w:r>
        <w:rPr>
          <w:rFonts w:hint="eastAsia" w:cs="宋体"/>
          <w:color w:val="000000"/>
          <w:kern w:val="0"/>
          <w:sz w:val="24"/>
          <w:szCs w:val="24"/>
          <w:u w:val="single"/>
        </w:rPr>
        <w:fldChar w:fldCharType="end"/>
      </w:r>
    </w:p>
    <w:p>
      <w:pPr>
        <w:autoSpaceDE w:val="0"/>
        <w:autoSpaceDN w:val="0"/>
        <w:adjustRightInd w:val="0"/>
        <w:spacing w:line="460" w:lineRule="exact"/>
        <w:ind w:firstLine="200"/>
        <w:jc w:val="left"/>
        <w:outlineLvl w:val="1"/>
        <w:rPr>
          <w:rFonts w:ascii="宋体" w:hAnsi="宋体" w:cs="宋体"/>
          <w:b/>
          <w:color w:val="000000"/>
          <w:kern w:val="0"/>
          <w:sz w:val="24"/>
          <w:szCs w:val="24"/>
        </w:rPr>
      </w:pPr>
      <w:bookmarkStart w:id="10" w:name="_Toc23731"/>
      <w:r>
        <w:rPr>
          <w:rFonts w:hint="eastAsia" w:ascii="宋体" w:hAnsi="宋体" w:cs="宋体"/>
          <w:b/>
          <w:color w:val="000000"/>
          <w:kern w:val="0"/>
          <w:sz w:val="24"/>
          <w:szCs w:val="24"/>
        </w:rPr>
        <w:t>四、开标时间及地点</w:t>
      </w:r>
      <w:bookmarkEnd w:id="10"/>
    </w:p>
    <w:p>
      <w:pPr>
        <w:autoSpaceDE w:val="0"/>
        <w:autoSpaceDN w:val="0"/>
        <w:adjustRightInd w:val="0"/>
        <w:spacing w:line="460" w:lineRule="exact"/>
        <w:ind w:firstLine="200"/>
        <w:jc w:val="left"/>
        <w:outlineLvl w:val="2"/>
        <w:rPr>
          <w:rFonts w:ascii="宋体" w:hAnsi="宋体" w:cs="宋体"/>
          <w:color w:val="000000"/>
          <w:kern w:val="0"/>
          <w:sz w:val="24"/>
          <w:szCs w:val="24"/>
          <w:u w:val="single"/>
        </w:rPr>
      </w:pPr>
      <w:r>
        <w:rPr>
          <w:rFonts w:hint="eastAsia" w:ascii="宋体" w:hAnsi="宋体" w:cs="宋体"/>
          <w:color w:val="000000"/>
          <w:kern w:val="0"/>
          <w:sz w:val="24"/>
          <w:szCs w:val="24"/>
        </w:rPr>
        <w:t>1.开标时间：</w:t>
      </w:r>
      <w:r>
        <w:rPr>
          <w:rFonts w:hint="eastAsia" w:ascii="宋体" w:hAnsi="宋体" w:cs="宋体"/>
          <w:color w:val="000000"/>
          <w:kern w:val="0"/>
          <w:sz w:val="24"/>
          <w:szCs w:val="24"/>
          <w:u w:val="single"/>
        </w:rPr>
        <w:t>2023年</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24</w:t>
      </w:r>
      <w:r>
        <w:rPr>
          <w:rFonts w:hint="eastAsia" w:ascii="宋体" w:hAnsi="宋体" w:cs="宋体"/>
          <w:color w:val="000000"/>
          <w:kern w:val="0"/>
          <w:sz w:val="24"/>
          <w:szCs w:val="24"/>
          <w:u w:val="single"/>
        </w:rPr>
        <w:t>日9：</w:t>
      </w:r>
      <w:r>
        <w:rPr>
          <w:rFonts w:hint="eastAsia" w:ascii="宋体" w:hAnsi="宋体" w:cs="宋体"/>
          <w:color w:val="000000"/>
          <w:kern w:val="0"/>
          <w:sz w:val="24"/>
          <w:szCs w:val="24"/>
          <w:u w:val="single"/>
          <w:lang w:val="en-US" w:eastAsia="zh-CN"/>
        </w:rPr>
        <w:t>0</w:t>
      </w:r>
      <w:r>
        <w:rPr>
          <w:rFonts w:hint="eastAsia" w:ascii="宋体" w:hAnsi="宋体" w:cs="宋体"/>
          <w:color w:val="000000"/>
          <w:kern w:val="0"/>
          <w:sz w:val="24"/>
          <w:szCs w:val="24"/>
          <w:u w:val="single"/>
        </w:rPr>
        <w:t>0</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2.开标地点：合肥市蜀山区习友路与茂荫路交口投资大厦</w:t>
      </w:r>
      <w:r>
        <w:rPr>
          <w:rFonts w:ascii="宋体" w:hAnsi="宋体" w:cs="宋体"/>
          <w:color w:val="000000"/>
          <w:kern w:val="0"/>
          <w:sz w:val="24"/>
          <w:szCs w:val="24"/>
        </w:rPr>
        <w:t>3</w:t>
      </w:r>
      <w:r>
        <w:rPr>
          <w:rFonts w:hint="eastAsia" w:ascii="宋体" w:hAnsi="宋体" w:cs="宋体"/>
          <w:color w:val="000000"/>
          <w:kern w:val="0"/>
          <w:sz w:val="24"/>
          <w:szCs w:val="24"/>
        </w:rPr>
        <w:t>楼多功能厅</w:t>
      </w:r>
    </w:p>
    <w:p>
      <w:pPr>
        <w:autoSpaceDE w:val="0"/>
        <w:autoSpaceDN w:val="0"/>
        <w:adjustRightInd w:val="0"/>
        <w:spacing w:line="460" w:lineRule="exact"/>
        <w:ind w:firstLine="200"/>
        <w:jc w:val="left"/>
        <w:outlineLvl w:val="1"/>
        <w:rPr>
          <w:rFonts w:ascii="宋体" w:hAnsi="宋体" w:cs="宋体"/>
          <w:b/>
          <w:color w:val="000000"/>
          <w:kern w:val="0"/>
          <w:sz w:val="24"/>
          <w:szCs w:val="24"/>
        </w:rPr>
      </w:pPr>
      <w:bookmarkStart w:id="11" w:name="_Toc24805"/>
      <w:r>
        <w:rPr>
          <w:rFonts w:hint="eastAsia" w:ascii="宋体" w:hAnsi="宋体" w:cs="宋体"/>
          <w:b/>
          <w:color w:val="000000"/>
          <w:kern w:val="0"/>
          <w:sz w:val="24"/>
          <w:szCs w:val="24"/>
        </w:rPr>
        <w:t>五、投标截止时间</w:t>
      </w:r>
      <w:bookmarkEnd w:id="11"/>
    </w:p>
    <w:p>
      <w:pPr>
        <w:autoSpaceDE w:val="0"/>
        <w:autoSpaceDN w:val="0"/>
        <w:adjustRightInd w:val="0"/>
        <w:spacing w:line="460" w:lineRule="exact"/>
        <w:ind w:firstLine="200"/>
        <w:jc w:val="left"/>
        <w:rPr>
          <w:rFonts w:hint="default" w:ascii="宋体" w:hAnsi="宋体" w:eastAsia="宋体" w:cs="宋体"/>
          <w:color w:val="000000"/>
          <w:kern w:val="0"/>
          <w:sz w:val="24"/>
          <w:szCs w:val="24"/>
          <w:u w:val="single"/>
          <w:lang w:val="en-US" w:eastAsia="zh-CN"/>
        </w:rPr>
      </w:pPr>
      <w:r>
        <w:rPr>
          <w:rFonts w:hint="eastAsia" w:ascii="宋体" w:hAnsi="宋体" w:cs="宋体"/>
          <w:color w:val="000000"/>
          <w:kern w:val="0"/>
          <w:sz w:val="24"/>
          <w:szCs w:val="24"/>
          <w:u w:val="single"/>
        </w:rPr>
        <w:t>2023年</w:t>
      </w:r>
      <w:r>
        <w:rPr>
          <w:rFonts w:hint="eastAsia" w:ascii="宋体" w:hAnsi="宋体" w:cs="宋体"/>
          <w:color w:val="000000"/>
          <w:kern w:val="0"/>
          <w:sz w:val="24"/>
          <w:szCs w:val="24"/>
          <w:u w:val="single"/>
          <w:lang w:val="en-US" w:eastAsia="zh-CN"/>
        </w:rPr>
        <w:t>10</w:t>
      </w:r>
      <w:r>
        <w:rPr>
          <w:rFonts w:hint="eastAsia" w:ascii="宋体" w:hAnsi="宋体" w:cs="宋体"/>
          <w:color w:val="000000"/>
          <w:kern w:val="0"/>
          <w:sz w:val="24"/>
          <w:szCs w:val="24"/>
          <w:u w:val="single"/>
        </w:rPr>
        <w:t>月</w:t>
      </w:r>
      <w:r>
        <w:rPr>
          <w:rFonts w:hint="eastAsia" w:ascii="宋体" w:hAnsi="宋体" w:cs="宋体"/>
          <w:color w:val="000000"/>
          <w:kern w:val="0"/>
          <w:sz w:val="24"/>
          <w:szCs w:val="24"/>
          <w:u w:val="single"/>
          <w:lang w:val="en-US" w:eastAsia="zh-CN"/>
        </w:rPr>
        <w:t>24</w:t>
      </w:r>
      <w:r>
        <w:rPr>
          <w:rFonts w:hint="eastAsia" w:ascii="宋体" w:hAnsi="宋体" w:cs="宋体"/>
          <w:color w:val="000000"/>
          <w:kern w:val="0"/>
          <w:sz w:val="24"/>
          <w:szCs w:val="24"/>
          <w:u w:val="single"/>
        </w:rPr>
        <w:t>日9：</w:t>
      </w:r>
      <w:r>
        <w:rPr>
          <w:rFonts w:hint="eastAsia" w:ascii="宋体" w:hAnsi="宋体" w:cs="宋体"/>
          <w:color w:val="000000"/>
          <w:kern w:val="0"/>
          <w:sz w:val="24"/>
          <w:szCs w:val="24"/>
          <w:u w:val="single"/>
          <w:lang w:val="en-US" w:eastAsia="zh-CN"/>
        </w:rPr>
        <w:t>00</w:t>
      </w:r>
    </w:p>
    <w:p>
      <w:pPr>
        <w:autoSpaceDE w:val="0"/>
        <w:autoSpaceDN w:val="0"/>
        <w:adjustRightInd w:val="0"/>
        <w:spacing w:line="460" w:lineRule="exact"/>
        <w:ind w:firstLine="200"/>
        <w:jc w:val="left"/>
        <w:outlineLvl w:val="1"/>
        <w:rPr>
          <w:rFonts w:ascii="宋体" w:hAnsi="宋体" w:cs="宋体"/>
          <w:b/>
          <w:color w:val="000000"/>
          <w:kern w:val="0"/>
          <w:sz w:val="24"/>
          <w:szCs w:val="24"/>
        </w:rPr>
      </w:pPr>
      <w:bookmarkStart w:id="12" w:name="_Toc29259"/>
      <w:r>
        <w:rPr>
          <w:rFonts w:hint="eastAsia" w:ascii="宋体" w:hAnsi="宋体" w:cs="宋体"/>
          <w:b/>
          <w:color w:val="000000"/>
          <w:kern w:val="0"/>
          <w:sz w:val="24"/>
          <w:szCs w:val="24"/>
        </w:rPr>
        <w:t>六、联系方法</w:t>
      </w:r>
      <w:bookmarkEnd w:id="12"/>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招 标 人：合肥文旅博览集团有限公司</w:t>
      </w:r>
    </w:p>
    <w:p>
      <w:pPr>
        <w:autoSpaceDE w:val="0"/>
        <w:autoSpaceDN w:val="0"/>
        <w:adjustRightInd w:val="0"/>
        <w:spacing w:line="460" w:lineRule="exact"/>
        <w:ind w:firstLine="200"/>
        <w:jc w:val="left"/>
        <w:rPr>
          <w:rFonts w:ascii="宋体" w:hAnsi="宋体" w:cs="宋体"/>
          <w:color w:val="000000"/>
          <w:kern w:val="0"/>
          <w:sz w:val="24"/>
          <w:szCs w:val="24"/>
        </w:rPr>
      </w:pPr>
      <w:r>
        <w:rPr>
          <w:rFonts w:hint="eastAsia" w:ascii="宋体" w:hAnsi="宋体" w:cs="宋体"/>
          <w:color w:val="000000"/>
          <w:kern w:val="0"/>
          <w:sz w:val="24"/>
          <w:szCs w:val="24"/>
        </w:rPr>
        <w:t>地    址：合肥市蜀山区习友路与茂荫路交口投资大厦</w:t>
      </w:r>
    </w:p>
    <w:p>
      <w:pPr>
        <w:autoSpaceDE w:val="0"/>
        <w:autoSpaceDN w:val="0"/>
        <w:adjustRightInd w:val="0"/>
        <w:spacing w:line="460" w:lineRule="exact"/>
        <w:ind w:firstLine="200"/>
        <w:jc w:val="left"/>
        <w:rPr>
          <w:rFonts w:ascii="宋体" w:hAnsi="宋体" w:cs="宋体"/>
          <w:color w:val="000000"/>
          <w:kern w:val="0"/>
          <w:sz w:val="24"/>
        </w:rPr>
      </w:pPr>
      <w:r>
        <w:rPr>
          <w:rFonts w:hint="eastAsia" w:ascii="宋体" w:hAnsi="宋体" w:cs="宋体"/>
          <w:color w:val="000000"/>
          <w:kern w:val="0"/>
          <w:sz w:val="24"/>
          <w:szCs w:val="24"/>
        </w:rPr>
        <w:t>联 系 人：</w:t>
      </w:r>
      <w:r>
        <w:rPr>
          <w:rFonts w:hint="eastAsia" w:ascii="宋体" w:hAnsi="宋体" w:cs="宋体"/>
          <w:color w:val="000000"/>
          <w:kern w:val="0"/>
          <w:sz w:val="24"/>
        </w:rPr>
        <w:t xml:space="preserve">汪工 </w:t>
      </w:r>
      <w:r>
        <w:rPr>
          <w:rFonts w:hint="eastAsia" w:ascii="宋体" w:hAnsi="宋体" w:cs="宋体"/>
          <w:color w:val="000000"/>
          <w:kern w:val="0"/>
          <w:sz w:val="24"/>
          <w:szCs w:val="24"/>
        </w:rPr>
        <w:t>电话：</w:t>
      </w:r>
      <w:r>
        <w:rPr>
          <w:rFonts w:hint="eastAsia" w:ascii="宋体" w:hAnsi="宋体" w:cs="宋体"/>
          <w:color w:val="000000"/>
          <w:kern w:val="0"/>
          <w:sz w:val="24"/>
        </w:rPr>
        <w:t>0551-63530687</w:t>
      </w:r>
    </w:p>
    <w:p>
      <w:pPr>
        <w:widowControl/>
        <w:spacing w:line="460" w:lineRule="exact"/>
        <w:ind w:firstLine="241" w:firstLineChars="100"/>
        <w:jc w:val="left"/>
        <w:outlineLvl w:val="1"/>
        <w:rPr>
          <w:rFonts w:ascii="宋体" w:hAnsi="宋体" w:cs="宋体"/>
          <w:b/>
          <w:kern w:val="0"/>
          <w:sz w:val="24"/>
          <w:szCs w:val="24"/>
        </w:rPr>
      </w:pPr>
      <w:bookmarkStart w:id="13" w:name="_Toc8851"/>
      <w:r>
        <w:rPr>
          <w:rFonts w:hint="eastAsia" w:ascii="宋体" w:hAnsi="宋体" w:cs="宋体"/>
          <w:b/>
          <w:kern w:val="0"/>
          <w:sz w:val="24"/>
          <w:szCs w:val="24"/>
        </w:rPr>
        <w:t>七、其他补充事宜</w:t>
      </w:r>
      <w:bookmarkEnd w:id="13"/>
    </w:p>
    <w:p>
      <w:pPr>
        <w:widowControl/>
        <w:spacing w:line="460" w:lineRule="exact"/>
        <w:ind w:firstLine="560"/>
        <w:jc w:val="left"/>
        <w:rPr>
          <w:rFonts w:ascii="宋体" w:hAnsi="宋体" w:cs="宋体"/>
          <w:kern w:val="0"/>
          <w:sz w:val="24"/>
          <w:szCs w:val="24"/>
        </w:rPr>
      </w:pPr>
      <w:r>
        <w:rPr>
          <w:rFonts w:hint="eastAsia" w:ascii="宋体" w:hAnsi="宋体" w:cs="宋体"/>
          <w:kern w:val="0"/>
          <w:sz w:val="24"/>
          <w:szCs w:val="24"/>
        </w:rPr>
        <w:t>有任何疑问或问题，请在工作时间（周一至周五，上午08:00-12:00，下午2:30-5:30，节假日休息）与项目联系人联系。</w:t>
      </w:r>
    </w:p>
    <w:p>
      <w:pPr>
        <w:widowControl/>
        <w:spacing w:line="460" w:lineRule="exact"/>
        <w:ind w:firstLine="241" w:firstLineChars="100"/>
        <w:jc w:val="left"/>
        <w:outlineLvl w:val="1"/>
        <w:rPr>
          <w:rFonts w:ascii="宋体" w:hAnsi="宋体" w:cs="宋体"/>
          <w:b/>
          <w:kern w:val="0"/>
          <w:sz w:val="24"/>
          <w:szCs w:val="24"/>
        </w:rPr>
      </w:pPr>
      <w:bookmarkStart w:id="14" w:name="_Toc26881"/>
      <w:r>
        <w:rPr>
          <w:rFonts w:hint="eastAsia" w:ascii="宋体" w:hAnsi="宋体" w:cs="宋体"/>
          <w:b/>
          <w:kern w:val="0"/>
          <w:sz w:val="24"/>
          <w:szCs w:val="24"/>
        </w:rPr>
        <w:t>八、 招标文件的异议、投诉</w:t>
      </w:r>
      <w:bookmarkEnd w:id="14"/>
    </w:p>
    <w:p>
      <w:pPr>
        <w:widowControl/>
        <w:autoSpaceDE w:val="0"/>
        <w:autoSpaceDN w:val="0"/>
        <w:adjustRightInd w:val="0"/>
        <w:spacing w:line="460" w:lineRule="exact"/>
        <w:ind w:firstLine="480" w:firstLineChars="200"/>
        <w:jc w:val="left"/>
        <w:rPr>
          <w:rFonts w:ascii="宋体" w:hAnsi="宋体" w:cs="宋体"/>
          <w:kern w:val="0"/>
          <w:sz w:val="24"/>
          <w:szCs w:val="24"/>
        </w:rPr>
      </w:pPr>
      <w:r>
        <w:rPr>
          <w:rFonts w:hint="eastAsia" w:ascii="宋体" w:hAnsi="宋体" w:cs="宋体"/>
          <w:kern w:val="0"/>
          <w:sz w:val="24"/>
          <w:szCs w:val="24"/>
        </w:rPr>
        <w:t>1、投标人或者其他利害关系人对招标文件有异议的，应当在规定时间通过电子邮件形式提出或以书面形式向招标人提出。</w:t>
      </w:r>
    </w:p>
    <w:p>
      <w:pPr>
        <w:ind w:firstLine="480" w:firstLineChars="200"/>
        <w:outlineLvl w:val="9"/>
        <w:rPr>
          <w:rFonts w:ascii="宋体" w:hAnsi="宋体" w:eastAsia="宋体" w:cs="宋体"/>
          <w:b w:val="0"/>
          <w:bCs w:val="0"/>
          <w:kern w:val="0"/>
          <w:sz w:val="24"/>
          <w:szCs w:val="24"/>
        </w:rPr>
      </w:pPr>
      <w:bookmarkStart w:id="15" w:name="_Toc31157"/>
      <w:r>
        <w:rPr>
          <w:rFonts w:hint="eastAsia" w:ascii="宋体" w:hAnsi="宋体" w:eastAsia="宋体" w:cs="宋体"/>
          <w:b w:val="0"/>
          <w:bCs w:val="0"/>
          <w:kern w:val="0"/>
          <w:sz w:val="24"/>
          <w:szCs w:val="24"/>
        </w:rPr>
        <w:t>2、招标人未在规定时间内予以答复的，可以向招标人纪检监察部门反映。联系电话：0551-63539209。</w:t>
      </w:r>
      <w:bookmarkEnd w:id="15"/>
    </w:p>
    <w:p>
      <w:pPr>
        <w:spacing w:line="460" w:lineRule="exact"/>
      </w:pPr>
    </w:p>
    <w:p/>
    <w:p>
      <w:pPr>
        <w:pStyle w:val="2"/>
      </w:pPr>
    </w:p>
    <w:p>
      <w:pPr>
        <w:pStyle w:val="6"/>
        <w:spacing w:before="0" w:after="0" w:line="360" w:lineRule="auto"/>
        <w:ind w:firstLine="0"/>
        <w:outlineLvl w:val="0"/>
        <w:rPr>
          <w:rFonts w:ascii="宋体" w:hAnsi="宋体" w:eastAsia="宋体"/>
          <w:color w:val="auto"/>
        </w:rPr>
      </w:pPr>
      <w:bookmarkStart w:id="16" w:name="_Toc2168"/>
      <w:bookmarkStart w:id="17" w:name="_Toc16859"/>
      <w:r>
        <w:rPr>
          <w:rFonts w:hint="eastAsia" w:ascii="宋体" w:hAnsi="宋体" w:eastAsia="宋体"/>
          <w:color w:val="auto"/>
        </w:rPr>
        <w:t>第二章 投标人须知前附表</w:t>
      </w:r>
      <w:bookmarkEnd w:id="16"/>
      <w:bookmarkEnd w:id="17"/>
    </w:p>
    <w:tbl>
      <w:tblPr>
        <w:tblStyle w:val="18"/>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
                <w:color w:val="auto"/>
                <w:sz w:val="24"/>
              </w:rPr>
            </w:pPr>
            <w:r>
              <w:rPr>
                <w:rFonts w:hint="eastAsia" w:ascii="宋体" w:hAnsi="宋体"/>
                <w:b/>
                <w:color w:val="auto"/>
                <w:sz w:val="24"/>
              </w:rPr>
              <w:t>序号</w:t>
            </w:r>
          </w:p>
        </w:tc>
        <w:tc>
          <w:tcPr>
            <w:tcW w:w="1559" w:type="dxa"/>
            <w:vAlign w:val="center"/>
          </w:tcPr>
          <w:p>
            <w:pPr>
              <w:jc w:val="center"/>
              <w:rPr>
                <w:rFonts w:ascii="宋体" w:hAnsi="宋体"/>
                <w:b/>
                <w:color w:val="auto"/>
                <w:sz w:val="24"/>
              </w:rPr>
            </w:pPr>
            <w:r>
              <w:rPr>
                <w:rFonts w:hint="eastAsia" w:ascii="宋体" w:hAnsi="宋体"/>
                <w:b/>
                <w:color w:val="auto"/>
                <w:sz w:val="24"/>
              </w:rPr>
              <w:t>内容</w:t>
            </w:r>
          </w:p>
        </w:tc>
        <w:tc>
          <w:tcPr>
            <w:tcW w:w="7077" w:type="dxa"/>
            <w:vAlign w:val="center"/>
          </w:tcPr>
          <w:p>
            <w:pPr>
              <w:pStyle w:val="23"/>
              <w:widowControl w:val="0"/>
              <w:spacing w:before="0" w:beforeAutospacing="0" w:after="0" w:afterAutospacing="0"/>
              <w:rPr>
                <w:bCs w:val="0"/>
                <w:color w:val="auto"/>
                <w:kern w:val="2"/>
                <w:sz w:val="24"/>
                <w:szCs w:val="20"/>
              </w:rPr>
            </w:pPr>
            <w:r>
              <w:rPr>
                <w:rFonts w:hint="eastAsia"/>
                <w:bCs w:val="0"/>
                <w:color w:val="auto"/>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4"/>
              <w:pBdr>
                <w:bottom w:val="none" w:color="auto" w:sz="0" w:space="0"/>
              </w:pBdr>
              <w:tabs>
                <w:tab w:val="clear" w:pos="4153"/>
                <w:tab w:val="clear" w:pos="8306"/>
              </w:tabs>
              <w:adjustRightInd/>
              <w:spacing w:line="240" w:lineRule="auto"/>
              <w:textAlignment w:val="auto"/>
              <w:rPr>
                <w:rFonts w:ascii="宋体" w:hAnsi="宋体"/>
                <w:bCs/>
                <w:color w:val="auto"/>
                <w:kern w:val="2"/>
              </w:rPr>
            </w:pPr>
            <w:r>
              <w:rPr>
                <w:rFonts w:hint="eastAsia" w:ascii="宋体" w:hAnsi="宋体"/>
                <w:bCs/>
                <w:color w:val="auto"/>
                <w:kern w:val="2"/>
              </w:rPr>
              <w:t>1</w:t>
            </w:r>
          </w:p>
        </w:tc>
        <w:tc>
          <w:tcPr>
            <w:tcW w:w="1559" w:type="dxa"/>
            <w:vAlign w:val="center"/>
          </w:tcPr>
          <w:p>
            <w:pPr>
              <w:jc w:val="center"/>
              <w:rPr>
                <w:rFonts w:ascii="宋体" w:hAnsi="宋体"/>
                <w:bCs/>
                <w:color w:val="auto"/>
                <w:sz w:val="24"/>
              </w:rPr>
            </w:pPr>
            <w:r>
              <w:rPr>
                <w:rFonts w:hint="eastAsia" w:ascii="宋体" w:hAnsi="宋体"/>
                <w:bCs/>
                <w:color w:val="auto"/>
                <w:sz w:val="24"/>
              </w:rPr>
              <w:t>招标人</w:t>
            </w:r>
          </w:p>
        </w:tc>
        <w:tc>
          <w:tcPr>
            <w:tcW w:w="7077" w:type="dxa"/>
            <w:vAlign w:val="center"/>
          </w:tcPr>
          <w:p>
            <w:pPr>
              <w:pStyle w:val="23"/>
              <w:widowControl w:val="0"/>
              <w:spacing w:before="0" w:beforeAutospacing="0" w:after="0" w:afterAutospacing="0"/>
              <w:jc w:val="both"/>
              <w:rPr>
                <w:b w:val="0"/>
                <w:color w:val="auto"/>
                <w:kern w:val="2"/>
                <w:sz w:val="24"/>
                <w:szCs w:val="20"/>
              </w:rPr>
            </w:pPr>
            <w:r>
              <w:rPr>
                <w:rFonts w:hint="eastAsia"/>
                <w:b w:val="0"/>
                <w:color w:val="auto"/>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2</w:t>
            </w:r>
          </w:p>
        </w:tc>
        <w:tc>
          <w:tcPr>
            <w:tcW w:w="1559" w:type="dxa"/>
            <w:vAlign w:val="center"/>
          </w:tcPr>
          <w:p>
            <w:pPr>
              <w:jc w:val="center"/>
              <w:rPr>
                <w:rFonts w:ascii="宋体" w:hAnsi="宋体"/>
                <w:bCs/>
                <w:color w:val="auto"/>
                <w:sz w:val="24"/>
              </w:rPr>
            </w:pPr>
            <w:r>
              <w:rPr>
                <w:rFonts w:hint="eastAsia" w:ascii="宋体" w:hAnsi="宋体"/>
                <w:bCs/>
                <w:color w:val="auto"/>
                <w:sz w:val="24"/>
              </w:rPr>
              <w:t>委托人</w:t>
            </w:r>
          </w:p>
        </w:tc>
        <w:tc>
          <w:tcPr>
            <w:tcW w:w="7077" w:type="dxa"/>
            <w:vAlign w:val="center"/>
          </w:tcPr>
          <w:p>
            <w:pPr>
              <w:pStyle w:val="23"/>
              <w:widowControl w:val="0"/>
              <w:spacing w:before="0" w:beforeAutospacing="0" w:after="0" w:afterAutospacing="0"/>
              <w:jc w:val="both"/>
              <w:rPr>
                <w:b w:val="0"/>
                <w:bCs w:val="0"/>
                <w:color w:val="auto"/>
                <w:sz w:val="24"/>
                <w:szCs w:val="18"/>
              </w:rPr>
            </w:pPr>
            <w:r>
              <w:rPr>
                <w:rFonts w:hint="eastAsia"/>
                <w:b w:val="0"/>
                <w:color w:val="auto"/>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3</w:t>
            </w:r>
          </w:p>
        </w:tc>
        <w:tc>
          <w:tcPr>
            <w:tcW w:w="1559" w:type="dxa"/>
            <w:vAlign w:val="center"/>
          </w:tcPr>
          <w:p>
            <w:pPr>
              <w:jc w:val="center"/>
              <w:rPr>
                <w:rFonts w:ascii="宋体" w:hAnsi="宋体"/>
                <w:color w:val="auto"/>
                <w:sz w:val="24"/>
              </w:rPr>
            </w:pPr>
            <w:r>
              <w:rPr>
                <w:rFonts w:hint="eastAsia" w:ascii="宋体" w:hAnsi="宋体"/>
                <w:color w:val="auto"/>
                <w:sz w:val="24"/>
              </w:rPr>
              <w:t>项目名称</w:t>
            </w:r>
          </w:p>
        </w:tc>
        <w:tc>
          <w:tcPr>
            <w:tcW w:w="7077" w:type="dxa"/>
            <w:vAlign w:val="center"/>
          </w:tcPr>
          <w:p>
            <w:pPr>
              <w:pStyle w:val="9"/>
              <w:spacing w:line="480" w:lineRule="exact"/>
              <w:jc w:val="both"/>
              <w:rPr>
                <w:rFonts w:ascii="宋体" w:hAnsi="宋体"/>
                <w:color w:val="auto"/>
                <w:sz w:val="24"/>
                <w:szCs w:val="24"/>
              </w:rPr>
            </w:pPr>
            <w:r>
              <w:rPr>
                <w:rFonts w:hint="eastAsia" w:ascii="宋体" w:hAnsi="宋体"/>
                <w:color w:val="auto"/>
                <w:sz w:val="24"/>
                <w:szCs w:val="24"/>
              </w:rPr>
              <w:t>童集村“照亮千户”项目太阳能路灯采购及安装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4</w:t>
            </w:r>
          </w:p>
        </w:tc>
        <w:tc>
          <w:tcPr>
            <w:tcW w:w="1559" w:type="dxa"/>
            <w:vAlign w:val="center"/>
          </w:tcPr>
          <w:p>
            <w:pPr>
              <w:jc w:val="center"/>
              <w:rPr>
                <w:rFonts w:ascii="宋体" w:hAnsi="宋体"/>
                <w:color w:val="auto"/>
                <w:sz w:val="24"/>
              </w:rPr>
            </w:pPr>
            <w:r>
              <w:rPr>
                <w:rFonts w:hint="eastAsia" w:ascii="宋体" w:hAnsi="宋体"/>
                <w:color w:val="auto"/>
                <w:sz w:val="24"/>
              </w:rPr>
              <w:t>项目编号</w:t>
            </w:r>
          </w:p>
        </w:tc>
        <w:tc>
          <w:tcPr>
            <w:tcW w:w="7077" w:type="dxa"/>
            <w:vAlign w:val="center"/>
          </w:tcPr>
          <w:p>
            <w:pPr>
              <w:autoSpaceDE w:val="0"/>
              <w:autoSpaceDN w:val="0"/>
              <w:adjustRightInd w:val="0"/>
              <w:spacing w:line="360" w:lineRule="auto"/>
              <w:jc w:val="both"/>
              <w:rPr>
                <w:rFonts w:ascii="宋体" w:hAnsi="宋体"/>
                <w:color w:val="auto"/>
                <w:sz w:val="24"/>
                <w:szCs w:val="18"/>
                <w:highlight w:val="none"/>
              </w:rPr>
            </w:pPr>
            <w:r>
              <w:rPr>
                <w:rFonts w:hint="eastAsia" w:ascii="宋体" w:hAnsi="宋体"/>
                <w:color w:val="auto"/>
                <w:sz w:val="24"/>
                <w:szCs w:val="22"/>
                <w:highlight w:val="none"/>
              </w:rPr>
              <w:t>2023WLBLZB0008</w:t>
            </w:r>
            <w:r>
              <w:rPr>
                <w:rFonts w:hint="eastAsia" w:ascii="宋体" w:hAnsi="宋体"/>
                <w:color w:val="auto"/>
                <w:sz w:val="24"/>
                <w:szCs w:val="22"/>
                <w:highlight w:val="none"/>
                <w:lang w:val="en-US" w:eastAsia="zh-CN"/>
              </w:rPr>
              <w:t>4</w:t>
            </w:r>
            <w:r>
              <w:rPr>
                <w:rFonts w:hint="eastAsia" w:ascii="宋体" w:hAnsi="宋体"/>
                <w:color w:val="auto"/>
                <w:sz w:val="24"/>
                <w:szCs w:val="2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09" w:type="dxa"/>
            <w:vAlign w:val="center"/>
          </w:tcPr>
          <w:p>
            <w:pPr>
              <w:jc w:val="center"/>
              <w:rPr>
                <w:rFonts w:ascii="宋体" w:hAnsi="宋体"/>
                <w:bCs/>
                <w:color w:val="auto"/>
                <w:sz w:val="24"/>
              </w:rPr>
            </w:pPr>
            <w:r>
              <w:rPr>
                <w:rFonts w:hint="eastAsia" w:ascii="宋体" w:hAnsi="宋体"/>
                <w:bCs/>
                <w:color w:val="auto"/>
                <w:sz w:val="24"/>
              </w:rPr>
              <w:t>5</w:t>
            </w:r>
          </w:p>
        </w:tc>
        <w:tc>
          <w:tcPr>
            <w:tcW w:w="1559" w:type="dxa"/>
            <w:vAlign w:val="center"/>
          </w:tcPr>
          <w:p>
            <w:pPr>
              <w:jc w:val="center"/>
              <w:rPr>
                <w:rFonts w:ascii="宋体" w:hAnsi="宋体"/>
                <w:color w:val="auto"/>
                <w:sz w:val="24"/>
              </w:rPr>
            </w:pPr>
            <w:r>
              <w:rPr>
                <w:rFonts w:hint="eastAsia" w:ascii="宋体" w:hAnsi="宋体"/>
                <w:color w:val="auto"/>
                <w:sz w:val="24"/>
              </w:rPr>
              <w:t>项目性质</w:t>
            </w:r>
          </w:p>
        </w:tc>
        <w:tc>
          <w:tcPr>
            <w:tcW w:w="7077" w:type="dxa"/>
            <w:vAlign w:val="center"/>
          </w:tcPr>
          <w:p>
            <w:pPr>
              <w:pStyle w:val="23"/>
              <w:widowControl w:val="0"/>
              <w:spacing w:before="0" w:beforeAutospacing="0" w:after="0" w:afterAutospacing="0"/>
              <w:jc w:val="both"/>
              <w:rPr>
                <w:rFonts w:hint="default" w:eastAsia="宋体"/>
                <w:b w:val="0"/>
                <w:bCs w:val="0"/>
                <w:color w:val="auto"/>
                <w:sz w:val="24"/>
                <w:lang w:val="en-US" w:eastAsia="zh-CN"/>
              </w:rPr>
            </w:pPr>
            <w:r>
              <w:rPr>
                <w:rFonts w:hint="eastAsia"/>
                <w:b w:val="0"/>
                <w:bCs w:val="0"/>
                <w:color w:val="auto"/>
                <w:sz w:val="24"/>
                <w:lang w:val="en-US"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6</w:t>
            </w:r>
          </w:p>
        </w:tc>
        <w:tc>
          <w:tcPr>
            <w:tcW w:w="1559" w:type="dxa"/>
            <w:vAlign w:val="center"/>
          </w:tcPr>
          <w:p>
            <w:pPr>
              <w:jc w:val="center"/>
              <w:rPr>
                <w:rFonts w:ascii="宋体" w:hAnsi="宋体"/>
                <w:color w:val="auto"/>
                <w:sz w:val="24"/>
              </w:rPr>
            </w:pPr>
            <w:r>
              <w:rPr>
                <w:rFonts w:hint="eastAsia" w:ascii="宋体" w:hAnsi="宋体"/>
                <w:color w:val="auto"/>
                <w:sz w:val="24"/>
              </w:rPr>
              <w:t>资金来源</w:t>
            </w:r>
          </w:p>
        </w:tc>
        <w:tc>
          <w:tcPr>
            <w:tcW w:w="7077" w:type="dxa"/>
            <w:vAlign w:val="center"/>
          </w:tcPr>
          <w:p>
            <w:pPr>
              <w:pStyle w:val="23"/>
              <w:widowControl w:val="0"/>
              <w:spacing w:before="0" w:beforeAutospacing="0" w:after="0" w:afterAutospacing="0"/>
              <w:jc w:val="both"/>
              <w:rPr>
                <w:b w:val="0"/>
                <w:bCs w:val="0"/>
                <w:color w:val="auto"/>
                <w:sz w:val="24"/>
              </w:rPr>
            </w:pPr>
            <w:r>
              <w:rPr>
                <w:rFonts w:hint="eastAsia"/>
                <w:b w:val="0"/>
                <w:bCs w:val="0"/>
                <w:color w:val="auto"/>
                <w:sz w:val="24"/>
              </w:rPr>
              <w:t xml:space="preserve">□财政投资    </w:t>
            </w:r>
            <w:r>
              <w:rPr>
                <w:rFonts w:hint="eastAsia"/>
                <w:b w:val="0"/>
                <w:bCs w:val="0"/>
                <w:color w:val="auto"/>
                <w:sz w:val="24"/>
              </w:rPr>
              <w:sym w:font="Wingdings" w:char="F0FE"/>
            </w:r>
            <w:r>
              <w:rPr>
                <w:rFonts w:hint="eastAsia"/>
                <w:b w:val="0"/>
                <w:bCs w:val="0"/>
                <w:color w:val="auto"/>
                <w:sz w:val="24"/>
              </w:rPr>
              <w:t>委托人</w:t>
            </w:r>
            <w:r>
              <w:rPr>
                <w:rFonts w:hint="eastAsia"/>
                <w:b w:val="0"/>
                <w:color w:val="auto"/>
                <w:sz w:val="24"/>
              </w:rPr>
              <w:t xml:space="preserve">自筹    </w:t>
            </w:r>
            <w:r>
              <w:rPr>
                <w:rFonts w:hint="eastAsia"/>
                <w:b w:val="0"/>
                <w:bCs w:val="0"/>
                <w:color w:val="auto"/>
                <w:sz w:val="24"/>
              </w:rPr>
              <w:t>□</w:t>
            </w:r>
            <w:r>
              <w:rPr>
                <w:rFonts w:hint="eastAsia"/>
                <w:b w:val="0"/>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7</w:t>
            </w:r>
          </w:p>
        </w:tc>
        <w:tc>
          <w:tcPr>
            <w:tcW w:w="1559" w:type="dxa"/>
          </w:tcPr>
          <w:p>
            <w:pPr>
              <w:spacing w:line="500" w:lineRule="exact"/>
              <w:jc w:val="center"/>
              <w:rPr>
                <w:rFonts w:ascii="宋体" w:hAnsi="宋体"/>
                <w:color w:val="auto"/>
                <w:sz w:val="24"/>
                <w:lang w:val="zh-CN"/>
              </w:rPr>
            </w:pPr>
            <w:r>
              <w:rPr>
                <w:rFonts w:hint="eastAsia" w:ascii="宋体" w:hAnsi="宋体"/>
                <w:color w:val="auto"/>
                <w:sz w:val="24"/>
              </w:rPr>
              <w:t>标段划分</w:t>
            </w:r>
          </w:p>
        </w:tc>
        <w:tc>
          <w:tcPr>
            <w:tcW w:w="7077" w:type="dxa"/>
            <w:vAlign w:val="center"/>
          </w:tcPr>
          <w:p>
            <w:pPr>
              <w:spacing w:line="500" w:lineRule="exact"/>
              <w:ind w:left="841" w:hanging="841"/>
              <w:rPr>
                <w:rFonts w:ascii="宋体" w:hAnsi="宋体"/>
                <w:bCs/>
                <w:color w:val="auto"/>
                <w:sz w:val="24"/>
              </w:rPr>
            </w:pPr>
            <w:r>
              <w:rPr>
                <w:rFonts w:hint="eastAsia"/>
                <w:bCs/>
                <w:color w:val="auto"/>
                <w:sz w:val="24"/>
              </w:rPr>
              <w:sym w:font="Wingdings" w:char="F0FE"/>
            </w:r>
            <w:r>
              <w:rPr>
                <w:rFonts w:hint="eastAsia" w:ascii="宋体" w:hAnsi="宋体"/>
                <w:color w:val="auto"/>
                <w:sz w:val="24"/>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709" w:type="dxa"/>
            <w:vAlign w:val="center"/>
          </w:tcPr>
          <w:p>
            <w:pPr>
              <w:spacing w:line="500" w:lineRule="exact"/>
              <w:ind w:right="102"/>
              <w:jc w:val="center"/>
              <w:rPr>
                <w:rFonts w:ascii="宋体" w:hAnsi="宋体"/>
                <w:color w:val="auto"/>
                <w:sz w:val="24"/>
                <w:lang w:val="zh-CN"/>
              </w:rPr>
            </w:pPr>
            <w:r>
              <w:rPr>
                <w:rFonts w:hint="eastAsia" w:ascii="宋体" w:hAnsi="宋体"/>
                <w:color w:val="auto"/>
                <w:sz w:val="24"/>
                <w:lang w:val="zh-CN"/>
              </w:rPr>
              <w:t>8</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lang w:val="zh-CN"/>
              </w:rPr>
              <w:t>付款方式</w:t>
            </w:r>
          </w:p>
        </w:tc>
        <w:tc>
          <w:tcPr>
            <w:tcW w:w="7077" w:type="dxa"/>
            <w:vAlign w:val="center"/>
          </w:tcPr>
          <w:p>
            <w:pPr>
              <w:pStyle w:val="5"/>
              <w:spacing w:line="360" w:lineRule="auto"/>
              <w:ind w:left="0"/>
              <w:rPr>
                <w:rFonts w:hint="eastAsia" w:ascii="宋体" w:hAnsi="宋体" w:eastAsia="宋体"/>
                <w:b w:val="0"/>
                <w:bCs w:val="0"/>
                <w:color w:val="auto"/>
                <w:sz w:val="24"/>
                <w:szCs w:val="24"/>
              </w:rPr>
            </w:pPr>
            <w:r>
              <w:rPr>
                <w:rFonts w:hint="eastAsia" w:ascii="宋体" w:hAnsi="宋体" w:eastAsia="宋体"/>
                <w:b w:val="0"/>
                <w:bCs w:val="0"/>
                <w:color w:val="auto"/>
                <w:sz w:val="24"/>
                <w:szCs w:val="24"/>
              </w:rPr>
              <w:t>1.全部工程内容施工完成且验收合格后支付至合同价款的80%；</w:t>
            </w:r>
          </w:p>
          <w:p>
            <w:pPr>
              <w:pStyle w:val="5"/>
              <w:numPr>
                <w:ilvl w:val="0"/>
                <w:numId w:val="1"/>
              </w:numPr>
              <w:ind w:left="0"/>
              <w:rPr>
                <w:rFonts w:hint="eastAsia" w:ascii="宋体" w:hAnsi="宋体" w:eastAsia="宋体"/>
                <w:b w:val="0"/>
                <w:bCs w:val="0"/>
                <w:color w:val="auto"/>
                <w:sz w:val="24"/>
                <w:szCs w:val="24"/>
              </w:rPr>
            </w:pPr>
            <w:r>
              <w:rPr>
                <w:rFonts w:hint="eastAsia" w:ascii="宋体" w:hAnsi="宋体" w:eastAsia="宋体"/>
                <w:b w:val="0"/>
                <w:bCs w:val="0"/>
                <w:color w:val="auto"/>
                <w:sz w:val="24"/>
                <w:szCs w:val="24"/>
              </w:rPr>
              <w:t>审计完支付至审计价款的97%；</w:t>
            </w:r>
          </w:p>
          <w:p>
            <w:pPr>
              <w:pStyle w:val="5"/>
              <w:numPr>
                <w:ilvl w:val="0"/>
                <w:numId w:val="1"/>
              </w:numPr>
              <w:ind w:left="0"/>
              <w:rPr>
                <w:rFonts w:hint="eastAsia" w:ascii="宋体" w:hAnsi="宋体"/>
                <w:b w:val="0"/>
                <w:bCs w:val="0"/>
                <w:color w:val="auto"/>
                <w:sz w:val="24"/>
                <w:szCs w:val="24"/>
              </w:rPr>
            </w:pPr>
            <w:r>
              <w:rPr>
                <w:rFonts w:hint="eastAsia" w:ascii="宋体" w:hAnsi="宋体" w:eastAsia="宋体"/>
                <w:b w:val="0"/>
                <w:bCs w:val="0"/>
                <w:color w:val="auto"/>
                <w:sz w:val="24"/>
                <w:szCs w:val="24"/>
              </w:rPr>
              <w:t>余款3%作为质保金在工程质保期满，中标人回访且使用单位确认无未解决的质量问题后付清（无息）。</w:t>
            </w:r>
          </w:p>
          <w:p>
            <w:pPr>
              <w:rPr>
                <w:color w:val="auto"/>
              </w:rPr>
            </w:pPr>
            <w:r>
              <w:rPr>
                <w:rFonts w:hint="eastAsia" w:ascii="宋体" w:hAnsi="宋体"/>
                <w:color w:val="auto"/>
                <w:sz w:val="24"/>
                <w:szCs w:val="24"/>
              </w:rPr>
              <w:t>备注：委托人付款前中标人应提供增值税专用发票，否则招标人有权延迟支付；质保金返还须执行合肥文旅博览集团有限公司相关规定。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9</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联合体投标</w:t>
            </w:r>
          </w:p>
        </w:tc>
        <w:tc>
          <w:tcPr>
            <w:tcW w:w="7077" w:type="dxa"/>
            <w:vAlign w:val="center"/>
          </w:tcPr>
          <w:p>
            <w:pPr>
              <w:spacing w:line="500" w:lineRule="exact"/>
              <w:rPr>
                <w:rFonts w:ascii="宋体" w:hAnsi="宋体"/>
                <w:color w:val="auto"/>
                <w:sz w:val="24"/>
              </w:rPr>
            </w:pPr>
            <w:r>
              <w:rPr>
                <w:rFonts w:hint="eastAsia" w:ascii="宋体" w:hAnsi="宋体"/>
                <w:color w:val="auto"/>
                <w:sz w:val="24"/>
              </w:rPr>
              <w:t>□</w:t>
            </w:r>
            <w:r>
              <w:rPr>
                <w:rFonts w:hint="eastAsia" w:ascii="宋体" w:hAnsi="宋体"/>
                <w:color w:val="auto"/>
                <w:sz w:val="24"/>
                <w:lang w:val="zh-CN"/>
              </w:rPr>
              <w:t xml:space="preserve">接受  </w:t>
            </w:r>
            <w:r>
              <w:rPr>
                <w:b/>
                <w:bCs/>
                <w:color w:val="auto"/>
                <w:sz w:val="24"/>
              </w:rPr>
              <w:sym w:font="Wingdings" w:char="F0FE"/>
            </w:r>
            <w:r>
              <w:rPr>
                <w:rFonts w:hint="eastAsia" w:ascii="宋体" w:hAnsi="宋体"/>
                <w:color w:val="auto"/>
                <w:sz w:val="24"/>
              </w:rPr>
              <w:t>不</w:t>
            </w:r>
            <w:r>
              <w:rPr>
                <w:rFonts w:hint="eastAsia" w:ascii="宋体" w:hAnsi="宋体"/>
                <w:color w:val="auto"/>
                <w:sz w:val="24"/>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10</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投标有效期</w:t>
            </w:r>
          </w:p>
        </w:tc>
        <w:tc>
          <w:tcPr>
            <w:tcW w:w="7077" w:type="dxa"/>
            <w:vAlign w:val="center"/>
          </w:tcPr>
          <w:p>
            <w:pPr>
              <w:spacing w:line="500" w:lineRule="exact"/>
              <w:rPr>
                <w:rFonts w:ascii="宋体" w:hAnsi="宋体"/>
                <w:color w:val="auto"/>
                <w:sz w:val="24"/>
                <w:szCs w:val="24"/>
                <w:highlight w:val="none"/>
              </w:rPr>
            </w:pPr>
            <w:r>
              <w:rPr>
                <w:rFonts w:hint="eastAsia" w:ascii="宋体" w:hAnsi="宋体"/>
                <w:color w:val="auto"/>
                <w:sz w:val="24"/>
                <w:szCs w:val="24"/>
                <w:highlight w:val="none"/>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11</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服务地点</w:t>
            </w:r>
          </w:p>
        </w:tc>
        <w:tc>
          <w:tcPr>
            <w:tcW w:w="7077" w:type="dxa"/>
            <w:vAlign w:val="center"/>
          </w:tcPr>
          <w:p>
            <w:pPr>
              <w:spacing w:line="360" w:lineRule="auto"/>
              <w:rPr>
                <w:rFonts w:ascii="宋体" w:hAnsi="宋体"/>
                <w:color w:val="auto"/>
                <w:sz w:val="24"/>
                <w:szCs w:val="24"/>
              </w:rPr>
            </w:pPr>
            <w:r>
              <w:rPr>
                <w:rFonts w:hint="eastAsia" w:ascii="宋体" w:hAnsi="宋体"/>
                <w:color w:val="auto"/>
                <w:sz w:val="24"/>
                <w:szCs w:val="24"/>
              </w:rPr>
              <w:t>合肥市童集村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12</w:t>
            </w:r>
          </w:p>
        </w:tc>
        <w:tc>
          <w:tcPr>
            <w:tcW w:w="1559" w:type="dxa"/>
            <w:vAlign w:val="center"/>
          </w:tcPr>
          <w:p>
            <w:pPr>
              <w:spacing w:line="500" w:lineRule="exact"/>
              <w:jc w:val="center"/>
              <w:rPr>
                <w:rFonts w:hint="eastAsia" w:ascii="宋体" w:hAnsi="宋体" w:eastAsia="宋体"/>
                <w:color w:val="auto"/>
                <w:sz w:val="24"/>
                <w:lang w:eastAsia="zh-CN"/>
              </w:rPr>
            </w:pPr>
            <w:r>
              <w:rPr>
                <w:rFonts w:hint="eastAsia" w:ascii="宋体" w:hAnsi="宋体"/>
                <w:color w:val="auto"/>
                <w:sz w:val="24"/>
                <w:lang w:val="en-US" w:eastAsia="zh-CN"/>
              </w:rPr>
              <w:t>项目工期</w:t>
            </w:r>
          </w:p>
        </w:tc>
        <w:tc>
          <w:tcPr>
            <w:tcW w:w="7077" w:type="dxa"/>
            <w:vAlign w:val="center"/>
          </w:tcPr>
          <w:p>
            <w:pPr>
              <w:autoSpaceDE w:val="0"/>
              <w:autoSpaceDN w:val="0"/>
              <w:adjustRightInd w:val="0"/>
              <w:spacing w:line="440" w:lineRule="exact"/>
              <w:jc w:val="left"/>
              <w:rPr>
                <w:rFonts w:ascii="宋体" w:hAnsi="宋体"/>
                <w:color w:val="auto"/>
                <w:sz w:val="24"/>
                <w:highlight w:val="none"/>
              </w:rPr>
            </w:pPr>
            <w:r>
              <w:rPr>
                <w:rFonts w:hint="eastAsia" w:ascii="宋体" w:hAnsi="宋体"/>
                <w:color w:val="auto"/>
                <w:sz w:val="24"/>
                <w:highlight w:val="none"/>
              </w:rPr>
              <w:t>自合同签订之日起</w:t>
            </w:r>
            <w:r>
              <w:rPr>
                <w:rFonts w:hint="eastAsia" w:ascii="宋体" w:hAnsi="宋体"/>
                <w:color w:val="auto"/>
                <w:sz w:val="24"/>
                <w:highlight w:val="none"/>
                <w:lang w:val="en-US" w:eastAsia="zh-CN"/>
              </w:rPr>
              <w:t>30</w:t>
            </w:r>
            <w:r>
              <w:rPr>
                <w:rFonts w:hint="eastAsia" w:ascii="宋体" w:hAnsi="宋体"/>
                <w:color w:val="auto"/>
                <w:sz w:val="24"/>
                <w:highlight w:val="none"/>
              </w:rPr>
              <w:t>日</w:t>
            </w:r>
            <w:r>
              <w:rPr>
                <w:rFonts w:hint="eastAsia" w:ascii="宋体" w:hAnsi="宋体"/>
                <w:color w:val="auto"/>
                <w:sz w:val="24"/>
                <w:highlight w:val="none"/>
                <w:lang w:val="en-US" w:eastAsia="zh-CN"/>
              </w:rPr>
              <w:t>内</w:t>
            </w:r>
            <w:r>
              <w:rPr>
                <w:rFonts w:hint="eastAsia" w:ascii="宋体" w:hAnsi="宋体"/>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9" w:type="dxa"/>
            <w:vAlign w:val="center"/>
          </w:tcPr>
          <w:p>
            <w:pPr>
              <w:spacing w:line="500" w:lineRule="exact"/>
              <w:jc w:val="center"/>
              <w:rPr>
                <w:rFonts w:hint="eastAsia" w:ascii="宋体" w:hAnsi="宋体" w:eastAsia="宋体" w:cs="Times New Roman"/>
                <w:color w:val="auto"/>
                <w:kern w:val="2"/>
                <w:sz w:val="24"/>
                <w:szCs w:val="22"/>
                <w:lang w:val="en-US" w:eastAsia="zh-CN" w:bidi="ar-SA"/>
              </w:rPr>
            </w:pPr>
            <w:r>
              <w:rPr>
                <w:rFonts w:hint="eastAsia" w:ascii="宋体" w:hAnsi="宋体"/>
                <w:color w:val="auto"/>
                <w:sz w:val="24"/>
              </w:rPr>
              <w:t>13</w:t>
            </w:r>
          </w:p>
        </w:tc>
        <w:tc>
          <w:tcPr>
            <w:tcW w:w="1559" w:type="dxa"/>
            <w:vAlign w:val="center"/>
          </w:tcPr>
          <w:p>
            <w:pPr>
              <w:spacing w:line="50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质保期</w:t>
            </w:r>
          </w:p>
        </w:tc>
        <w:tc>
          <w:tcPr>
            <w:tcW w:w="7077" w:type="dxa"/>
            <w:vAlign w:val="center"/>
          </w:tcPr>
          <w:p>
            <w:pPr>
              <w:autoSpaceDE w:val="0"/>
              <w:autoSpaceDN w:val="0"/>
              <w:adjustRightInd w:val="0"/>
              <w:spacing w:line="440" w:lineRule="exact"/>
              <w:jc w:val="left"/>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14</w:t>
            </w:r>
          </w:p>
        </w:tc>
        <w:tc>
          <w:tcPr>
            <w:tcW w:w="1559" w:type="dxa"/>
            <w:vAlign w:val="center"/>
          </w:tcPr>
          <w:p>
            <w:pPr>
              <w:spacing w:line="500" w:lineRule="exact"/>
              <w:jc w:val="center"/>
              <w:rPr>
                <w:rFonts w:ascii="宋体" w:hAnsi="宋体"/>
                <w:bCs/>
                <w:color w:val="auto"/>
                <w:sz w:val="24"/>
              </w:rPr>
            </w:pPr>
            <w:r>
              <w:rPr>
                <w:rFonts w:hint="eastAsia" w:ascii="宋体" w:hAnsi="宋体"/>
                <w:bCs/>
                <w:color w:val="auto"/>
                <w:sz w:val="24"/>
              </w:rPr>
              <w:t>踏勘现场</w:t>
            </w:r>
          </w:p>
        </w:tc>
        <w:tc>
          <w:tcPr>
            <w:tcW w:w="7077" w:type="dxa"/>
            <w:vAlign w:val="center"/>
          </w:tcPr>
          <w:p>
            <w:pPr>
              <w:spacing w:line="500" w:lineRule="exact"/>
              <w:rPr>
                <w:rFonts w:ascii="宋体" w:hAnsi="宋体"/>
                <w:color w:val="auto"/>
                <w:sz w:val="24"/>
                <w:lang w:val="zh-CN"/>
              </w:rPr>
            </w:pPr>
            <w:r>
              <w:rPr>
                <w:rFonts w:hint="eastAsia"/>
                <w:b/>
                <w:bCs/>
                <w:color w:val="auto"/>
                <w:sz w:val="24"/>
              </w:rPr>
              <w:sym w:font="Wingdings" w:char="F0FE"/>
            </w:r>
            <w:r>
              <w:rPr>
                <w:rFonts w:hint="eastAsia" w:ascii="宋体" w:hAnsi="宋体"/>
                <w:bCs/>
                <w:color w:val="auto"/>
                <w:sz w:val="24"/>
              </w:rPr>
              <w:t xml:space="preserve">自行踏勘  </w:t>
            </w:r>
            <w:r>
              <w:rPr>
                <w:rFonts w:hint="eastAsia" w:ascii="宋体" w:hAnsi="宋体"/>
                <w:color w:val="auto"/>
                <w:sz w:val="24"/>
              </w:rPr>
              <w:t>□招标人</w:t>
            </w:r>
            <w:r>
              <w:rPr>
                <w:rFonts w:hint="eastAsia" w:ascii="宋体" w:hAnsi="宋体"/>
                <w:color w:val="auto"/>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15</w:t>
            </w:r>
          </w:p>
        </w:tc>
        <w:tc>
          <w:tcPr>
            <w:tcW w:w="1559" w:type="dxa"/>
            <w:vAlign w:val="center"/>
          </w:tcPr>
          <w:p>
            <w:pPr>
              <w:spacing w:line="500" w:lineRule="exact"/>
              <w:jc w:val="center"/>
              <w:rPr>
                <w:rFonts w:ascii="宋体" w:hAnsi="宋体"/>
                <w:bCs/>
                <w:color w:val="auto"/>
                <w:sz w:val="24"/>
              </w:rPr>
            </w:pPr>
            <w:r>
              <w:rPr>
                <w:rFonts w:hint="eastAsia" w:ascii="宋体" w:hAnsi="宋体"/>
                <w:bCs/>
                <w:color w:val="auto"/>
                <w:sz w:val="24"/>
              </w:rPr>
              <w:t>投标文件</w:t>
            </w:r>
          </w:p>
        </w:tc>
        <w:tc>
          <w:tcPr>
            <w:tcW w:w="7077" w:type="dxa"/>
            <w:vAlign w:val="center"/>
          </w:tcPr>
          <w:p>
            <w:pPr>
              <w:spacing w:line="500" w:lineRule="exact"/>
              <w:rPr>
                <w:b/>
                <w:bCs/>
                <w:color w:val="auto"/>
                <w:sz w:val="24"/>
              </w:rPr>
            </w:pPr>
            <w:r>
              <w:rPr>
                <w:rFonts w:hint="eastAsia" w:ascii="宋体" w:hAnsi="宋体"/>
                <w:color w:val="auto"/>
                <w:kern w:val="0"/>
                <w:sz w:val="24"/>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16</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开标时间</w:t>
            </w:r>
          </w:p>
          <w:p>
            <w:pPr>
              <w:spacing w:line="500" w:lineRule="exact"/>
              <w:jc w:val="center"/>
              <w:rPr>
                <w:rFonts w:ascii="宋体" w:hAnsi="宋体"/>
                <w:bCs/>
                <w:color w:val="auto"/>
                <w:sz w:val="24"/>
              </w:rPr>
            </w:pPr>
            <w:r>
              <w:rPr>
                <w:rFonts w:hint="eastAsia" w:ascii="宋体" w:hAnsi="宋体"/>
                <w:color w:val="auto"/>
                <w:sz w:val="24"/>
              </w:rPr>
              <w:t>及地点</w:t>
            </w:r>
          </w:p>
        </w:tc>
        <w:tc>
          <w:tcPr>
            <w:tcW w:w="7077" w:type="dxa"/>
            <w:vAlign w:val="center"/>
          </w:tcPr>
          <w:p>
            <w:pPr>
              <w:spacing w:line="500" w:lineRule="exact"/>
              <w:rPr>
                <w:rFonts w:ascii="宋体" w:hAnsi="宋体"/>
                <w:bCs/>
                <w:color w:val="auto"/>
                <w:sz w:val="24"/>
                <w:u w:val="single"/>
              </w:rPr>
            </w:pPr>
            <w:r>
              <w:rPr>
                <w:rFonts w:hint="eastAsia" w:ascii="宋体" w:hAnsi="宋体"/>
                <w:color w:val="auto"/>
                <w:sz w:val="24"/>
              </w:rPr>
              <w:t>开标时间：</w:t>
            </w:r>
            <w:r>
              <w:rPr>
                <w:rFonts w:hint="eastAsia" w:ascii="宋体" w:hAnsi="宋体"/>
                <w:color w:val="auto"/>
                <w:sz w:val="24"/>
                <w:lang w:val="zh-CN"/>
              </w:rPr>
              <w:t>详见招标公告</w:t>
            </w:r>
          </w:p>
          <w:p>
            <w:pPr>
              <w:spacing w:line="500" w:lineRule="exact"/>
              <w:rPr>
                <w:rFonts w:ascii="宋体" w:hAnsi="宋体"/>
                <w:color w:val="auto"/>
                <w:sz w:val="24"/>
              </w:rPr>
            </w:pPr>
            <w:r>
              <w:rPr>
                <w:rFonts w:hint="eastAsia" w:ascii="宋体" w:hAnsi="宋体"/>
                <w:color w:val="auto"/>
                <w:sz w:val="24"/>
              </w:rPr>
              <w:t>开标地点：</w:t>
            </w:r>
            <w:r>
              <w:rPr>
                <w:rFonts w:hint="eastAsia" w:ascii="宋体" w:hAnsi="宋体"/>
                <w:color w:val="auto"/>
                <w:sz w:val="24"/>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w:t>
            </w:r>
            <w:r>
              <w:rPr>
                <w:rFonts w:ascii="宋体" w:hAnsi="宋体"/>
                <w:color w:val="auto"/>
                <w:sz w:val="24"/>
              </w:rPr>
              <w:t>7</w:t>
            </w:r>
          </w:p>
        </w:tc>
        <w:tc>
          <w:tcPr>
            <w:tcW w:w="1559" w:type="dxa"/>
            <w:vAlign w:val="center"/>
          </w:tcPr>
          <w:p>
            <w:pPr>
              <w:spacing w:line="500" w:lineRule="exact"/>
              <w:jc w:val="center"/>
              <w:rPr>
                <w:rFonts w:ascii="宋体" w:hAnsi="宋体"/>
                <w:color w:val="auto"/>
                <w:sz w:val="24"/>
              </w:rPr>
            </w:pPr>
            <w:r>
              <w:rPr>
                <w:rFonts w:hint="eastAsia" w:ascii="宋体" w:hAnsi="宋体"/>
                <w:color w:val="auto"/>
                <w:sz w:val="24"/>
              </w:rPr>
              <w:t>评标办法</w:t>
            </w:r>
          </w:p>
        </w:tc>
        <w:tc>
          <w:tcPr>
            <w:tcW w:w="7077" w:type="dxa"/>
            <w:vAlign w:val="center"/>
          </w:tcPr>
          <w:p>
            <w:pPr>
              <w:spacing w:line="500" w:lineRule="exact"/>
              <w:rPr>
                <w:rFonts w:ascii="宋体" w:hAnsi="宋体"/>
                <w:color w:val="auto"/>
                <w:sz w:val="24"/>
              </w:rPr>
            </w:pPr>
            <w:r>
              <w:rPr>
                <w:rFonts w:hint="eastAsia" w:ascii="宋体" w:hAnsi="宋体"/>
                <w:color w:val="auto"/>
                <w:sz w:val="24"/>
              </w:rPr>
              <w:t>有效最低价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09" w:type="dxa"/>
            <w:vAlign w:val="center"/>
          </w:tcPr>
          <w:p>
            <w:pPr>
              <w:spacing w:line="500" w:lineRule="exact"/>
              <w:jc w:val="center"/>
              <w:rPr>
                <w:rFonts w:hint="default" w:ascii="宋体" w:hAnsi="宋体" w:eastAsia="宋体"/>
                <w:color w:val="000000"/>
                <w:sz w:val="24"/>
                <w:lang w:val="en-US" w:eastAsia="zh-CN"/>
              </w:rPr>
            </w:pPr>
            <w:r>
              <w:rPr>
                <w:rFonts w:hint="eastAsia" w:ascii="宋体" w:hAnsi="宋体"/>
                <w:color w:val="000000"/>
                <w:sz w:val="24"/>
                <w:lang w:val="en-US" w:eastAsia="zh-CN"/>
              </w:rPr>
              <w:t>18</w:t>
            </w:r>
          </w:p>
        </w:tc>
        <w:tc>
          <w:tcPr>
            <w:tcW w:w="1559" w:type="dxa"/>
            <w:vAlign w:val="center"/>
          </w:tcPr>
          <w:p>
            <w:pPr>
              <w:spacing w:line="500" w:lineRule="exact"/>
              <w:jc w:val="center"/>
              <w:rPr>
                <w:rFonts w:ascii="宋体" w:hAnsi="宋体"/>
                <w:bCs/>
                <w:color w:val="000000"/>
                <w:sz w:val="24"/>
                <w:szCs w:val="24"/>
              </w:rPr>
            </w:pPr>
            <w:r>
              <w:rPr>
                <w:rFonts w:hint="eastAsia" w:ascii="宋体" w:hAnsi="宋体"/>
                <w:color w:val="000000"/>
                <w:sz w:val="24"/>
                <w:szCs w:val="24"/>
              </w:rPr>
              <w:t>履约保证金</w:t>
            </w:r>
          </w:p>
        </w:tc>
        <w:tc>
          <w:tcPr>
            <w:tcW w:w="7077" w:type="dxa"/>
            <w:vAlign w:val="center"/>
          </w:tcPr>
          <w:p>
            <w:pPr>
              <w:adjustRightInd w:val="0"/>
              <w:snapToGrid w:val="0"/>
              <w:spacing w:line="360" w:lineRule="auto"/>
              <w:rPr>
                <w:rFonts w:ascii="宋体" w:hAnsi="宋体"/>
                <w:color w:val="000000"/>
                <w:sz w:val="24"/>
                <w:szCs w:val="24"/>
              </w:rPr>
            </w:pPr>
            <w:r>
              <w:rPr>
                <w:rFonts w:hint="eastAsia" w:ascii="宋体" w:hAnsi="宋体"/>
                <w:color w:val="000000"/>
                <w:sz w:val="24"/>
                <w:szCs w:val="24"/>
              </w:rPr>
              <w:t>1.履约保证金数额：中标价的</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rPr>
              <w:t>％</w:t>
            </w:r>
          </w:p>
          <w:p>
            <w:pPr>
              <w:spacing w:line="360" w:lineRule="auto"/>
              <w:ind w:left="841" w:hanging="841"/>
              <w:rPr>
                <w:rFonts w:ascii="宋体" w:hAnsi="宋体"/>
                <w:color w:val="000000"/>
                <w:sz w:val="24"/>
                <w:szCs w:val="24"/>
              </w:rPr>
            </w:pPr>
            <w:r>
              <w:rPr>
                <w:rFonts w:hint="eastAsia" w:ascii="宋体" w:hAnsi="宋体"/>
                <w:color w:val="000000"/>
                <w:sz w:val="24"/>
                <w:szCs w:val="24"/>
              </w:rPr>
              <w:t>2.收受方式为：</w:t>
            </w:r>
            <w:r>
              <w:rPr>
                <w:rFonts w:hint="eastAsia" w:ascii="MS Mincho" w:hAnsi="MS Mincho" w:eastAsia="MS Mincho" w:cs="MS Mincho"/>
                <w:color w:val="000000"/>
                <w:sz w:val="24"/>
                <w:szCs w:val="24"/>
              </w:rPr>
              <w:t>□</w:t>
            </w:r>
            <w:r>
              <w:rPr>
                <w:rFonts w:hint="eastAsia" w:ascii="宋体" w:hAnsi="宋体" w:cs="宋体"/>
                <w:color w:val="000000"/>
                <w:sz w:val="24"/>
                <w:szCs w:val="24"/>
              </w:rPr>
              <w:t>现金保证</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现金支票</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银行汇</w:t>
            </w:r>
            <w:r>
              <w:rPr>
                <w:rFonts w:hint="eastAsia" w:ascii="宋体" w:hAnsi="宋体"/>
                <w:color w:val="000000"/>
                <w:sz w:val="24"/>
                <w:szCs w:val="24"/>
              </w:rPr>
              <w:t>票</w:t>
            </w:r>
          </w:p>
          <w:p>
            <w:pPr>
              <w:spacing w:line="360" w:lineRule="auto"/>
              <w:ind w:left="839" w:leftChars="114" w:hanging="600" w:hangingChars="250"/>
              <w:rPr>
                <w:rFonts w:ascii="宋体" w:hAnsi="宋体"/>
                <w:color w:val="000000"/>
                <w:sz w:val="24"/>
                <w:szCs w:val="24"/>
              </w:rPr>
            </w:pPr>
            <w:r>
              <w:rPr>
                <w:rFonts w:hint="eastAsia" w:ascii="MS Mincho" w:hAnsi="MS Mincho" w:cs="MS Mincho"/>
                <w:color w:val="000000"/>
                <w:sz w:val="24"/>
                <w:szCs w:val="24"/>
                <w:lang w:eastAsia="zh-CN"/>
              </w:rPr>
              <w:t>□</w:t>
            </w:r>
            <w:r>
              <w:rPr>
                <w:rFonts w:hint="eastAsia" w:ascii="宋体" w:hAnsi="宋体" w:cs="宋体"/>
                <w:color w:val="000000"/>
                <w:sz w:val="24"/>
                <w:szCs w:val="24"/>
              </w:rPr>
              <w:t>银行保函</w:t>
            </w:r>
            <w:r>
              <w:rPr>
                <w:rFonts w:hint="eastAsia" w:ascii="宋体" w:hAnsi="宋体"/>
                <w:color w:val="000000"/>
                <w:sz w:val="24"/>
                <w:szCs w:val="24"/>
              </w:rPr>
              <w:t xml:space="preserve">  </w:t>
            </w:r>
            <w:r>
              <w:rPr>
                <w:rFonts w:hint="eastAsia" w:ascii="MS Mincho" w:hAnsi="MS Mincho" w:cs="MS Mincho"/>
                <w:color w:val="000000"/>
                <w:sz w:val="24"/>
                <w:szCs w:val="24"/>
                <w:lang w:eastAsia="zh-CN"/>
              </w:rPr>
              <w:t>□</w:t>
            </w:r>
            <w:r>
              <w:rPr>
                <w:rFonts w:hint="eastAsia" w:ascii="宋体" w:hAnsi="宋体" w:cs="宋体"/>
                <w:color w:val="000000"/>
                <w:sz w:val="24"/>
                <w:szCs w:val="24"/>
              </w:rPr>
              <w:t>银行转账</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工程担保</w:t>
            </w:r>
            <w:r>
              <w:rPr>
                <w:rFonts w:hint="eastAsia" w:ascii="宋体" w:hAnsi="宋体"/>
                <w:color w:val="000000"/>
                <w:sz w:val="24"/>
                <w:szCs w:val="24"/>
              </w:rPr>
              <w:t xml:space="preserve"> </w:t>
            </w:r>
            <w:r>
              <w:rPr>
                <w:rFonts w:hint="eastAsia" w:ascii="宋体" w:hAnsi="宋体"/>
                <w:color w:val="000000"/>
                <w:sz w:val="24"/>
              </w:rPr>
              <w:t>□</w:t>
            </w:r>
            <w:r>
              <w:rPr>
                <w:rFonts w:hint="eastAsia" w:ascii="宋体" w:hAnsi="宋体" w:cs="宋体"/>
                <w:color w:val="000000"/>
                <w:sz w:val="24"/>
                <w:szCs w:val="24"/>
              </w:rPr>
              <w:t>保证保</w:t>
            </w:r>
            <w:r>
              <w:rPr>
                <w:rFonts w:hint="eastAsia" w:ascii="宋体" w:hAnsi="宋体"/>
                <w:color w:val="000000"/>
                <w:sz w:val="24"/>
                <w:szCs w:val="24"/>
              </w:rPr>
              <w:t>险</w:t>
            </w:r>
          </w:p>
          <w:p>
            <w:pPr>
              <w:spacing w:line="360" w:lineRule="auto"/>
              <w:rPr>
                <w:rFonts w:ascii="宋体" w:hAnsi="宋体"/>
                <w:color w:val="000000"/>
                <w:sz w:val="24"/>
                <w:szCs w:val="24"/>
              </w:rPr>
            </w:pPr>
            <w:r>
              <w:rPr>
                <w:rFonts w:hint="eastAsia" w:ascii="宋体" w:hAnsi="宋体"/>
                <w:color w:val="000000"/>
                <w:sz w:val="24"/>
                <w:szCs w:val="24"/>
              </w:rPr>
              <w:t>3.收受人为:□招标人、</w:t>
            </w:r>
            <w:r>
              <w:rPr>
                <w:rFonts w:ascii="宋体" w:hAnsi="宋体"/>
                <w:color w:val="000000"/>
                <w:sz w:val="24"/>
                <w:szCs w:val="24"/>
              </w:rPr>
              <w:sym w:font="Wingdings" w:char="00A8"/>
            </w:r>
            <w:r>
              <w:rPr>
                <w:rFonts w:hint="eastAsia" w:ascii="宋体" w:hAnsi="宋体"/>
                <w:color w:val="000000"/>
                <w:sz w:val="24"/>
                <w:szCs w:val="24"/>
              </w:rPr>
              <w:t>委托人</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4.提交时限：合同签订前按规定提交履约保证金，若中标人在规定时限内未提交保证金的，招标人将书面通知中标人，5日内不能办理的，招标人将有权取消其中标资格。</w:t>
            </w:r>
          </w:p>
          <w:p>
            <w:pPr>
              <w:adjustRightInd w:val="0"/>
              <w:snapToGrid w:val="0"/>
              <w:spacing w:line="360" w:lineRule="auto"/>
              <w:jc w:val="left"/>
              <w:rPr>
                <w:rFonts w:ascii="宋体" w:hAnsi="宋体"/>
                <w:color w:val="000000"/>
                <w:sz w:val="24"/>
                <w:szCs w:val="24"/>
              </w:rPr>
            </w:pPr>
            <w:r>
              <w:rPr>
                <w:rFonts w:hint="eastAsia" w:ascii="宋体" w:hAnsi="宋体"/>
                <w:color w:val="000000"/>
                <w:sz w:val="24"/>
                <w:szCs w:val="24"/>
              </w:rPr>
              <w:t>5.退还：</w:t>
            </w:r>
            <w:r>
              <w:rPr>
                <w:rFonts w:hint="eastAsia" w:ascii="宋体" w:hAnsi="宋体"/>
                <w:color w:val="000000"/>
                <w:sz w:val="24"/>
                <w:szCs w:val="24"/>
                <w:u w:val="single"/>
              </w:rPr>
              <w:t>合同履约完成后30日内一次性无息退还。</w:t>
            </w:r>
          </w:p>
          <w:p>
            <w:pPr>
              <w:adjustRightInd w:val="0"/>
              <w:snapToGrid w:val="0"/>
              <w:spacing w:line="360" w:lineRule="auto"/>
              <w:rPr>
                <w:rFonts w:ascii="宋体" w:hAnsi="宋体"/>
                <w:color w:val="000000"/>
                <w:sz w:val="24"/>
                <w:szCs w:val="24"/>
              </w:rPr>
            </w:pPr>
            <w:r>
              <w:rPr>
                <w:rFonts w:hint="eastAsia" w:ascii="宋体" w:hAnsi="宋体"/>
                <w:color w:val="000000"/>
                <w:sz w:val="24"/>
                <w:szCs w:val="24"/>
              </w:rPr>
              <w:t>6.如采用银行保函，银行保函由合肥本地银行或在合肥具有分支机构的银行出具的见索即付无条件保函。</w:t>
            </w:r>
          </w:p>
          <w:p>
            <w:pPr>
              <w:spacing w:line="360" w:lineRule="auto"/>
              <w:rPr>
                <w:rFonts w:ascii="宋体" w:hAnsi="宋体"/>
                <w:color w:val="000000"/>
                <w:sz w:val="24"/>
                <w:szCs w:val="24"/>
              </w:rPr>
            </w:pPr>
            <w:r>
              <w:rPr>
                <w:rFonts w:hint="eastAsia" w:ascii="宋体" w:hAnsi="宋体"/>
                <w:color w:val="000000"/>
                <w:sz w:val="24"/>
                <w:szCs w:val="24"/>
              </w:rPr>
              <w:t>7.如采用工程担保，工程担保由注册地在合肥市或在合肥具有分支机构的国有担保公司出具的无条件担保。</w:t>
            </w:r>
          </w:p>
        </w:tc>
      </w:tr>
    </w:tbl>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widowControl/>
        <w:spacing w:line="560" w:lineRule="exact"/>
        <w:rPr>
          <w:rFonts w:ascii="宋体" w:hAnsi="宋体"/>
          <w:color w:val="0000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723" w:firstLineChars="200"/>
        <w:jc w:val="center"/>
        <w:textAlignment w:val="auto"/>
        <w:outlineLvl w:val="0"/>
        <w:rPr>
          <w:rFonts w:hint="eastAsia" w:ascii="宋体" w:hAnsi="宋体" w:cs="宋体"/>
          <w:b/>
          <w:bCs/>
          <w:color w:val="000000"/>
          <w:sz w:val="36"/>
          <w:szCs w:val="36"/>
          <w:highlight w:val="none"/>
          <w:lang w:val="en-US" w:eastAsia="zh-CN"/>
        </w:rPr>
      </w:pPr>
      <w:bookmarkStart w:id="18" w:name="_Toc23823"/>
      <w:r>
        <w:rPr>
          <w:rFonts w:hint="eastAsia" w:ascii="宋体" w:hAnsi="宋体" w:cs="宋体"/>
          <w:b/>
          <w:bCs/>
          <w:color w:val="000000"/>
          <w:sz w:val="36"/>
          <w:szCs w:val="36"/>
          <w:highlight w:val="none"/>
          <w:lang w:val="en-US" w:eastAsia="zh-CN"/>
        </w:rPr>
        <w:t>第三章  招标需求</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22" w:firstLineChars="200"/>
        <w:textAlignment w:val="auto"/>
        <w:outlineLvl w:val="1"/>
        <w:rPr>
          <w:rFonts w:hint="eastAsia" w:ascii="宋体" w:hAnsi="宋体"/>
          <w:b/>
          <w:bCs/>
          <w:color w:val="auto"/>
          <w:sz w:val="26"/>
          <w:szCs w:val="26"/>
          <w:highlight w:val="none"/>
          <w:lang w:val="en-US" w:eastAsia="zh-CN"/>
        </w:rPr>
      </w:pPr>
      <w:bookmarkStart w:id="19" w:name="_Toc23454"/>
      <w:r>
        <w:rPr>
          <w:rFonts w:hint="eastAsia" w:ascii="宋体" w:hAnsi="宋体"/>
          <w:b/>
          <w:bCs/>
          <w:color w:val="auto"/>
          <w:sz w:val="26"/>
          <w:szCs w:val="26"/>
          <w:highlight w:val="none"/>
          <w:lang w:val="en-US" w:eastAsia="zh-CN"/>
        </w:rPr>
        <w:t>一、项目概况</w:t>
      </w:r>
      <w:bookmarkEnd w:id="19"/>
    </w:p>
    <w:p>
      <w:pPr>
        <w:widowControl/>
        <w:adjustRightInd w:val="0"/>
        <w:spacing w:line="360" w:lineRule="auto"/>
        <w:ind w:firstLine="520" w:firstLineChars="200"/>
        <w:rPr>
          <w:rFonts w:hint="eastAsia" w:ascii="宋体" w:hAnsi="宋体" w:cs="Times New Roman"/>
          <w:b w:val="0"/>
          <w:bCs w:val="0"/>
          <w:color w:val="auto"/>
          <w:kern w:val="2"/>
          <w:sz w:val="26"/>
          <w:szCs w:val="26"/>
          <w:highlight w:val="none"/>
          <w:lang w:val="en-US" w:eastAsia="zh-CN"/>
        </w:rPr>
      </w:pPr>
      <w:r>
        <w:rPr>
          <w:rFonts w:hint="eastAsia" w:ascii="宋体" w:hAnsi="宋体" w:eastAsia="宋体"/>
          <w:color w:val="auto"/>
          <w:sz w:val="26"/>
          <w:szCs w:val="26"/>
          <w:highlight w:val="none"/>
          <w:lang w:val="en-US" w:eastAsia="zh-CN"/>
        </w:rPr>
        <w:t>为助力乡村振兴，切实解决好集团定点帮扶童集村“急难愁盼”的民生问题，现为童集村采购安装35杆太阳能路灯</w:t>
      </w:r>
      <w:r>
        <w:rPr>
          <w:rFonts w:hint="eastAsia" w:ascii="宋体" w:hAnsi="宋体" w:eastAsia="宋体"/>
          <w:color w:val="auto"/>
          <w:sz w:val="26"/>
          <w:szCs w:val="26"/>
          <w:highlight w:val="none"/>
        </w:rPr>
        <w:t>。</w:t>
      </w:r>
      <w:r>
        <w:rPr>
          <w:rFonts w:hint="eastAsia" w:ascii="宋体" w:hAnsi="宋体" w:eastAsia="宋体"/>
          <w:color w:val="auto"/>
          <w:sz w:val="26"/>
          <w:szCs w:val="26"/>
          <w:highlight w:val="none"/>
          <w:lang w:val="en-US" w:eastAsia="zh-CN"/>
        </w:rPr>
        <w:t>具体安装位置及数量详见平面布局。</w:t>
      </w:r>
    </w:p>
    <w:p>
      <w:pPr>
        <w:widowControl/>
        <w:numPr>
          <w:ilvl w:val="0"/>
          <w:numId w:val="2"/>
        </w:numPr>
        <w:spacing w:line="360" w:lineRule="auto"/>
        <w:ind w:firstLine="522" w:firstLineChars="200"/>
        <w:rPr>
          <w:rFonts w:hint="eastAsia" w:ascii="宋体" w:hAnsi="宋体" w:eastAsia="宋体" w:cs="Times New Roman"/>
          <w:b/>
          <w:bCs/>
          <w:color w:val="auto"/>
          <w:kern w:val="2"/>
          <w:sz w:val="26"/>
          <w:szCs w:val="26"/>
          <w:highlight w:val="none"/>
          <w:lang w:val="en-US" w:eastAsia="zh-CN"/>
        </w:rPr>
      </w:pPr>
      <w:r>
        <w:rPr>
          <w:rFonts w:hint="eastAsia" w:ascii="宋体" w:hAnsi="宋体" w:cs="Times New Roman"/>
          <w:b/>
          <w:bCs/>
          <w:color w:val="auto"/>
          <w:kern w:val="2"/>
          <w:sz w:val="26"/>
          <w:szCs w:val="26"/>
          <w:highlight w:val="none"/>
          <w:lang w:val="en-US" w:eastAsia="zh-CN"/>
        </w:rPr>
        <w:t>供货需求</w:t>
      </w:r>
    </w:p>
    <w:tbl>
      <w:tblPr>
        <w:tblStyle w:val="18"/>
        <w:tblpPr w:leftFromText="180" w:rightFromText="180" w:vertAnchor="text" w:horzAnchor="page" w:tblpX="1884" w:tblpY="128"/>
        <w:tblOverlap w:val="never"/>
        <w:tblW w:w="8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90"/>
        <w:gridCol w:w="1982"/>
        <w:gridCol w:w="2276"/>
        <w:gridCol w:w="2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村民组名称</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太阳能路灯数量（杆）</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村民组名称</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太阳能路灯数量（杆）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大吴</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4</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垅子秦</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小吴</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2</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上北份</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花油坊</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2</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下北份</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金田埠</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2</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小李岗</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鲁岗</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0</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大胡</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花庄</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0</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庙小</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李冲</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2</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庙岗集</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西份</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2</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方冲</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童集</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1</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后徐</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小花</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1</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徐坎</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吴仕宜</w:t>
            </w:r>
          </w:p>
        </w:tc>
        <w:tc>
          <w:tcPr>
            <w:tcW w:w="19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1</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总计</w:t>
            </w:r>
          </w:p>
        </w:tc>
        <w:tc>
          <w:tcPr>
            <w:tcW w:w="22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520" w:firstLineChars="200"/>
              <w:jc w:val="left"/>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lang w:val="en-US" w:eastAsia="zh-CN"/>
              </w:rPr>
              <w:t>35</w:t>
            </w:r>
          </w:p>
        </w:tc>
      </w:tr>
    </w:tbl>
    <w:p>
      <w:pPr>
        <w:pStyle w:val="2"/>
        <w:numPr>
          <w:ilvl w:val="-1"/>
          <w:numId w:val="0"/>
        </w:numPr>
        <w:spacing w:line="360" w:lineRule="auto"/>
        <w:ind w:firstLine="0" w:firstLineChars="0"/>
        <w:rPr>
          <w:rFonts w:hint="default"/>
          <w:color w:val="auto"/>
          <w:lang w:val="en-US" w:eastAsia="zh-CN"/>
        </w:rPr>
      </w:pPr>
    </w:p>
    <w:p>
      <w:pPr>
        <w:pStyle w:val="5"/>
        <w:spacing w:line="360" w:lineRule="auto"/>
        <w:ind w:left="0" w:firstLine="562" w:firstLineChars="200"/>
        <w:rPr>
          <w:rFonts w:asciiTheme="minorEastAsia" w:hAnsiTheme="minorEastAsia" w:eastAsiaTheme="minorEastAsia"/>
          <w:bCs w:val="0"/>
          <w:color w:val="auto"/>
        </w:rPr>
      </w:pPr>
      <w:bookmarkStart w:id="20" w:name="_Toc18517"/>
      <w:r>
        <w:rPr>
          <w:rFonts w:hint="eastAsia" w:asciiTheme="minorEastAsia" w:hAnsiTheme="minorEastAsia" w:eastAsiaTheme="minorEastAsia"/>
          <w:bCs w:val="0"/>
          <w:color w:val="auto"/>
        </w:rPr>
        <w:t>三、</w:t>
      </w:r>
      <w:r>
        <w:rPr>
          <w:rFonts w:hint="eastAsia" w:asciiTheme="minorEastAsia" w:hAnsiTheme="minorEastAsia" w:eastAsiaTheme="minorEastAsia"/>
          <w:bCs w:val="0"/>
          <w:color w:val="auto"/>
          <w:lang w:val="en-US" w:eastAsia="zh-CN"/>
        </w:rPr>
        <w:t>技术需</w:t>
      </w:r>
      <w:r>
        <w:rPr>
          <w:rFonts w:hint="eastAsia" w:asciiTheme="minorEastAsia" w:hAnsiTheme="minorEastAsia" w:eastAsiaTheme="minorEastAsia"/>
          <w:bCs w:val="0"/>
          <w:color w:val="auto"/>
        </w:rPr>
        <w:t>求</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lang w:val="en-US" w:eastAsia="zh-CN"/>
        </w:rPr>
        <w:t>一</w:t>
      </w: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rPr>
        <w:t>灯杆：</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1、灯杆高</w:t>
      </w:r>
      <w:r>
        <w:rPr>
          <w:rFonts w:hint="eastAsia" w:ascii="宋体" w:hAnsi="宋体" w:eastAsia="宋体" w:cs="Times New Roman"/>
          <w:color w:val="auto"/>
          <w:sz w:val="26"/>
          <w:szCs w:val="26"/>
          <w:highlight w:val="none"/>
          <w:lang w:val="en-US" w:eastAsia="zh-CN"/>
        </w:rPr>
        <w:t>7</w:t>
      </w:r>
      <w:r>
        <w:rPr>
          <w:rFonts w:hint="eastAsia" w:ascii="宋体" w:hAnsi="宋体" w:eastAsia="宋体" w:cs="Times New Roman"/>
          <w:color w:val="auto"/>
          <w:sz w:val="26"/>
          <w:szCs w:val="26"/>
          <w:highlight w:val="none"/>
        </w:rPr>
        <w:t>米，光源离地</w:t>
      </w:r>
      <w:r>
        <w:rPr>
          <w:rFonts w:hint="eastAsia" w:ascii="宋体" w:hAnsi="宋体" w:eastAsia="宋体" w:cs="Times New Roman"/>
          <w:color w:val="auto"/>
          <w:sz w:val="26"/>
          <w:szCs w:val="26"/>
          <w:highlight w:val="none"/>
          <w:lang w:val="en-US" w:eastAsia="zh-CN"/>
        </w:rPr>
        <w:t>6</w:t>
      </w:r>
      <w:r>
        <w:rPr>
          <w:rFonts w:hint="eastAsia" w:ascii="宋体" w:hAnsi="宋体" w:eastAsia="宋体" w:cs="Times New Roman"/>
          <w:color w:val="auto"/>
          <w:sz w:val="26"/>
          <w:szCs w:val="26"/>
          <w:highlight w:val="none"/>
        </w:rPr>
        <w:t>米高，臂长≥1.2米。采用优质Q235钢材，下口径≥150mm，上口径≥70mm，壁厚≥3mm。灯杆内外表面采用热镀锌防腐处理后喷塑，表面光滑，不变色，无剥落等现象；镀锌厚度不小于85μm，喷塑厚度不小于90μm。</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2、支架装于灯杆上，支撑杆、横档为优质低碳钢材，圆管直径≥32mm，钢材壁厚≥3mm；支撑杆、横档要求无凹陷等明显痕迹，并与主杆一样采用热镀锌、喷塑。</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 xml:space="preserve">3、法兰板采用等离子切割成形，周边光洁，无毛刺，外观美观，孔位准确。 </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4、电器门采用等离子切割，尺寸准确，表面光滑、平整，并焊接防盗装置和接地装置。</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5、平均寿命</w:t>
      </w:r>
      <w:r>
        <w:rPr>
          <w:rFonts w:hint="eastAsia" w:ascii="宋体" w:hAnsi="宋体" w:eastAsia="宋体" w:cs="Times New Roman"/>
          <w:color w:val="auto"/>
          <w:sz w:val="26"/>
          <w:szCs w:val="26"/>
          <w:highlight w:val="none"/>
          <w:lang w:val="en-US" w:eastAsia="zh-CN"/>
        </w:rPr>
        <w:t>25</w:t>
      </w:r>
      <w:r>
        <w:rPr>
          <w:rFonts w:hint="eastAsia" w:ascii="宋体" w:hAnsi="宋体" w:eastAsia="宋体" w:cs="Times New Roman"/>
          <w:color w:val="auto"/>
          <w:sz w:val="26"/>
          <w:szCs w:val="26"/>
          <w:highlight w:val="none"/>
        </w:rPr>
        <w:t>年及以上。</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lang w:val="en-US" w:eastAsia="zh-CN"/>
        </w:rPr>
        <w:t>二</w:t>
      </w: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rPr>
        <w:t>电池组件：</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1、功率120W单晶硅太阳能组件1块。</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2、电池片：采用优质太阳能电池片，转换率在17.5%以上。能够完全符合太阳能路灯照明要求。</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3、组件边框：组件边框是由阳极氧化优质铝合金边框制成，组件的表面玻璃采用钢化玻璃，光波段的透光率高，抗老化和耐候性好，具有很好的密封和防水性能。</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4、设计寿命</w:t>
      </w:r>
      <w:r>
        <w:rPr>
          <w:rFonts w:hint="eastAsia" w:ascii="宋体" w:hAnsi="宋体" w:eastAsia="宋体" w:cs="Times New Roman"/>
          <w:color w:val="auto"/>
          <w:sz w:val="26"/>
          <w:szCs w:val="26"/>
          <w:highlight w:val="none"/>
          <w:lang w:val="en-US" w:eastAsia="zh-CN"/>
        </w:rPr>
        <w:t>25</w:t>
      </w:r>
      <w:r>
        <w:rPr>
          <w:rFonts w:hint="eastAsia" w:ascii="宋体" w:hAnsi="宋体" w:eastAsia="宋体" w:cs="Times New Roman"/>
          <w:color w:val="auto"/>
          <w:sz w:val="26"/>
          <w:szCs w:val="26"/>
          <w:highlight w:val="none"/>
        </w:rPr>
        <w:t>年及以上。</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lang w:val="en-US" w:eastAsia="zh-CN"/>
        </w:rPr>
        <w:t>三</w:t>
      </w: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rPr>
        <w:t>太阳能专用锂电池：</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1、12V容量</w:t>
      </w:r>
      <w:r>
        <w:rPr>
          <w:rFonts w:hint="eastAsia" w:ascii="宋体" w:hAnsi="宋体" w:eastAsia="宋体" w:cs="Times New Roman"/>
          <w:color w:val="auto"/>
          <w:sz w:val="26"/>
          <w:szCs w:val="26"/>
          <w:highlight w:val="none"/>
          <w:lang w:val="en-US" w:eastAsia="zh-CN"/>
        </w:rPr>
        <w:t>9</w:t>
      </w:r>
      <w:r>
        <w:rPr>
          <w:rFonts w:hint="eastAsia" w:ascii="宋体" w:hAnsi="宋体" w:eastAsia="宋体" w:cs="Times New Roman"/>
          <w:color w:val="auto"/>
          <w:sz w:val="26"/>
          <w:szCs w:val="26"/>
          <w:highlight w:val="none"/>
        </w:rPr>
        <w:t>0AH锂电池1节。</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2、采用高性能三元锂电芯，电芯循环放电次数达2100次以上。</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3、电池有极低自放电率，电池过放电的恢复能力强，电池保护板过冲关断精准。</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4、可经受过充、过放、锂电池出厂全部经过电压、容量、密封性检测。</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5、锂电池设计使用寿命在</w:t>
      </w:r>
      <w:r>
        <w:rPr>
          <w:rFonts w:hint="eastAsia" w:ascii="宋体" w:hAnsi="宋体" w:eastAsia="宋体" w:cs="Times New Roman"/>
          <w:color w:val="auto"/>
          <w:sz w:val="26"/>
          <w:szCs w:val="26"/>
          <w:highlight w:val="none"/>
          <w:lang w:val="en-US" w:eastAsia="zh-CN"/>
        </w:rPr>
        <w:t>5</w:t>
      </w:r>
      <w:r>
        <w:rPr>
          <w:rFonts w:hint="eastAsia" w:ascii="宋体" w:hAnsi="宋体" w:eastAsia="宋体" w:cs="Times New Roman"/>
          <w:color w:val="auto"/>
          <w:sz w:val="26"/>
          <w:szCs w:val="26"/>
          <w:highlight w:val="none"/>
        </w:rPr>
        <w:t>年及以上。</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6、锂电池自配全密封防水箱体，安装便捷。</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lang w:val="en-US" w:eastAsia="zh-CN"/>
        </w:rPr>
        <w:t>四</w:t>
      </w: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rPr>
        <w:t>光源及灯具：</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1、光源：</w:t>
      </w:r>
      <w:r>
        <w:rPr>
          <w:rFonts w:hint="eastAsia" w:ascii="宋体" w:hAnsi="宋体" w:eastAsia="宋体" w:cs="Times New Roman"/>
          <w:color w:val="auto"/>
          <w:sz w:val="26"/>
          <w:szCs w:val="26"/>
          <w:highlight w:val="none"/>
          <w:lang w:val="en-US" w:eastAsia="zh-CN"/>
        </w:rPr>
        <w:t>12</w:t>
      </w:r>
      <w:r>
        <w:rPr>
          <w:rFonts w:hint="eastAsia" w:ascii="宋体" w:hAnsi="宋体" w:eastAsia="宋体" w:cs="Times New Roman"/>
          <w:color w:val="auto"/>
          <w:sz w:val="26"/>
          <w:szCs w:val="26"/>
          <w:highlight w:val="none"/>
        </w:rPr>
        <w:t>0W LED单灯头，采用太阳能专用大功率LED光源，单颗LED为1W，共</w:t>
      </w:r>
      <w:r>
        <w:rPr>
          <w:rFonts w:hint="eastAsia" w:ascii="宋体" w:hAnsi="宋体" w:eastAsia="宋体" w:cs="Times New Roman"/>
          <w:color w:val="auto"/>
          <w:sz w:val="26"/>
          <w:szCs w:val="26"/>
          <w:highlight w:val="none"/>
          <w:lang w:val="en-US" w:eastAsia="zh-CN"/>
        </w:rPr>
        <w:t>12</w:t>
      </w:r>
      <w:r>
        <w:rPr>
          <w:rFonts w:hint="eastAsia" w:ascii="宋体" w:hAnsi="宋体" w:eastAsia="宋体" w:cs="Times New Roman"/>
          <w:color w:val="auto"/>
          <w:sz w:val="26"/>
          <w:szCs w:val="26"/>
          <w:highlight w:val="none"/>
        </w:rPr>
        <w:t>0颗LED，功率</w:t>
      </w:r>
      <w:r>
        <w:rPr>
          <w:rFonts w:hint="eastAsia" w:ascii="宋体" w:hAnsi="宋体" w:eastAsia="宋体" w:cs="Times New Roman"/>
          <w:color w:val="auto"/>
          <w:sz w:val="26"/>
          <w:szCs w:val="26"/>
          <w:highlight w:val="none"/>
          <w:lang w:val="en-US" w:eastAsia="zh-CN"/>
        </w:rPr>
        <w:t>12</w:t>
      </w:r>
      <w:r>
        <w:rPr>
          <w:rFonts w:hint="eastAsia" w:ascii="宋体" w:hAnsi="宋体" w:eastAsia="宋体" w:cs="Times New Roman"/>
          <w:color w:val="auto"/>
          <w:sz w:val="26"/>
          <w:szCs w:val="26"/>
          <w:highlight w:val="none"/>
        </w:rPr>
        <w:t>0W,光通量6200lm，LED灯珠采用回流焊技术，LED散热片厚度≧50mm，光源平均寿命大于50000小时，光衰小于3%，性能稳定。</w:t>
      </w:r>
    </w:p>
    <w:p>
      <w:pPr>
        <w:adjustRightInd w:val="0"/>
        <w:spacing w:line="360" w:lineRule="auto"/>
        <w:ind w:firstLine="520" w:firstLineChars="200"/>
        <w:rPr>
          <w:rFonts w:hint="eastAsia" w:ascii="宋体" w:hAnsi="宋体" w:eastAsia="宋体" w:cs="Times New Roman"/>
          <w:color w:val="auto"/>
          <w:sz w:val="26"/>
          <w:szCs w:val="26"/>
          <w:highlight w:val="none"/>
          <w:lang w:eastAsia="zh-CN"/>
        </w:rPr>
      </w:pPr>
      <w:r>
        <w:rPr>
          <w:rFonts w:hint="eastAsia" w:ascii="宋体" w:hAnsi="宋体" w:eastAsia="宋体" w:cs="Times New Roman"/>
          <w:color w:val="auto"/>
          <w:sz w:val="26"/>
          <w:szCs w:val="26"/>
          <w:highlight w:val="none"/>
        </w:rPr>
        <w:t>2、灯具：灯具保护等级IP6</w:t>
      </w:r>
      <w:r>
        <w:rPr>
          <w:rFonts w:hint="eastAsia" w:ascii="宋体" w:hAnsi="宋体" w:cs="Times New Roman"/>
          <w:color w:val="auto"/>
          <w:sz w:val="26"/>
          <w:szCs w:val="26"/>
          <w:highlight w:val="none"/>
          <w:lang w:val="en-US" w:eastAsia="zh-CN"/>
        </w:rPr>
        <w:t>5</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1）灯具全套部件由抗冲击高压铸铝组成；高纯铝氧化灯具外壳，经电脑特别设计，线型流畅，曲线均匀饱满；高强度耐高温弧面钢化玻璃，透光性好，配柔性硅密封；内置高纯度反光杯，透光部位为安全钢化玻璃。</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（2）静电喷塑表面处理工艺，抗紫外线辐射。</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（3）灯具所用的紧固件采用不锈钢材料制造。</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lang w:val="en-US" w:eastAsia="zh-CN"/>
        </w:rPr>
        <w:t>五</w:t>
      </w: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rPr>
        <w:t>控制器：</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采用微处理器光控、时控于一体，具有锂电池过充保护、过放保护、锂电池开放保护、负载过电压保护、短路保护、反接保护、延电动作，浮充，温度补偿，光控加时控，防潮保护以及自动开关和时间调整功能等功能，保证系统可靠运行，防护等级IP67。</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lang w:val="en-US" w:eastAsia="zh-CN"/>
        </w:rPr>
        <w:t>六</w:t>
      </w: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rPr>
        <w:t>路灯地脚(基础)规格：</w:t>
      </w:r>
      <w:r>
        <w:rPr>
          <w:rFonts w:hint="eastAsia" w:ascii="宋体" w:hAnsi="宋体" w:eastAsia="宋体" w:cs="Times New Roman"/>
          <w:color w:val="auto"/>
          <w:sz w:val="26"/>
          <w:szCs w:val="26"/>
          <w:highlight w:val="none"/>
          <w:lang w:val="en-US" w:eastAsia="zh-CN"/>
        </w:rPr>
        <w:t>6</w:t>
      </w:r>
      <w:r>
        <w:rPr>
          <w:rFonts w:hint="eastAsia" w:ascii="宋体" w:hAnsi="宋体" w:eastAsia="宋体" w:cs="Times New Roman"/>
          <w:color w:val="auto"/>
          <w:sz w:val="26"/>
          <w:szCs w:val="26"/>
          <w:highlight w:val="none"/>
        </w:rPr>
        <w:t>0cm*</w:t>
      </w:r>
      <w:r>
        <w:rPr>
          <w:rFonts w:hint="eastAsia" w:ascii="宋体" w:hAnsi="宋体" w:eastAsia="宋体" w:cs="Times New Roman"/>
          <w:color w:val="auto"/>
          <w:sz w:val="26"/>
          <w:szCs w:val="26"/>
          <w:highlight w:val="none"/>
          <w:lang w:val="en-US" w:eastAsia="zh-CN"/>
        </w:rPr>
        <w:t>6</w:t>
      </w:r>
      <w:r>
        <w:rPr>
          <w:rFonts w:hint="eastAsia" w:ascii="宋体" w:hAnsi="宋体" w:eastAsia="宋体" w:cs="Times New Roman"/>
          <w:color w:val="auto"/>
          <w:sz w:val="26"/>
          <w:szCs w:val="26"/>
          <w:highlight w:val="none"/>
        </w:rPr>
        <w:t>0cm*</w:t>
      </w:r>
      <w:r>
        <w:rPr>
          <w:rFonts w:hint="eastAsia" w:ascii="宋体" w:hAnsi="宋体" w:eastAsia="宋体" w:cs="Times New Roman"/>
          <w:color w:val="auto"/>
          <w:sz w:val="26"/>
          <w:szCs w:val="26"/>
          <w:highlight w:val="none"/>
          <w:lang w:val="en-US" w:eastAsia="zh-CN"/>
        </w:rPr>
        <w:t>8</w:t>
      </w:r>
      <w:r>
        <w:rPr>
          <w:rFonts w:hint="eastAsia" w:ascii="宋体" w:hAnsi="宋体" w:eastAsia="宋体" w:cs="Times New Roman"/>
          <w:color w:val="auto"/>
          <w:sz w:val="26"/>
          <w:szCs w:val="26"/>
          <w:highlight w:val="none"/>
        </w:rPr>
        <w:t>0cm，C25砼浇筑，含基础螺栓。</w:t>
      </w:r>
    </w:p>
    <w:p>
      <w:pPr>
        <w:adjustRightInd w:val="0"/>
        <w:spacing w:line="360" w:lineRule="auto"/>
        <w:ind w:firstLine="520" w:firstLineChars="200"/>
        <w:rPr>
          <w:rFonts w:hint="eastAsia" w:ascii="宋体" w:hAnsi="宋体" w:eastAsia="宋体" w:cs="Times New Roman"/>
          <w:color w:val="auto"/>
          <w:sz w:val="26"/>
          <w:szCs w:val="26"/>
          <w:highlight w:val="none"/>
          <w:lang w:eastAsia="zh-CN"/>
        </w:rPr>
      </w:pPr>
      <w:r>
        <w:rPr>
          <w:rFonts w:hint="eastAsia" w:ascii="宋体" w:hAnsi="宋体" w:eastAsia="宋体" w:cs="Times New Roman"/>
          <w:color w:val="auto"/>
          <w:sz w:val="26"/>
          <w:szCs w:val="26"/>
          <w:highlight w:val="none"/>
          <w:lang w:val="en-US" w:eastAsia="zh-CN"/>
        </w:rPr>
        <w:t>（七）以上材料均需市场主流品牌，</w:t>
      </w:r>
      <w:r>
        <w:rPr>
          <w:rFonts w:hint="eastAsia" w:ascii="宋体" w:hAnsi="宋体" w:eastAsia="宋体" w:cs="Times New Roman"/>
          <w:color w:val="auto"/>
          <w:sz w:val="26"/>
          <w:szCs w:val="26"/>
          <w:highlight w:val="none"/>
        </w:rPr>
        <w:t>基础及路灯安装施工符合国家相关标准的技术要求，每个灯杆上喷塑“合肥文旅博览集团赠”字样</w:t>
      </w:r>
      <w:r>
        <w:rPr>
          <w:rFonts w:hint="eastAsia" w:ascii="宋体" w:hAnsi="宋体" w:eastAsia="宋体" w:cs="Times New Roman"/>
          <w:color w:val="auto"/>
          <w:sz w:val="26"/>
          <w:szCs w:val="26"/>
          <w:highlight w:val="none"/>
          <w:lang w:eastAsia="zh-CN"/>
        </w:rPr>
        <w:t>。</w:t>
      </w:r>
      <w:r>
        <w:rPr>
          <w:rFonts w:hint="eastAsia" w:ascii="宋体" w:hAnsi="宋体" w:eastAsia="宋体" w:cs="Times New Roman"/>
          <w:color w:val="auto"/>
          <w:sz w:val="26"/>
          <w:szCs w:val="26"/>
          <w:highlight w:val="none"/>
        </w:rPr>
        <w:t>以上配置</w:t>
      </w:r>
      <w:r>
        <w:rPr>
          <w:rFonts w:hint="eastAsia" w:ascii="宋体" w:hAnsi="宋体" w:eastAsia="宋体" w:cs="Times New Roman"/>
          <w:color w:val="auto"/>
          <w:sz w:val="26"/>
          <w:szCs w:val="26"/>
          <w:highlight w:val="none"/>
          <w:lang w:val="en-US" w:eastAsia="zh-CN"/>
        </w:rPr>
        <w:t>可以</w:t>
      </w:r>
      <w:r>
        <w:rPr>
          <w:rFonts w:hint="eastAsia" w:ascii="宋体" w:hAnsi="宋体" w:eastAsia="宋体" w:cs="Times New Roman"/>
          <w:color w:val="auto"/>
          <w:sz w:val="26"/>
          <w:szCs w:val="26"/>
          <w:highlight w:val="none"/>
        </w:rPr>
        <w:t>保持每天照明8小时，连续阴雨天保持正常照明8天。免费质保期：</w:t>
      </w:r>
      <w:r>
        <w:rPr>
          <w:rFonts w:hint="eastAsia" w:ascii="宋体" w:hAnsi="宋体" w:cs="Times New Roman"/>
          <w:color w:val="auto"/>
          <w:sz w:val="26"/>
          <w:szCs w:val="26"/>
          <w:highlight w:val="none"/>
          <w:lang w:val="en-US" w:eastAsia="zh-CN"/>
        </w:rPr>
        <w:t>2</w:t>
      </w:r>
      <w:bookmarkStart w:id="66" w:name="_GoBack"/>
      <w:bookmarkEnd w:id="66"/>
      <w:r>
        <w:rPr>
          <w:rFonts w:hint="eastAsia" w:ascii="宋体" w:hAnsi="宋体" w:eastAsia="宋体" w:cs="Times New Roman"/>
          <w:color w:val="auto"/>
          <w:sz w:val="26"/>
          <w:szCs w:val="26"/>
          <w:highlight w:val="none"/>
        </w:rPr>
        <w:t>年。质保期内接到运行故障的通知须在 24 小时内上门维修、服务。</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备注：</w:t>
      </w:r>
    </w:p>
    <w:p>
      <w:pPr>
        <w:adjustRightInd w:val="0"/>
        <w:spacing w:line="360" w:lineRule="auto"/>
        <w:ind w:firstLine="520" w:firstLineChars="200"/>
        <w:rPr>
          <w:rFonts w:hint="eastAsia" w:ascii="宋体" w:hAnsi="宋体" w:eastAsia="宋体" w:cs="Times New Roman"/>
          <w:color w:val="auto"/>
          <w:sz w:val="26"/>
          <w:szCs w:val="26"/>
          <w:highlight w:val="none"/>
          <w:lang w:eastAsia="zh-CN"/>
        </w:rPr>
      </w:pPr>
      <w:r>
        <w:rPr>
          <w:rFonts w:hint="eastAsia" w:ascii="宋体" w:hAnsi="宋体" w:eastAsia="宋体" w:cs="Times New Roman"/>
          <w:color w:val="auto"/>
          <w:sz w:val="26"/>
          <w:szCs w:val="26"/>
          <w:highlight w:val="none"/>
        </w:rPr>
        <w:t>1、路灯进场安装之前必须提供所有产品合格证及第三方针对本项目的检测报告，并经建设单位组织验收合格后方可安装。</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2、若检测出现二次以下（含二次）不合格，采购人有权要求供应商更换新的合格产品，现场验收出现三次不合格，采购人有权解除合同、按合同条款依法追究违约责任并上报监督管理部门；请投标供应商自行考虑其中风险，所有损失由供应商自行承担。</w:t>
      </w:r>
    </w:p>
    <w:p>
      <w:pPr>
        <w:adjustRightInd w:val="0"/>
        <w:spacing w:line="360" w:lineRule="auto"/>
        <w:ind w:firstLine="520" w:firstLineChars="200"/>
        <w:rPr>
          <w:rFonts w:hint="eastAsia" w:ascii="宋体" w:hAnsi="宋体" w:eastAsia="宋体" w:cs="Times New Roman"/>
          <w:color w:val="auto"/>
          <w:sz w:val="26"/>
          <w:szCs w:val="26"/>
          <w:highlight w:val="none"/>
        </w:rPr>
      </w:pPr>
      <w:r>
        <w:rPr>
          <w:rFonts w:hint="eastAsia" w:ascii="宋体" w:hAnsi="宋体" w:eastAsia="宋体" w:cs="Times New Roman"/>
          <w:color w:val="auto"/>
          <w:sz w:val="26"/>
          <w:szCs w:val="26"/>
          <w:highlight w:val="none"/>
        </w:rPr>
        <w:t>3、本项目太阳能路灯安装内容包括挖基坑土方、混凝土基础、回填方、余方弃置、预埋螺栓、现场环境清理、太阳能路灯安装。（此项费用包含在投标总价中，采购人不再另行支付费用）</w:t>
      </w:r>
    </w:p>
    <w:p>
      <w:pPr>
        <w:keepNext w:val="0"/>
        <w:keepLines w:val="0"/>
        <w:pageBreakBefore w:val="0"/>
        <w:widowControl/>
        <w:kinsoku/>
        <w:wordWrap/>
        <w:overflowPunct/>
        <w:topLinePunct w:val="0"/>
        <w:autoSpaceDE/>
        <w:autoSpaceDN/>
        <w:bidi w:val="0"/>
        <w:adjustRightInd w:val="0"/>
        <w:snapToGrid/>
        <w:spacing w:line="360" w:lineRule="auto"/>
        <w:ind w:firstLine="520" w:firstLineChars="200"/>
        <w:textAlignment w:val="auto"/>
        <w:rPr>
          <w:rFonts w:hint="eastAsia" w:ascii="宋体" w:hAnsi="宋体" w:eastAsia="宋体" w:cs="Times New Roman"/>
          <w:color w:val="auto"/>
          <w:sz w:val="26"/>
          <w:szCs w:val="26"/>
          <w:highlight w:val="none"/>
          <w:lang w:val="en-US" w:eastAsia="zh-CN"/>
        </w:rPr>
      </w:pPr>
      <w:r>
        <w:rPr>
          <w:rFonts w:hint="eastAsia" w:ascii="宋体" w:hAnsi="宋体" w:eastAsia="宋体" w:cs="Times New Roman"/>
          <w:color w:val="auto"/>
          <w:sz w:val="26"/>
          <w:szCs w:val="26"/>
          <w:highlight w:val="none"/>
        </w:rPr>
        <w:t>4、项目安装过程中所造成的安全生产责任事故，采购人概不负责，由成交供应商自行承担安全生产风险。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22" w:firstLineChars="200"/>
        <w:textAlignment w:val="auto"/>
        <w:outlineLvl w:val="1"/>
        <w:rPr>
          <w:rFonts w:hint="default" w:ascii="宋体" w:hAnsi="宋体" w:cs="Times New Roman"/>
          <w:color w:val="auto"/>
          <w:sz w:val="26"/>
          <w:szCs w:val="26"/>
          <w:highlight w:val="none"/>
          <w:lang w:val="en-US" w:eastAsia="zh-CN"/>
        </w:rPr>
      </w:pPr>
      <w:r>
        <w:rPr>
          <w:rFonts w:hint="eastAsia" w:ascii="宋体" w:hAnsi="宋体" w:cs="Times New Roman"/>
          <w:b/>
          <w:bCs/>
          <w:color w:val="auto"/>
          <w:sz w:val="26"/>
          <w:szCs w:val="26"/>
          <w:highlight w:val="none"/>
          <w:lang w:val="en-US" w:eastAsia="zh-CN"/>
        </w:rPr>
        <w:t>四、供货</w:t>
      </w:r>
      <w:r>
        <w:rPr>
          <w:rFonts w:hint="eastAsia" w:ascii="宋体" w:hAnsi="宋体" w:eastAsia="宋体" w:cs="Times New Roman"/>
          <w:b/>
          <w:bCs/>
          <w:color w:val="auto"/>
          <w:sz w:val="26"/>
          <w:szCs w:val="26"/>
          <w:highlight w:val="none"/>
          <w:lang w:val="en-US" w:eastAsia="zh-CN"/>
        </w:rPr>
        <w:t>期限</w:t>
      </w:r>
      <w:r>
        <w:rPr>
          <w:rFonts w:hint="eastAsia" w:ascii="宋体" w:hAnsi="宋体" w:eastAsia="宋体" w:cs="Times New Roman"/>
          <w:color w:val="auto"/>
          <w:sz w:val="26"/>
          <w:szCs w:val="26"/>
          <w:highlight w:val="none"/>
          <w:lang w:val="en-US" w:eastAsia="zh-CN"/>
        </w:rPr>
        <w:t>：自合同签订之日起</w:t>
      </w:r>
      <w:r>
        <w:rPr>
          <w:rFonts w:hint="eastAsia" w:ascii="宋体" w:hAnsi="宋体" w:cs="Times New Roman"/>
          <w:color w:val="auto"/>
          <w:sz w:val="26"/>
          <w:szCs w:val="26"/>
          <w:highlight w:val="none"/>
          <w:lang w:val="en-US" w:eastAsia="zh-CN"/>
        </w:rPr>
        <w:t>3</w:t>
      </w:r>
      <w:r>
        <w:rPr>
          <w:rFonts w:hint="eastAsia" w:ascii="宋体" w:hAnsi="宋体" w:eastAsia="宋体" w:cs="Times New Roman"/>
          <w:color w:val="auto"/>
          <w:sz w:val="26"/>
          <w:szCs w:val="26"/>
          <w:highlight w:val="none"/>
          <w:lang w:val="en-US" w:eastAsia="zh-CN"/>
        </w:rPr>
        <w:t>0日</w:t>
      </w:r>
      <w:r>
        <w:rPr>
          <w:rFonts w:hint="eastAsia" w:ascii="宋体" w:hAnsi="宋体" w:cs="Times New Roman"/>
          <w:color w:val="auto"/>
          <w:sz w:val="26"/>
          <w:szCs w:val="26"/>
          <w:highlight w:val="none"/>
          <w:lang w:val="en-US" w:eastAsia="zh-CN"/>
        </w:rPr>
        <w:t>。</w:t>
      </w:r>
      <w:bookmarkEnd w:id="20"/>
    </w:p>
    <w:p>
      <w:pPr>
        <w:adjustRightInd w:val="0"/>
        <w:spacing w:line="360" w:lineRule="auto"/>
        <w:ind w:firstLine="522" w:firstLineChars="200"/>
        <w:rPr>
          <w:rFonts w:hint="eastAsia" w:ascii="宋体" w:hAnsi="宋体"/>
          <w:color w:val="auto"/>
          <w:sz w:val="26"/>
          <w:szCs w:val="26"/>
          <w:highlight w:val="none"/>
        </w:rPr>
      </w:pPr>
      <w:bookmarkStart w:id="21" w:name="_Toc22218"/>
      <w:r>
        <w:rPr>
          <w:rFonts w:hint="eastAsia" w:ascii="宋体" w:hAnsi="宋体"/>
          <w:b/>
          <w:bCs/>
          <w:color w:val="auto"/>
          <w:sz w:val="26"/>
          <w:szCs w:val="26"/>
          <w:highlight w:val="none"/>
          <w:lang w:val="en-US" w:eastAsia="zh-CN"/>
        </w:rPr>
        <w:t>五、报价方式：</w:t>
      </w:r>
      <w:r>
        <w:rPr>
          <w:rFonts w:hint="eastAsia" w:ascii="宋体" w:hAnsi="宋体" w:eastAsia="宋体"/>
          <w:color w:val="auto"/>
          <w:sz w:val="26"/>
          <w:szCs w:val="26"/>
          <w:highlight w:val="none"/>
          <w:lang w:val="en-US" w:eastAsia="zh-CN"/>
        </w:rPr>
        <w:t>本项目采用有效最低价法中标原则，请投标人按</w:t>
      </w:r>
      <w:r>
        <w:rPr>
          <w:rFonts w:hint="eastAsia" w:ascii="宋体" w:hAnsi="宋体"/>
          <w:color w:val="auto"/>
          <w:sz w:val="26"/>
          <w:szCs w:val="26"/>
          <w:highlight w:val="none"/>
        </w:rPr>
        <w:t>需求清单（包含但不局限于以上清单）报投标总价并在投标分项报价表中列明每个项目的综合单价</w:t>
      </w:r>
      <w:r>
        <w:rPr>
          <w:rFonts w:hint="eastAsia" w:ascii="宋体" w:hAnsi="宋体" w:eastAsia="宋体"/>
          <w:color w:val="auto"/>
          <w:sz w:val="26"/>
          <w:szCs w:val="26"/>
          <w:highlight w:val="none"/>
          <w:lang w:val="en-US" w:eastAsia="zh-CN"/>
        </w:rPr>
        <w:t>。</w:t>
      </w:r>
      <w:r>
        <w:rPr>
          <w:rFonts w:hint="eastAsia" w:ascii="宋体" w:hAnsi="宋体"/>
          <w:color w:val="auto"/>
          <w:sz w:val="26"/>
          <w:szCs w:val="26"/>
          <w:highlight w:val="none"/>
        </w:rPr>
        <w:t>除非合同另有规定，该总价是指完成招标需求全部内容的价格。包括但不限于该项目</w:t>
      </w:r>
      <w:r>
        <w:rPr>
          <w:rFonts w:hint="eastAsia" w:ascii="宋体" w:hAnsi="宋体" w:eastAsia="宋体"/>
          <w:color w:val="auto"/>
          <w:sz w:val="26"/>
          <w:szCs w:val="26"/>
          <w:highlight w:val="none"/>
        </w:rPr>
        <w:t>所需的人工费、材料</w:t>
      </w:r>
      <w:r>
        <w:rPr>
          <w:rFonts w:hint="eastAsia" w:ascii="宋体" w:hAnsi="宋体"/>
          <w:color w:val="auto"/>
          <w:sz w:val="26"/>
          <w:szCs w:val="26"/>
          <w:highlight w:val="none"/>
        </w:rPr>
        <w:t>及设备的生产（购买）、包装、运输、装卸、加工（含加工过程中的主要及辅助材料损耗）、检测、安装、调试、验收、维保、培训、利润、税金</w:t>
      </w:r>
      <w:r>
        <w:rPr>
          <w:rFonts w:hint="eastAsia" w:ascii="宋体" w:hAnsi="宋体" w:eastAsia="宋体"/>
          <w:color w:val="auto"/>
          <w:sz w:val="26"/>
          <w:szCs w:val="26"/>
          <w:highlight w:val="none"/>
        </w:rPr>
        <w:t>以及一定范围内的风险费用等所有费用。</w:t>
      </w:r>
      <w:r>
        <w:rPr>
          <w:rFonts w:hint="eastAsia" w:ascii="宋体" w:hAnsi="宋体"/>
          <w:color w:val="auto"/>
          <w:sz w:val="26"/>
          <w:szCs w:val="26"/>
          <w:highlight w:val="none"/>
        </w:rPr>
        <w:t>投标报价总价不得高于项目概算。否则，作为废标处理。</w:t>
      </w:r>
    </w:p>
    <w:bookmarkEnd w:id="21"/>
    <w:p>
      <w:pPr>
        <w:adjustRightInd w:val="0"/>
        <w:snapToGrid w:val="0"/>
        <w:spacing w:line="360" w:lineRule="auto"/>
        <w:ind w:firstLine="480" w:firstLineChars="200"/>
        <w:rPr>
          <w:rFonts w:ascii="宋体" w:hAnsi="宋体"/>
          <w:color w:val="auto"/>
          <w:sz w:val="24"/>
          <w:szCs w:val="24"/>
        </w:rPr>
      </w:pPr>
    </w:p>
    <w:p>
      <w:pPr>
        <w:adjustRightInd w:val="0"/>
        <w:snapToGrid w:val="0"/>
        <w:spacing w:line="360" w:lineRule="auto"/>
        <w:ind w:firstLine="480" w:firstLineChars="200"/>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rPr>
          <w:rFonts w:ascii="宋体" w:hAnsi="宋体"/>
          <w:color w:val="auto"/>
          <w:sz w:val="24"/>
          <w:szCs w:val="24"/>
        </w:rPr>
      </w:pPr>
    </w:p>
    <w:p>
      <w:pPr>
        <w:pStyle w:val="2"/>
        <w:rPr>
          <w:rFonts w:ascii="宋体" w:hAnsi="宋体"/>
          <w:color w:val="auto"/>
          <w:sz w:val="24"/>
          <w:szCs w:val="24"/>
        </w:rPr>
      </w:pPr>
    </w:p>
    <w:p>
      <w:pPr>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pStyle w:val="2"/>
        <w:rPr>
          <w:rFonts w:ascii="宋体" w:hAnsi="宋体"/>
          <w:color w:val="auto"/>
          <w:sz w:val="24"/>
          <w:szCs w:val="24"/>
        </w:rPr>
      </w:pPr>
    </w:p>
    <w:p>
      <w:pPr>
        <w:rPr>
          <w:rFonts w:ascii="宋体" w:hAnsi="宋体"/>
          <w:color w:val="000000"/>
          <w:sz w:val="24"/>
          <w:szCs w:val="24"/>
        </w:rPr>
      </w:pPr>
    </w:p>
    <w:p>
      <w:pPr>
        <w:pStyle w:val="6"/>
        <w:spacing w:line="500" w:lineRule="exact"/>
        <w:ind w:firstLine="0"/>
        <w:jc w:val="center"/>
        <w:outlineLvl w:val="0"/>
        <w:rPr>
          <w:rFonts w:ascii="宋体" w:hAnsi="宋体" w:eastAsia="宋体"/>
          <w:color w:val="000000"/>
        </w:rPr>
      </w:pPr>
      <w:bookmarkStart w:id="22" w:name="_Toc14953"/>
      <w:bookmarkStart w:id="23" w:name="_Toc111099545"/>
      <w:bookmarkStart w:id="24" w:name="_Toc27061"/>
      <w:bookmarkStart w:id="25" w:name="_Toc38783646"/>
      <w:bookmarkStart w:id="26" w:name="_Toc136500652"/>
      <w:r>
        <w:rPr>
          <w:rFonts w:hint="eastAsia" w:ascii="宋体" w:hAnsi="宋体" w:eastAsia="宋体"/>
          <w:color w:val="000000"/>
        </w:rPr>
        <w:t>第四章 评标办法</w:t>
      </w:r>
      <w:bookmarkEnd w:id="22"/>
      <w:bookmarkEnd w:id="23"/>
      <w:bookmarkEnd w:id="24"/>
    </w:p>
    <w:p>
      <w:pPr>
        <w:adjustRightInd/>
        <w:snapToGrid/>
        <w:spacing w:line="480" w:lineRule="exact"/>
        <w:ind w:left="0" w:leftChars="0" w:right="0" w:firstLine="482" w:firstLineChars="200"/>
        <w:outlineLvl w:val="9"/>
        <w:rPr>
          <w:rFonts w:hint="eastAsia" w:ascii="宋体" w:hAnsi="宋体"/>
          <w:b w:val="0"/>
          <w:bCs w:val="0"/>
          <w:color w:val="000000"/>
          <w:sz w:val="24"/>
        </w:rPr>
      </w:pPr>
      <w:r>
        <w:rPr>
          <w:rFonts w:hint="eastAsia" w:ascii="宋体" w:hAnsi="宋体"/>
          <w:b/>
          <w:bCs/>
          <w:color w:val="000000"/>
          <w:sz w:val="24"/>
        </w:rPr>
        <w:t>1.</w:t>
      </w:r>
      <w:r>
        <w:rPr>
          <w:rFonts w:hint="eastAsia" w:ascii="宋体" w:hAnsi="宋体"/>
          <w:b w:val="0"/>
          <w:bCs w:val="0"/>
          <w:color w:val="000000"/>
          <w:sz w:val="24"/>
        </w:rPr>
        <w:t>为了做好</w:t>
      </w:r>
      <w:r>
        <w:rPr>
          <w:rFonts w:hint="eastAsia" w:ascii="宋体" w:hAnsi="宋体"/>
          <w:color w:val="000000"/>
          <w:sz w:val="24"/>
          <w:szCs w:val="24"/>
          <w:u w:val="single"/>
        </w:rPr>
        <w:t>童集村“照亮千户”项目太阳能路灯采购及安装</w:t>
      </w:r>
      <w:r>
        <w:rPr>
          <w:rFonts w:hint="eastAsia" w:ascii="宋体" w:hAnsi="宋体"/>
          <w:color w:val="000000"/>
          <w:sz w:val="24"/>
          <w:szCs w:val="24"/>
          <w:highlight w:val="none"/>
          <w:u w:val="single"/>
          <w:lang w:eastAsia="zh-CN"/>
        </w:rPr>
        <w:t>（</w:t>
      </w:r>
      <w:r>
        <w:rPr>
          <w:rFonts w:hint="eastAsia" w:ascii="宋体" w:hAnsi="宋体"/>
          <w:color w:val="000000"/>
          <w:sz w:val="24"/>
          <w:szCs w:val="24"/>
          <w:highlight w:val="none"/>
          <w:u w:val="single"/>
        </w:rPr>
        <w:t>2023WLBLZB0008</w:t>
      </w:r>
      <w:r>
        <w:rPr>
          <w:rFonts w:hint="eastAsia" w:ascii="宋体" w:hAnsi="宋体"/>
          <w:color w:val="000000"/>
          <w:sz w:val="24"/>
          <w:szCs w:val="24"/>
          <w:highlight w:val="none"/>
          <w:u w:val="single"/>
          <w:lang w:val="en-US" w:eastAsia="zh-CN"/>
        </w:rPr>
        <w:t>4</w:t>
      </w:r>
      <w:r>
        <w:rPr>
          <w:rFonts w:hint="eastAsia" w:ascii="宋体" w:hAnsi="宋体"/>
          <w:color w:val="000000"/>
          <w:sz w:val="24"/>
          <w:szCs w:val="24"/>
          <w:highlight w:val="none"/>
          <w:u w:val="single"/>
        </w:rPr>
        <w:t>号</w:t>
      </w:r>
      <w:r>
        <w:rPr>
          <w:rFonts w:hint="eastAsia" w:ascii="宋体" w:hAnsi="宋体"/>
          <w:color w:val="000000"/>
          <w:sz w:val="24"/>
          <w:szCs w:val="24"/>
          <w:highlight w:val="none"/>
          <w:u w:val="single"/>
          <w:lang w:eastAsia="zh-CN"/>
        </w:rPr>
        <w:t>）</w:t>
      </w:r>
      <w:r>
        <w:rPr>
          <w:rFonts w:hint="eastAsia" w:ascii="宋体" w:hAnsi="宋体"/>
          <w:b w:val="0"/>
          <w:bCs w:val="0"/>
          <w:color w:val="000000"/>
          <w:sz w:val="24"/>
          <w:szCs w:val="22"/>
          <w:highlight w:val="none"/>
        </w:rPr>
        <w:t>的招标评标工作，保证项目评审工作的正常有序进行，维护</w:t>
      </w:r>
      <w:r>
        <w:rPr>
          <w:rFonts w:hint="eastAsia" w:ascii="宋体" w:hAnsi="宋体"/>
          <w:b w:val="0"/>
          <w:bCs w:val="0"/>
          <w:color w:val="000000"/>
          <w:sz w:val="24"/>
          <w:highlight w:val="none"/>
        </w:rPr>
        <w:t>招标</w:t>
      </w:r>
      <w:r>
        <w:rPr>
          <w:rFonts w:hint="eastAsia" w:ascii="宋体" w:hAnsi="宋体"/>
          <w:b w:val="0"/>
          <w:bCs w:val="0"/>
          <w:color w:val="000000"/>
          <w:sz w:val="24"/>
        </w:rPr>
        <w:t>人、投标人的合法权益，依据《中华人民共和国招标投标法》、《中华人民共和国招标投标法实施条例》及其它相关法律法规，本着公开、公平、公正的原则，制定评标办法。</w:t>
      </w:r>
    </w:p>
    <w:p>
      <w:pPr>
        <w:adjustRightInd w:val="0"/>
        <w:snapToGrid w:val="0"/>
        <w:spacing w:line="500" w:lineRule="exact"/>
        <w:ind w:left="-61" w:leftChars="-29" w:right="-10" w:firstLine="482" w:firstLineChars="200"/>
        <w:outlineLvl w:val="1"/>
        <w:rPr>
          <w:rFonts w:hint="eastAsia" w:ascii="宋体" w:hAnsi="宋体"/>
          <w:b w:val="0"/>
          <w:bCs w:val="0"/>
          <w:color w:val="000000"/>
          <w:sz w:val="24"/>
        </w:rPr>
      </w:pPr>
      <w:bookmarkStart w:id="27" w:name="_Toc19659"/>
      <w:bookmarkStart w:id="28" w:name="_Toc26658"/>
      <w:r>
        <w:rPr>
          <w:rFonts w:hint="eastAsia" w:ascii="宋体" w:hAnsi="宋体"/>
          <w:b/>
          <w:bCs/>
          <w:color w:val="000000"/>
          <w:sz w:val="24"/>
        </w:rPr>
        <w:t>2.</w:t>
      </w:r>
      <w:r>
        <w:rPr>
          <w:rFonts w:hint="eastAsia" w:ascii="宋体" w:hAnsi="宋体"/>
          <w:b w:val="0"/>
          <w:bCs w:val="0"/>
          <w:color w:val="000000"/>
          <w:sz w:val="24"/>
        </w:rPr>
        <w:t>本次项目评标采用</w:t>
      </w:r>
      <w:r>
        <w:rPr>
          <w:rFonts w:hint="eastAsia" w:ascii="宋体" w:hAnsi="宋体"/>
          <w:b w:val="0"/>
          <w:bCs w:val="0"/>
          <w:color w:val="000000"/>
          <w:sz w:val="24"/>
          <w:u w:val="single"/>
        </w:rPr>
        <w:t>有效最低价法</w:t>
      </w:r>
      <w:r>
        <w:rPr>
          <w:rFonts w:hint="eastAsia" w:ascii="宋体" w:hAnsi="宋体"/>
          <w:b w:val="0"/>
          <w:bCs w:val="0"/>
          <w:color w:val="000000"/>
          <w:sz w:val="24"/>
        </w:rPr>
        <w:t>作为对投标人标书的比较方法。</w:t>
      </w:r>
      <w:bookmarkEnd w:id="27"/>
      <w:bookmarkEnd w:id="28"/>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bCs/>
          <w:color w:val="000000"/>
          <w:sz w:val="24"/>
        </w:rPr>
        <w:t>3.</w:t>
      </w:r>
      <w:r>
        <w:rPr>
          <w:rFonts w:hint="eastAsia" w:ascii="宋体" w:hAnsi="宋体"/>
          <w:color w:val="000000"/>
          <w:sz w:val="24"/>
        </w:rPr>
        <w:t>本项目将依法组建不少于</w:t>
      </w:r>
      <w:r>
        <w:rPr>
          <w:rFonts w:ascii="宋体" w:hAnsi="宋体"/>
          <w:b/>
          <w:color w:val="000000"/>
          <w:sz w:val="24"/>
          <w:u w:val="single"/>
        </w:rPr>
        <w:t>3</w:t>
      </w:r>
      <w:r>
        <w:rPr>
          <w:rFonts w:hint="eastAsia" w:ascii="宋体" w:hAnsi="宋体"/>
          <w:color w:val="000000"/>
          <w:sz w:val="24"/>
        </w:rPr>
        <w:t>人的评标委员会，负责本项目的评标工作。</w:t>
      </w:r>
    </w:p>
    <w:p>
      <w:pPr>
        <w:adjustRightInd w:val="0"/>
        <w:snapToGrid w:val="0"/>
        <w:spacing w:line="500" w:lineRule="exact"/>
        <w:ind w:left="-61" w:leftChars="-29" w:right="-10" w:firstLine="482" w:firstLineChars="200"/>
        <w:rPr>
          <w:rFonts w:ascii="宋体" w:hAnsi="宋体"/>
          <w:color w:val="000000"/>
          <w:sz w:val="24"/>
        </w:rPr>
      </w:pPr>
      <w:r>
        <w:rPr>
          <w:rFonts w:hint="eastAsia" w:ascii="宋体" w:hAnsi="宋体"/>
          <w:b/>
          <w:color w:val="000000"/>
          <w:sz w:val="24"/>
        </w:rPr>
        <w:t>4.</w:t>
      </w:r>
      <w:r>
        <w:rPr>
          <w:rFonts w:hint="eastAsia" w:ascii="宋体" w:hAnsi="宋体"/>
          <w:color w:val="000000"/>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outlineLvl w:val="1"/>
        <w:rPr>
          <w:rFonts w:ascii="宋体" w:hAnsi="宋体"/>
          <w:color w:val="000000"/>
          <w:sz w:val="24"/>
        </w:rPr>
      </w:pPr>
      <w:bookmarkStart w:id="29" w:name="_Toc19633"/>
      <w:bookmarkStart w:id="30" w:name="_Toc12113"/>
      <w:r>
        <w:rPr>
          <w:rFonts w:hint="eastAsia" w:ascii="宋体" w:hAnsi="宋体"/>
          <w:b/>
          <w:color w:val="000000"/>
          <w:sz w:val="24"/>
        </w:rPr>
        <w:t>5.</w:t>
      </w:r>
      <w:r>
        <w:rPr>
          <w:rFonts w:hint="eastAsia" w:ascii="宋体" w:hAnsi="宋体"/>
          <w:color w:val="000000"/>
          <w:sz w:val="24"/>
        </w:rPr>
        <w:t>有效投标应符合以下原则：</w:t>
      </w:r>
      <w:bookmarkEnd w:id="29"/>
      <w:bookmarkEnd w:id="30"/>
    </w:p>
    <w:p>
      <w:pPr>
        <w:spacing w:line="500" w:lineRule="exact"/>
        <w:ind w:left="480" w:right="-10"/>
        <w:rPr>
          <w:rFonts w:ascii="宋体" w:hAnsi="宋体"/>
          <w:color w:val="000000"/>
          <w:sz w:val="24"/>
        </w:rPr>
      </w:pPr>
      <w:r>
        <w:rPr>
          <w:rFonts w:hint="eastAsia" w:ascii="宋体" w:hAnsi="宋体"/>
          <w:color w:val="000000"/>
          <w:sz w:val="24"/>
        </w:rPr>
        <w:t>5.1满足招标文件的实质性要求；</w:t>
      </w:r>
    </w:p>
    <w:p>
      <w:pPr>
        <w:spacing w:line="500" w:lineRule="exact"/>
        <w:ind w:left="480" w:right="-10"/>
        <w:rPr>
          <w:rFonts w:ascii="宋体" w:hAnsi="宋体"/>
          <w:color w:val="000000"/>
          <w:sz w:val="24"/>
        </w:rPr>
      </w:pPr>
      <w:r>
        <w:rPr>
          <w:rFonts w:hint="eastAsia" w:ascii="宋体" w:hAnsi="宋体"/>
          <w:color w:val="000000"/>
          <w:sz w:val="24"/>
        </w:rPr>
        <w:t>5.2无重大偏离、保留或招标人不能接受的附加条件；</w:t>
      </w:r>
    </w:p>
    <w:p>
      <w:pPr>
        <w:spacing w:line="500" w:lineRule="exact"/>
        <w:ind w:left="480" w:right="-10"/>
        <w:rPr>
          <w:rFonts w:ascii="宋体" w:hAnsi="宋体"/>
          <w:color w:val="000000"/>
          <w:sz w:val="24"/>
        </w:rPr>
      </w:pPr>
      <w:r>
        <w:rPr>
          <w:rFonts w:hint="eastAsia" w:ascii="宋体" w:hAnsi="宋体"/>
          <w:color w:val="000000"/>
          <w:sz w:val="24"/>
        </w:rPr>
        <w:t>5.3通过初审；</w:t>
      </w:r>
    </w:p>
    <w:p>
      <w:pPr>
        <w:adjustRightInd w:val="0"/>
        <w:snapToGrid w:val="0"/>
        <w:spacing w:line="500" w:lineRule="exact"/>
        <w:ind w:right="-10" w:firstLine="480" w:firstLineChars="200"/>
        <w:rPr>
          <w:rFonts w:ascii="宋体" w:hAnsi="宋体"/>
          <w:color w:val="000000"/>
          <w:sz w:val="24"/>
        </w:rPr>
      </w:pPr>
      <w:r>
        <w:rPr>
          <w:rFonts w:hint="eastAsia" w:ascii="宋体" w:hAnsi="宋体"/>
          <w:color w:val="000000"/>
          <w:sz w:val="24"/>
        </w:rPr>
        <w:t>5.4评标委员会依据招标文件认定的其他原则。</w:t>
      </w:r>
    </w:p>
    <w:p>
      <w:pPr>
        <w:adjustRightInd w:val="0"/>
        <w:snapToGrid w:val="0"/>
        <w:spacing w:line="500" w:lineRule="exact"/>
        <w:ind w:right="-10" w:firstLine="482" w:firstLineChars="200"/>
        <w:rPr>
          <w:rFonts w:ascii="宋体" w:hAnsi="宋体" w:cs="宋体-18030"/>
          <w:color w:val="000000"/>
          <w:sz w:val="24"/>
        </w:rPr>
      </w:pPr>
      <w:r>
        <w:rPr>
          <w:rFonts w:hint="eastAsia" w:ascii="宋体" w:hAnsi="宋体"/>
          <w:b/>
          <w:color w:val="000000"/>
          <w:sz w:val="24"/>
        </w:rPr>
        <w:t>6.</w:t>
      </w:r>
      <w:r>
        <w:rPr>
          <w:rFonts w:hint="eastAsia" w:ascii="宋体" w:hAnsi="宋体" w:cs="宋体-18030"/>
          <w:color w:val="000000"/>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000000"/>
          <w:sz w:val="24"/>
          <w:szCs w:val="24"/>
        </w:rPr>
      </w:pPr>
      <w:r>
        <w:rPr>
          <w:rFonts w:hint="eastAsia" w:ascii="宋体" w:hAnsi="宋体" w:cs="宋体-18030"/>
          <w:b/>
          <w:color w:val="000000"/>
          <w:sz w:val="24"/>
        </w:rPr>
        <w:t>7.</w:t>
      </w:r>
      <w:r>
        <w:rPr>
          <w:rFonts w:hint="eastAsia" w:ascii="宋体" w:hAnsi="宋体"/>
          <w:color w:val="000000"/>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000000"/>
          <w:sz w:val="24"/>
          <w:szCs w:val="24"/>
        </w:rPr>
      </w:pPr>
      <w:r>
        <w:rPr>
          <w:rFonts w:hint="eastAsia" w:ascii="宋体" w:hAnsi="宋体"/>
          <w:color w:val="000000"/>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000000"/>
          <w:sz w:val="24"/>
        </w:rPr>
      </w:pPr>
      <w:r>
        <w:rPr>
          <w:rFonts w:hint="eastAsia" w:ascii="宋体" w:hAnsi="宋体"/>
          <w:bCs/>
          <w:color w:val="000000"/>
          <w:sz w:val="24"/>
          <w:szCs w:val="24"/>
        </w:rPr>
        <w:t>评标委员会独立评审后，对投标人某项评审指标如有不同意见，按照少数服从多数的原则，确定该项评审指标的最终结论。</w:t>
      </w:r>
    </w:p>
    <w:p>
      <w:pPr>
        <w:adjustRightInd w:val="0"/>
        <w:snapToGrid w:val="0"/>
        <w:spacing w:line="500" w:lineRule="exact"/>
        <w:ind w:right="-10" w:firstLine="482" w:firstLineChars="200"/>
        <w:outlineLvl w:val="1"/>
        <w:rPr>
          <w:rFonts w:ascii="宋体" w:hAnsi="宋体"/>
          <w:color w:val="000000"/>
          <w:sz w:val="24"/>
        </w:rPr>
      </w:pPr>
      <w:bookmarkStart w:id="31" w:name="_Toc13421"/>
      <w:bookmarkStart w:id="32" w:name="_Toc21101"/>
      <w:r>
        <w:rPr>
          <w:rFonts w:hint="eastAsia" w:ascii="宋体" w:hAnsi="宋体"/>
          <w:b/>
          <w:bCs/>
          <w:color w:val="000000"/>
          <w:sz w:val="24"/>
        </w:rPr>
        <w:t xml:space="preserve">8. </w:t>
      </w:r>
      <w:r>
        <w:rPr>
          <w:rFonts w:hint="eastAsia" w:ascii="宋体" w:hAnsi="宋体"/>
          <w:color w:val="000000"/>
          <w:sz w:val="24"/>
        </w:rPr>
        <w:t>评标委员会按下表内容进行投标有效性评审。</w:t>
      </w:r>
      <w:bookmarkEnd w:id="31"/>
      <w:bookmarkEnd w:id="32"/>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adjustRightInd w:val="0"/>
        <w:snapToGrid w:val="0"/>
        <w:spacing w:line="360" w:lineRule="auto"/>
        <w:ind w:right="-10"/>
        <w:rPr>
          <w:rFonts w:ascii="宋体" w:hAnsi="宋体"/>
          <w:bCs/>
          <w:color w:val="000000"/>
          <w:sz w:val="24"/>
          <w:szCs w:val="24"/>
        </w:rPr>
      </w:pPr>
    </w:p>
    <w:p>
      <w:pPr>
        <w:rPr>
          <w:color w:val="000000" w:themeColor="text1"/>
          <w14:textFill>
            <w14:solidFill>
              <w14:schemeClr w14:val="tx1"/>
            </w14:solidFill>
          </w14:textFill>
        </w:rPr>
      </w:pPr>
    </w:p>
    <w:tbl>
      <w:tblPr>
        <w:tblStyle w:val="18"/>
        <w:tblW w:w="5559"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079"/>
        <w:gridCol w:w="2848"/>
        <w:gridCol w:w="1306"/>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5000" w:type="pct"/>
            <w:gridSpan w:val="5"/>
            <w:vAlign w:val="center"/>
          </w:tcPr>
          <w:p>
            <w:pPr>
              <w:adjustRightInd w:val="0"/>
              <w:snapToGrid w:val="0"/>
              <w:ind w:right="-10"/>
              <w:jc w:val="center"/>
              <w:rPr>
                <w:rFonts w:ascii="宋体" w:hAnsi="宋体"/>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97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实质性指标名称</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指标要求</w:t>
            </w:r>
          </w:p>
        </w:tc>
        <w:tc>
          <w:tcPr>
            <w:tcW w:w="61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是否通过</w:t>
            </w:r>
          </w:p>
        </w:tc>
        <w:tc>
          <w:tcPr>
            <w:tcW w:w="174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971"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投标人名称与营业执照单位名称一致</w:t>
            </w:r>
          </w:p>
        </w:tc>
        <w:tc>
          <w:tcPr>
            <w:tcW w:w="610"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c>
          <w:tcPr>
            <w:tcW w:w="1741" w:type="pct"/>
            <w:tcBorders>
              <w:bottom w:val="single" w:color="auto" w:sz="4" w:space="0"/>
            </w:tcBorders>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45" w:type="pct"/>
            <w:tcBorders>
              <w:bottom w:val="single" w:color="auto" w:sz="4" w:space="0"/>
            </w:tcBorders>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971"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营业执照或事业单位法人证书</w:t>
            </w:r>
          </w:p>
        </w:tc>
        <w:tc>
          <w:tcPr>
            <w:tcW w:w="1330" w:type="pct"/>
            <w:tcBorders>
              <w:bottom w:val="single" w:color="auto" w:sz="4" w:space="0"/>
            </w:tcBorders>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610"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p>
        </w:tc>
        <w:tc>
          <w:tcPr>
            <w:tcW w:w="1741" w:type="pct"/>
            <w:tcBorders>
              <w:bottom w:val="single" w:color="auto" w:sz="4" w:space="0"/>
            </w:tcBorders>
            <w:vAlign w:val="center"/>
          </w:tcPr>
          <w:p>
            <w:pPr>
              <w:adjustRightInd w:val="0"/>
              <w:snapToGrid w:val="0"/>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提供有效的营业执照（或事业单位法人证书）的扫描件</w:t>
            </w:r>
            <w:r>
              <w:rPr>
                <w:rFonts w:hint="eastAsia" w:ascii="宋体" w:hAnsi="宋体"/>
                <w:b/>
                <w:bCs/>
                <w:color w:val="000000" w:themeColor="text1"/>
                <w:sz w:val="24"/>
                <w:szCs w:val="24"/>
                <w14:textFill>
                  <w14:solidFill>
                    <w14:schemeClr w14:val="tx1"/>
                  </w14:solidFill>
                </w14:textFill>
              </w:rPr>
              <w:t>，应完整的体现出营业执照</w:t>
            </w:r>
            <w:r>
              <w:rPr>
                <w:rFonts w:hint="eastAsia" w:ascii="宋体" w:hAnsi="宋体"/>
                <w:b/>
                <w:color w:val="000000" w:themeColor="text1"/>
                <w:sz w:val="24"/>
                <w:szCs w:val="24"/>
                <w14:textFill>
                  <w14:solidFill>
                    <w14:schemeClr w14:val="tx1"/>
                  </w14:solidFill>
                </w14:textFill>
              </w:rPr>
              <w:t>（或事业单位法人证书）</w:t>
            </w:r>
            <w:r>
              <w:rPr>
                <w:rFonts w:hint="eastAsia" w:ascii="宋体" w:hAnsi="宋体"/>
                <w:b/>
                <w:bCs/>
                <w:color w:val="000000" w:themeColor="text1"/>
                <w:sz w:val="24"/>
                <w:szCs w:val="24"/>
                <w14:textFill>
                  <w14:solidFill>
                    <w14:schemeClr w14:val="tx1"/>
                  </w14:solidFill>
                </w14:textFill>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投标授权书</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详见第五章响应文件格式“投标授权书”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投标人信用记录证明材料</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提供信用记录证明材料扫描件，详见第五章响应文件格式“投标人信用承诺”</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开标一览表</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第五章投标文件格式三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投标报价</w:t>
            </w:r>
          </w:p>
        </w:tc>
        <w:tc>
          <w:tcPr>
            <w:tcW w:w="1330" w:type="pct"/>
            <w:vAlign w:val="center"/>
          </w:tcPr>
          <w:p>
            <w:pPr>
              <w:spacing w:after="50" w:line="360" w:lineRule="auto"/>
              <w:ind w:right="-10"/>
              <w:jc w:val="center"/>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w:t>
            </w:r>
          </w:p>
        </w:tc>
        <w:tc>
          <w:tcPr>
            <w:tcW w:w="971" w:type="pct"/>
            <w:vAlign w:val="center"/>
          </w:tcPr>
          <w:p>
            <w:pPr>
              <w:autoSpaceDE w:val="0"/>
              <w:autoSpaceDN w:val="0"/>
              <w:adjustRightInd w:val="0"/>
              <w:spacing w:line="360" w:lineRule="auto"/>
              <w:ind w:firstLine="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投标人资格</w:t>
            </w:r>
          </w:p>
        </w:tc>
        <w:tc>
          <w:tcPr>
            <w:tcW w:w="1330" w:type="pct"/>
            <w:vAlign w:val="center"/>
          </w:tcPr>
          <w:p>
            <w:pPr>
              <w:spacing w:line="360" w:lineRule="auto"/>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符合招标文件要求</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rPr>
                <w:rFonts w:ascii="宋体" w:hAnsi="宋体"/>
                <w:bCs/>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详见第一章投标邀请“投标人资格”</w:t>
            </w:r>
            <w:r>
              <w:rPr>
                <w:rFonts w:hint="eastAsia" w:ascii="宋体" w:hAnsi="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9</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标书响应情况</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付款响应、完工期响应、质保期响应等</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标书规范性</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4"/>
                <w:szCs w:val="24"/>
                <w14:textFill>
                  <w14:solidFill>
                    <w14:schemeClr w14:val="tx1"/>
                  </w14:solidFill>
                </w14:textFill>
              </w:rPr>
              <w:t>无严重的编排混乱、内容不全或字迹模糊辨认不清、前后矛盾情况，对评标无实质性影响的</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345"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11</w:t>
            </w:r>
          </w:p>
        </w:tc>
        <w:tc>
          <w:tcPr>
            <w:tcW w:w="971"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其他要求</w:t>
            </w:r>
          </w:p>
        </w:tc>
        <w:tc>
          <w:tcPr>
            <w:tcW w:w="1330" w:type="pct"/>
            <w:vAlign w:val="center"/>
          </w:tcPr>
          <w:p>
            <w:pPr>
              <w:spacing w:after="50" w:line="360" w:lineRule="auto"/>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上述指标中未列出，但国家相关法律法规或谈判文件有明确规定的</w:t>
            </w:r>
          </w:p>
        </w:tc>
        <w:tc>
          <w:tcPr>
            <w:tcW w:w="610"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c>
          <w:tcPr>
            <w:tcW w:w="1741" w:type="pct"/>
            <w:vAlign w:val="center"/>
          </w:tcPr>
          <w:p>
            <w:pPr>
              <w:adjustRightInd w:val="0"/>
              <w:snapToGrid w:val="0"/>
              <w:spacing w:line="360" w:lineRule="auto"/>
              <w:ind w:right="-10"/>
              <w:jc w:val="center"/>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5000" w:type="pct"/>
            <w:gridSpan w:val="5"/>
            <w:vAlign w:val="center"/>
          </w:tcPr>
          <w:p>
            <w:pPr>
              <w:spacing w:before="139"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（1）资格审查采用定性方法，符合性评审，所有评审选项必须全部通过方为合格。</w:t>
            </w:r>
          </w:p>
          <w:p>
            <w:pPr>
              <w:adjustRightInd w:val="0"/>
              <w:snapToGrid w:val="0"/>
              <w:spacing w:line="360" w:lineRule="auto"/>
              <w:ind w:right="-1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（2）投标人提供的资料不全、不清楚、超出有效期等情况，将由评审委员会按照对投标人不利的解释去理解，由此产生的一切后果由投标人自行承担。</w:t>
            </w:r>
          </w:p>
          <w:p>
            <w:pPr>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spacing w:line="500" w:lineRule="exact"/>
        <w:ind w:left="143" w:leftChars="68" w:firstLine="361" w:firstLineChars="150"/>
        <w:rPr>
          <w:rFonts w:ascii="宋体" w:hAnsi="宋体"/>
          <w:bCs/>
          <w:color w:val="000000"/>
          <w:sz w:val="24"/>
        </w:rPr>
      </w:pPr>
      <w:r>
        <w:rPr>
          <w:rFonts w:hint="eastAsia" w:ascii="宋体" w:hAnsi="宋体"/>
          <w:b/>
          <w:bCs/>
          <w:color w:val="000000"/>
          <w:sz w:val="24"/>
        </w:rPr>
        <w:t>9.</w:t>
      </w:r>
      <w:r>
        <w:rPr>
          <w:rFonts w:hint="eastAsia" w:ascii="宋体" w:hAnsi="宋体"/>
          <w:bCs/>
          <w:color w:val="000000"/>
          <w:sz w:val="24"/>
        </w:rPr>
        <w:t>价格评审:</w:t>
      </w:r>
      <w:r>
        <w:rPr>
          <w:rFonts w:hint="eastAsia" w:ascii="宋体" w:hAnsi="宋体"/>
          <w:color w:val="000000"/>
          <w:sz w:val="24"/>
        </w:rPr>
        <w:t xml:space="preserve"> </w:t>
      </w:r>
      <w:r>
        <w:rPr>
          <w:rFonts w:hint="eastAsia" w:ascii="宋体" w:hAnsi="宋体"/>
          <w:bCs/>
          <w:color w:val="000000"/>
          <w:sz w:val="24"/>
        </w:rPr>
        <w:t>对通过</w:t>
      </w:r>
      <w:r>
        <w:rPr>
          <w:rFonts w:hint="eastAsia" w:ascii="宋体" w:hAnsi="宋体"/>
          <w:color w:val="000000"/>
          <w:sz w:val="24"/>
        </w:rPr>
        <w:t>有效性评审</w:t>
      </w:r>
      <w:r>
        <w:rPr>
          <w:rFonts w:hint="eastAsia" w:ascii="宋体" w:hAnsi="宋体"/>
          <w:bCs/>
          <w:color w:val="000000"/>
          <w:sz w:val="24"/>
        </w:rPr>
        <w:t>的有效投标人，按其最终报价（评标价）由低到高的顺序选出中标候选人。</w:t>
      </w:r>
    </w:p>
    <w:p>
      <w:pPr>
        <w:pStyle w:val="3"/>
        <w:spacing w:line="500" w:lineRule="exact"/>
        <w:ind w:right="-10" w:firstLine="482"/>
        <w:rPr>
          <w:rFonts w:ascii="宋体" w:hAnsi="宋体" w:eastAsia="宋体"/>
          <w:color w:val="000000"/>
          <w:sz w:val="24"/>
        </w:rPr>
      </w:pPr>
      <w:r>
        <w:rPr>
          <w:rFonts w:hint="eastAsia" w:ascii="宋体" w:hAnsi="宋体" w:eastAsia="宋体"/>
          <w:b/>
          <w:color w:val="000000"/>
          <w:sz w:val="24"/>
        </w:rPr>
        <w:t>10.</w:t>
      </w:r>
      <w:r>
        <w:rPr>
          <w:rFonts w:hint="eastAsia" w:ascii="宋体" w:hAnsi="宋体" w:eastAsia="宋体"/>
          <w:color w:val="000000"/>
          <w:sz w:val="24"/>
        </w:rPr>
        <w:t>如果有效投标报价出现两家或两家以上相同者，则采取评标委员会抽签方式确定其前后次序。</w:t>
      </w:r>
    </w:p>
    <w:p>
      <w:pPr>
        <w:adjustRightInd w:val="0"/>
        <w:snapToGrid w:val="0"/>
        <w:spacing w:line="500" w:lineRule="exact"/>
        <w:ind w:right="-10" w:firstLine="482" w:firstLineChars="200"/>
        <w:rPr>
          <w:rFonts w:ascii="宋体" w:hAnsi="宋体"/>
          <w:b/>
          <w:color w:val="000000"/>
          <w:sz w:val="24"/>
        </w:rPr>
      </w:pPr>
      <w:r>
        <w:rPr>
          <w:rFonts w:hint="eastAsia" w:ascii="宋体" w:hAnsi="宋体"/>
          <w:b/>
          <w:color w:val="000000"/>
          <w:sz w:val="24"/>
        </w:rPr>
        <w:t>11.</w:t>
      </w:r>
      <w:r>
        <w:rPr>
          <w:rFonts w:hint="eastAsia" w:ascii="宋体" w:hAnsi="宋体"/>
          <w:color w:val="000000"/>
          <w:sz w:val="24"/>
        </w:rPr>
        <w:t>评标委员会在评标过程中发现的问题，应当及时作出处理或者向招标人提出处理建议，并作书面记录。</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12.</w:t>
      </w:r>
      <w:r>
        <w:rPr>
          <w:rFonts w:hint="eastAsia" w:ascii="宋体" w:hAnsi="宋体"/>
          <w:color w:val="000000"/>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500" w:lineRule="exact"/>
        <w:ind w:right="-10" w:firstLine="482" w:firstLineChars="200"/>
        <w:rPr>
          <w:rFonts w:ascii="宋体" w:hAnsi="宋体"/>
          <w:color w:val="000000"/>
          <w:sz w:val="24"/>
        </w:rPr>
      </w:pPr>
      <w:r>
        <w:rPr>
          <w:rFonts w:hint="eastAsia" w:ascii="宋体" w:hAnsi="宋体"/>
          <w:b/>
          <w:color w:val="000000"/>
          <w:sz w:val="24"/>
        </w:rPr>
        <w:t>13.</w:t>
      </w:r>
      <w:r>
        <w:rPr>
          <w:rFonts w:hint="eastAsia" w:ascii="宋体" w:hAnsi="宋体"/>
          <w:color w:val="000000"/>
          <w:sz w:val="24"/>
        </w:rPr>
        <w:t>投标人投标报价与公布的预算价（或控制价)相比降幅过小，或投标人投标报价明显缺乏竞争性的，评标委员会可以否决所有投标。</w:t>
      </w:r>
    </w:p>
    <w:p>
      <w:pPr>
        <w:adjustRightInd w:val="0"/>
        <w:snapToGrid w:val="0"/>
        <w:spacing w:line="500" w:lineRule="exact"/>
        <w:ind w:right="-10" w:firstLine="472" w:firstLineChars="196"/>
        <w:rPr>
          <w:rFonts w:ascii="宋体" w:hAnsi="宋体"/>
          <w:bCs/>
          <w:color w:val="000000"/>
          <w:sz w:val="24"/>
        </w:rPr>
      </w:pPr>
      <w:r>
        <w:rPr>
          <w:rFonts w:hint="eastAsia" w:ascii="宋体" w:hAnsi="宋体"/>
          <w:b/>
          <w:bCs/>
          <w:color w:val="000000"/>
          <w:sz w:val="24"/>
        </w:rPr>
        <w:t>14.</w:t>
      </w:r>
      <w:r>
        <w:rPr>
          <w:rFonts w:hint="eastAsia" w:ascii="宋体" w:hAnsi="宋体"/>
          <w:bCs/>
          <w:color w:val="000000"/>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500" w:lineRule="exact"/>
        <w:ind w:right="-10" w:firstLine="482" w:firstLineChars="200"/>
        <w:rPr>
          <w:rFonts w:ascii="宋体" w:hAnsi="宋体"/>
          <w:color w:val="000000"/>
          <w:sz w:val="24"/>
        </w:rPr>
      </w:pPr>
      <w:r>
        <w:rPr>
          <w:rFonts w:hint="eastAsia" w:ascii="宋体" w:hAnsi="宋体"/>
          <w:b/>
          <w:bCs/>
          <w:color w:val="000000"/>
          <w:sz w:val="24"/>
        </w:rPr>
        <w:t>15.</w:t>
      </w:r>
      <w:r>
        <w:rPr>
          <w:rFonts w:hint="eastAsia" w:ascii="宋体" w:hAnsi="宋体"/>
          <w:color w:val="000000"/>
          <w:sz w:val="24"/>
        </w:rPr>
        <w:t xml:space="preserve"> 评标委员会和评标工作人员应严格遵守国家的法律、法规和规章制度；严格按照本次招标文件进行评标；公正廉洁、不徇私情，不得损害国家利益；保护招、投标人的合法权益。</w:t>
      </w:r>
    </w:p>
    <w:p>
      <w:pPr>
        <w:spacing w:line="500" w:lineRule="exact"/>
        <w:ind w:firstLine="482" w:firstLineChars="200"/>
        <w:rPr>
          <w:color w:val="000000"/>
        </w:rPr>
      </w:pPr>
      <w:r>
        <w:rPr>
          <w:rFonts w:hint="eastAsia" w:ascii="宋体" w:hAnsi="宋体"/>
          <w:b/>
          <w:bCs/>
          <w:color w:val="000000"/>
          <w:sz w:val="24"/>
        </w:rPr>
        <w:t>16.</w:t>
      </w:r>
      <w:r>
        <w:rPr>
          <w:rFonts w:hint="eastAsia" w:ascii="宋体" w:hAnsi="宋体"/>
          <w:bCs/>
          <w:color w:val="000000"/>
          <w:sz w:val="24"/>
        </w:rPr>
        <w:t>在评标过程中，评委及其他评标工作人员必须对评标情况严格保密，任何人不得将评标情况透露给与投标人有关的单位和个人。</w:t>
      </w:r>
    </w:p>
    <w:p>
      <w:pPr>
        <w:pStyle w:val="25"/>
        <w:rPr>
          <w:color w:val="000000"/>
        </w:rPr>
      </w:pPr>
    </w:p>
    <w:p>
      <w:pPr>
        <w:pStyle w:val="10"/>
        <w:spacing w:line="360" w:lineRule="auto"/>
        <w:ind w:firstLine="482" w:firstLineChars="200"/>
        <w:outlineLvl w:val="1"/>
        <w:rPr>
          <w:rFonts w:hAnsi="宋体" w:cs="黑体"/>
          <w:b/>
          <w:color w:val="000000"/>
          <w:sz w:val="24"/>
          <w:szCs w:val="24"/>
        </w:rPr>
      </w:pPr>
      <w:bookmarkStart w:id="33" w:name="_Toc28209"/>
      <w:bookmarkStart w:id="34" w:name="_Toc14214"/>
      <w:r>
        <w:rPr>
          <w:rFonts w:hint="eastAsia" w:hAnsi="宋体" w:cs="黑体"/>
          <w:b/>
          <w:color w:val="000000"/>
          <w:sz w:val="24"/>
          <w:szCs w:val="24"/>
        </w:rPr>
        <w:t>17. 其他</w:t>
      </w:r>
      <w:bookmarkEnd w:id="33"/>
      <w:bookmarkEnd w:id="34"/>
    </w:p>
    <w:p>
      <w:pPr>
        <w:pStyle w:val="26"/>
        <w:spacing w:line="360" w:lineRule="auto"/>
        <w:ind w:firstLine="482" w:firstLineChars="200"/>
        <w:rPr>
          <w:rFonts w:ascii="宋体" w:hAnsi="宋体"/>
          <w:b/>
          <w:color w:val="000000"/>
          <w:sz w:val="24"/>
        </w:rPr>
      </w:pPr>
      <w:r>
        <w:rPr>
          <w:rFonts w:hint="eastAsia" w:ascii="宋体" w:hAnsi="宋体"/>
          <w:b/>
          <w:bCs/>
          <w:color w:val="000000"/>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000000"/>
          <w:sz w:val="24"/>
        </w:rPr>
        <w:t>。</w:t>
      </w:r>
    </w:p>
    <w:p>
      <w:pPr>
        <w:pStyle w:val="25"/>
        <w:rPr>
          <w:color w:val="000000"/>
        </w:rPr>
      </w:pPr>
    </w:p>
    <w:p>
      <w:pPr>
        <w:pStyle w:val="25"/>
        <w:rPr>
          <w:color w:val="000000"/>
        </w:rPr>
      </w:pP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pPr>
        <w:pStyle w:val="6"/>
        <w:spacing w:line="500" w:lineRule="exact"/>
        <w:rPr>
          <w:rFonts w:ascii="宋体" w:hAnsi="宋体" w:eastAsia="宋体"/>
          <w:color w:val="000000"/>
        </w:rPr>
      </w:pPr>
      <w:bookmarkStart w:id="35" w:name="_Toc32364"/>
      <w:bookmarkStart w:id="36" w:name="_Toc17417"/>
      <w:r>
        <w:rPr>
          <w:rFonts w:hint="eastAsia" w:ascii="宋体" w:hAnsi="宋体" w:eastAsia="宋体"/>
          <w:color w:val="000000"/>
        </w:rPr>
        <w:t>第五章 投标文件格式</w:t>
      </w:r>
    </w:p>
    <w:p>
      <w:pPr>
        <w:keepNext/>
        <w:keepLines/>
        <w:spacing w:before="120" w:after="120" w:line="500" w:lineRule="exact"/>
        <w:jc w:val="center"/>
        <w:outlineLvl w:val="1"/>
        <w:rPr>
          <w:rFonts w:ascii="Arial" w:hAnsi="Arial" w:cs="Calibri"/>
          <w:b/>
          <w:bCs/>
          <w:color w:val="000000"/>
          <w:sz w:val="32"/>
          <w:szCs w:val="32"/>
        </w:rPr>
      </w:pPr>
      <w:r>
        <w:rPr>
          <w:rFonts w:hint="eastAsia" w:ascii="Arial" w:hAnsi="Arial" w:cs="Calibri"/>
          <w:b/>
          <w:bCs/>
          <w:color w:val="000000"/>
          <w:sz w:val="32"/>
          <w:szCs w:val="32"/>
        </w:rPr>
        <w:t>评审因素索引表</w:t>
      </w:r>
    </w:p>
    <w:tbl>
      <w:tblPr>
        <w:tblStyle w:val="1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r>
              <w:rPr>
                <w:rFonts w:hint="eastAsia"/>
                <w:color w:val="000000"/>
                <w:sz w:val="28"/>
                <w:szCs w:val="28"/>
              </w:rPr>
              <w:t>序号</w:t>
            </w:r>
          </w:p>
        </w:tc>
        <w:tc>
          <w:tcPr>
            <w:tcW w:w="4820" w:type="dxa"/>
            <w:vAlign w:val="center"/>
          </w:tcPr>
          <w:p>
            <w:pPr>
              <w:spacing w:line="500" w:lineRule="exact"/>
              <w:jc w:val="center"/>
              <w:rPr>
                <w:color w:val="000000"/>
                <w:sz w:val="28"/>
                <w:szCs w:val="28"/>
              </w:rPr>
            </w:pPr>
            <w:r>
              <w:rPr>
                <w:rFonts w:hint="eastAsia"/>
                <w:color w:val="000000"/>
                <w:sz w:val="28"/>
                <w:szCs w:val="28"/>
              </w:rPr>
              <w:t>评审因素</w:t>
            </w:r>
          </w:p>
        </w:tc>
        <w:tc>
          <w:tcPr>
            <w:tcW w:w="3649" w:type="dxa"/>
            <w:vAlign w:val="center"/>
          </w:tcPr>
          <w:p>
            <w:pPr>
              <w:spacing w:line="500" w:lineRule="exact"/>
              <w:jc w:val="center"/>
              <w:rPr>
                <w:color w:val="000000"/>
                <w:sz w:val="28"/>
                <w:szCs w:val="28"/>
              </w:rPr>
            </w:pPr>
            <w:r>
              <w:rPr>
                <w:rFonts w:hint="eastAsia"/>
                <w:color w:val="000000"/>
                <w:sz w:val="28"/>
                <w:szCs w:val="28"/>
              </w:rPr>
              <w:t>投标文件页码范围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r>
              <w:rPr>
                <w:rFonts w:hint="eastAsia"/>
                <w:color w:val="000000"/>
                <w:sz w:val="28"/>
                <w:szCs w:val="28"/>
              </w:rPr>
              <w:t>P---  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r>
              <w:rPr>
                <w:rFonts w:hint="eastAsia"/>
                <w:color w:val="000000"/>
                <w:sz w:val="28"/>
                <w:szCs w:val="28"/>
              </w:rPr>
              <w:t>……</w:t>
            </w:r>
          </w:p>
        </w:tc>
        <w:tc>
          <w:tcPr>
            <w:tcW w:w="3649" w:type="dxa"/>
            <w:vAlign w:val="center"/>
          </w:tcPr>
          <w:p>
            <w:pPr>
              <w:spacing w:line="500" w:lineRule="exact"/>
              <w:jc w:val="center"/>
              <w:rPr>
                <w:color w:val="000000"/>
                <w:sz w:val="28"/>
                <w:szCs w:val="28"/>
              </w:rPr>
            </w:pPr>
            <w:r>
              <w:rPr>
                <w:rFonts w:hint="eastAsia"/>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spacing w:line="500" w:lineRule="exact"/>
              <w:jc w:val="center"/>
              <w:rPr>
                <w:color w:val="000000"/>
                <w:sz w:val="28"/>
                <w:szCs w:val="28"/>
              </w:rPr>
            </w:pPr>
          </w:p>
        </w:tc>
        <w:tc>
          <w:tcPr>
            <w:tcW w:w="4820" w:type="dxa"/>
            <w:vAlign w:val="center"/>
          </w:tcPr>
          <w:p>
            <w:pPr>
              <w:spacing w:line="500" w:lineRule="exact"/>
              <w:jc w:val="center"/>
              <w:rPr>
                <w:color w:val="000000"/>
                <w:sz w:val="28"/>
                <w:szCs w:val="28"/>
              </w:rPr>
            </w:pPr>
          </w:p>
        </w:tc>
        <w:tc>
          <w:tcPr>
            <w:tcW w:w="3649" w:type="dxa"/>
            <w:vAlign w:val="center"/>
          </w:tcPr>
          <w:p>
            <w:pPr>
              <w:spacing w:line="500" w:lineRule="exact"/>
              <w:jc w:val="center"/>
              <w:rPr>
                <w:color w:val="000000"/>
                <w:sz w:val="28"/>
                <w:szCs w:val="28"/>
              </w:rPr>
            </w:pPr>
          </w:p>
        </w:tc>
      </w:tr>
    </w:tbl>
    <w:p>
      <w:r>
        <w:rPr>
          <w:rFonts w:ascii="黑体" w:eastAsia="黑体"/>
          <w:color w:val="000000"/>
          <w:sz w:val="28"/>
          <w:szCs w:val="28"/>
        </w:rPr>
        <w:br w:type="page"/>
      </w:r>
    </w:p>
    <w:p>
      <w:pPr>
        <w:keepNext/>
        <w:keepLines/>
        <w:spacing w:before="260" w:after="260" w:line="500" w:lineRule="exact"/>
        <w:jc w:val="center"/>
        <w:outlineLvl w:val="1"/>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投标文件格式及资料清单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376"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2625" w:type="dxa"/>
            <w:vAlign w:val="center"/>
          </w:tcPr>
          <w:p>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p>
        </w:tc>
        <w:tc>
          <w:tcPr>
            <w:tcW w:w="5376" w:type="dxa"/>
            <w:vAlign w:val="center"/>
          </w:tcPr>
          <w:p>
            <w:pPr>
              <w:rPr>
                <w:color w:val="000000" w:themeColor="text1"/>
                <w:u w:val="single"/>
                <w14:textFill>
                  <w14:solidFill>
                    <w14:schemeClr w14:val="tx1"/>
                  </w14:solidFill>
                </w14:textFill>
              </w:rPr>
            </w:pPr>
            <w:r>
              <w:rPr>
                <w:rFonts w:hint="eastAsia"/>
                <w:bCs/>
                <w:color w:val="000000" w:themeColor="text1"/>
                <w:sz w:val="24"/>
                <w14:textFill>
                  <w14:solidFill>
                    <w14:schemeClr w14:val="tx1"/>
                  </w14:solidFill>
                </w14:textFill>
              </w:rPr>
              <w:t>投标函</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w:t>
            </w:r>
          </w:p>
        </w:tc>
        <w:tc>
          <w:tcPr>
            <w:tcW w:w="5376" w:type="dxa"/>
            <w:vAlign w:val="center"/>
          </w:tcPr>
          <w:p>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拟投标人情况综合简介</w:t>
            </w:r>
          </w:p>
        </w:tc>
        <w:tc>
          <w:tcPr>
            <w:tcW w:w="2625" w:type="dxa"/>
            <w:vAlign w:val="center"/>
          </w:tcPr>
          <w:p>
            <w:pPr>
              <w:spacing w:line="360" w:lineRule="auto"/>
              <w:jc w:val="center"/>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开标一览表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w:t>
            </w:r>
          </w:p>
        </w:tc>
        <w:tc>
          <w:tcPr>
            <w:tcW w:w="5376"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单项报价表</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五</w:t>
            </w:r>
          </w:p>
        </w:tc>
        <w:tc>
          <w:tcPr>
            <w:tcW w:w="5376" w:type="dxa"/>
            <w:vAlign w:val="center"/>
          </w:tcPr>
          <w:p>
            <w:pPr>
              <w:rPr>
                <w:rFonts w:ascii="Times New Roman" w:hAnsi="Times New Roman"/>
                <w:bCs/>
                <w:color w:val="000000" w:themeColor="text1"/>
                <w:sz w:val="24"/>
                <w:szCs w:val="20"/>
                <w14:textFill>
                  <w14:solidFill>
                    <w14:schemeClr w14:val="tx1"/>
                  </w14:solidFill>
                </w14:textFill>
              </w:rPr>
            </w:pPr>
            <w:r>
              <w:rPr>
                <w:rFonts w:hint="eastAsia" w:ascii="Tahoma" w:hAnsi="Tahoma"/>
                <w:bCs/>
                <w:color w:val="000000" w:themeColor="text1"/>
                <w:sz w:val="24"/>
                <w:szCs w:val="20"/>
                <w14:textFill>
                  <w14:solidFill>
                    <w14:schemeClr w14:val="tx1"/>
                  </w14:solidFill>
                </w14:textFill>
              </w:rPr>
              <w:t>投标人信用承诺</w:t>
            </w:r>
          </w:p>
        </w:tc>
        <w:tc>
          <w:tcPr>
            <w:tcW w:w="2625" w:type="dxa"/>
            <w:vAlign w:val="center"/>
          </w:tcPr>
          <w:p>
            <w:pP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投标业绩</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拟投标本项目的人员情况</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八</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有关证明文件</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w:t>
            </w:r>
          </w:p>
        </w:tc>
        <w:tc>
          <w:tcPr>
            <w:tcW w:w="5376" w:type="dxa"/>
            <w:vAlign w:val="center"/>
          </w:tcPr>
          <w:p>
            <w:pPr>
              <w:rPr>
                <w:color w:val="000000" w:themeColor="text1"/>
                <w:sz w:val="24"/>
                <w14:textFill>
                  <w14:solidFill>
                    <w14:schemeClr w14:val="tx1"/>
                  </w14:solidFill>
                </w14:textFill>
              </w:rPr>
            </w:pPr>
            <w:r>
              <w:rPr>
                <w:color w:val="000000" w:themeColor="text1"/>
                <w:sz w:val="24"/>
                <w14:textFill>
                  <w14:solidFill>
                    <w14:schemeClr w14:val="tx1"/>
                  </w14:solidFill>
                </w14:textFill>
              </w:rPr>
              <w:t>投标授权书</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w:t>
            </w:r>
          </w:p>
        </w:tc>
        <w:tc>
          <w:tcPr>
            <w:tcW w:w="5376" w:type="dxa"/>
            <w:vAlign w:val="center"/>
          </w:tcPr>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投标人认为需提供的其他资料</w:t>
            </w: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000000" w:themeColor="text1"/>
                <w:sz w:val="24"/>
                <w14:textFill>
                  <w14:solidFill>
                    <w14:schemeClr w14:val="tx1"/>
                  </w14:solidFill>
                </w14:textFill>
              </w:rPr>
            </w:pPr>
          </w:p>
        </w:tc>
        <w:tc>
          <w:tcPr>
            <w:tcW w:w="5376" w:type="dxa"/>
            <w:vAlign w:val="center"/>
          </w:tcPr>
          <w:p>
            <w:pPr>
              <w:rPr>
                <w:color w:val="000000" w:themeColor="text1"/>
                <w:sz w:val="24"/>
                <w14:textFill>
                  <w14:solidFill>
                    <w14:schemeClr w14:val="tx1"/>
                  </w14:solidFill>
                </w14:textFill>
              </w:rPr>
            </w:pPr>
          </w:p>
        </w:tc>
        <w:tc>
          <w:tcPr>
            <w:tcW w:w="2625" w:type="dxa"/>
            <w:vAlign w:val="center"/>
          </w:tcPr>
          <w:p>
            <w:pPr>
              <w:spacing w:line="500" w:lineRule="exact"/>
              <w:rPr>
                <w:rFonts w:ascii="宋体" w:hAnsi="宋体"/>
                <w:b/>
                <w:color w:val="000000" w:themeColor="text1"/>
                <w:sz w:val="28"/>
                <w14:textFill>
                  <w14:solidFill>
                    <w14:schemeClr w14:val="tx1"/>
                  </w14:solidFill>
                </w14:textFill>
              </w:rPr>
            </w:pPr>
          </w:p>
        </w:tc>
      </w:tr>
    </w:tbl>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一．投标函</w:t>
      </w:r>
    </w:p>
    <w:p>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致：合肥文旅博览集团有限公司</w:t>
      </w:r>
    </w:p>
    <w:p>
      <w:pPr>
        <w:pStyle w:val="9"/>
        <w:wordWrap w:val="0"/>
        <w:topLinePunct/>
        <w:spacing w:line="480" w:lineRule="exact"/>
        <w:ind w:left="580" w:leftChars="276" w:firstLine="480" w:firstLineChars="200"/>
        <w:jc w:val="both"/>
        <w:rPr>
          <w:rFonts w:ascii="宋体" w:hAnsi="宋体"/>
          <w:dstrike/>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根据贵方</w:t>
      </w:r>
      <w:r>
        <w:rPr>
          <w:rFonts w:hint="eastAsia" w:ascii="宋体" w:hAnsi="宋体"/>
          <w:color w:val="000000" w:themeColor="text1"/>
          <w:sz w:val="24"/>
          <w:u w:val="single"/>
          <w14:textFill>
            <w14:solidFill>
              <w14:schemeClr w14:val="tx1"/>
            </w14:solidFill>
          </w14:textFill>
        </w:rPr>
        <w:t>“</w:t>
      </w:r>
      <w:r>
        <w:rPr>
          <w:rFonts w:hint="eastAsia" w:ascii="宋体" w:hAnsi="宋体"/>
          <w:color w:val="auto"/>
          <w:sz w:val="24"/>
          <w:szCs w:val="24"/>
          <w:u w:val="single"/>
        </w:rPr>
        <w:t>童集村“照亮千户”项目太阳能路灯采购及安装</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的第</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号招标邀请书，正式授权</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（姓名、身份证号）代表投标人</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（投标人全称），提交规定形式的投标文件。</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据此函，我方兹宣布同意如下：</w:t>
      </w:r>
    </w:p>
    <w:p>
      <w:pPr>
        <w:spacing w:line="360" w:lineRule="auto"/>
        <w:ind w:firstLine="628" w:firstLineChars="262"/>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（1）我方按招标文件规定提供服务的最终投标报价详见开标一览表，我方完全响应招标文件规定的服务期限及付款方式。如我公司中标，我公司承诺愿意按招标文件规定交纳履约保证金。</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（2）我方根据招标文件的规定，严格履行合同的责任和义务</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并保证于买方要求的日期内完成服务，并通过买方验收。</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（3）我方承诺报价低于</w:t>
      </w:r>
      <w:r>
        <w:rPr>
          <w:rFonts w:ascii="宋体" w:hAnsi="宋体"/>
          <w:color w:val="000000" w:themeColor="text1"/>
          <w:sz w:val="24"/>
          <w14:textFill>
            <w14:solidFill>
              <w14:schemeClr w14:val="tx1"/>
            </w14:solidFill>
          </w14:textFill>
        </w:rPr>
        <w:t>同类服务的市场平均价格。</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（5）我方同意从招标文件规定的开标日期起遵循本投标文件，并在招标文件规定的投标有效期之前均具有约束力。</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（6）我方声明投标文件所提供的一切资料均真实无误、及时、有效。企业运营正常（</w:t>
      </w:r>
      <w:r>
        <w:rPr>
          <w:rFonts w:ascii="宋体" w:hAnsi="宋体"/>
          <w:color w:val="000000" w:themeColor="text1"/>
          <w:sz w:val="24"/>
          <w14:textFill>
            <w14:solidFill>
              <w14:schemeClr w14:val="tx1"/>
            </w14:solidFill>
          </w14:textFill>
        </w:rPr>
        <w:t>注册登记信息、年报信息</w:t>
      </w:r>
      <w:r>
        <w:rPr>
          <w:rFonts w:hint="eastAsia" w:ascii="宋体" w:hAnsi="宋体"/>
          <w:color w:val="000000" w:themeColor="text1"/>
          <w:sz w:val="24"/>
          <w14:textFill>
            <w14:solidFill>
              <w14:schemeClr w14:val="tx1"/>
            </w14:solidFill>
          </w14:textFill>
        </w:rPr>
        <w:t>可查）。由于我方提供资料不实而造成的责任和后果由我方承担。我方同意按照贵方提出的要求，提供与投标有关的任何证据、数据或资料。</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（7）我方完全理解贵方不一定接受最低报价的投标。</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（8）我方承诺若中标，按招标文件要求提供本地化服务。</w:t>
      </w:r>
    </w:p>
    <w:p>
      <w:pPr>
        <w:spacing w:line="480" w:lineRule="exact"/>
        <w:ind w:left="101" w:leftChars="48"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（9）我方同意招标文件规定的付款方式。</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（10）与本投标有关的通讯地址：</w:t>
      </w:r>
    </w:p>
    <w:p>
      <w:pPr>
        <w:spacing w:line="360" w:lineRule="auto"/>
        <w:ind w:firstLine="63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电话：传真：</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投标人基本账户开户名：账号：开户行：</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投标人章：日期：</w:t>
      </w:r>
    </w:p>
    <w:p>
      <w:pPr>
        <w:widowControl/>
        <w:spacing w:line="480" w:lineRule="exact"/>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特此承诺</w:t>
      </w:r>
    </w:p>
    <w:p>
      <w:pPr>
        <w:widowControl/>
        <w:spacing w:line="480" w:lineRule="exact"/>
        <w:ind w:left="840" w:leftChars="400"/>
        <w:jc w:val="left"/>
        <w:rPr>
          <w:rFonts w:ascii="宋体" w:hAnsi="宋体" w:cs="宋体"/>
          <w:color w:val="000000" w:themeColor="text1"/>
          <w:kern w:val="0"/>
          <w:sz w:val="24"/>
          <w14:textFill>
            <w14:solidFill>
              <w14:schemeClr w14:val="tx1"/>
            </w14:solidFill>
          </w14:textFill>
        </w:rPr>
      </w:pP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投标人（公章）：</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企业法人（签字）：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授权代表（签字）：</w:t>
      </w:r>
    </w:p>
    <w:p>
      <w:pPr>
        <w:widowControl/>
        <w:spacing w:line="520" w:lineRule="exact"/>
        <w:ind w:left="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年月日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二．投标人情况综合简介</w:t>
      </w:r>
    </w:p>
    <w:p>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(投标人可自行制作格式)</w:t>
      </w: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line="500" w:lineRule="exact"/>
        <w:jc w:val="center"/>
        <w:rPr>
          <w:rFonts w:ascii="宋体" w:hAnsi="宋体"/>
          <w:color w:val="000000" w:themeColor="text1"/>
          <w:sz w:val="24"/>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 xml:space="preserve"> </w:t>
      </w:r>
    </w:p>
    <w:p>
      <w:pPr>
        <w:spacing w:before="120" w:beforeLines="50" w:after="120" w:afterLines="50" w:line="360" w:lineRule="auto"/>
        <w:jc w:val="left"/>
        <w:outlineLvl w:val="2"/>
        <w:rPr>
          <w:rFonts w:cs="@仿宋_GB2312" w:asciiTheme="minorEastAsia" w:hAnsiTheme="minorEastAsia" w:eastAsiaTheme="minorEastAsia"/>
          <w:b/>
          <w:sz w:val="24"/>
          <w:szCs w:val="24"/>
        </w:rPr>
      </w:pPr>
      <w:bookmarkStart w:id="37" w:name="_Toc9536"/>
      <w:bookmarkStart w:id="38" w:name="_Toc1583"/>
      <w:r>
        <w:rPr>
          <w:rFonts w:hint="eastAsia" w:cs="@仿宋_GB2312" w:asciiTheme="minorEastAsia" w:hAnsiTheme="minorEastAsia" w:eastAsiaTheme="minorEastAsia"/>
          <w:b/>
          <w:sz w:val="24"/>
          <w:szCs w:val="24"/>
        </w:rPr>
        <w:t>第一轮报价</w:t>
      </w:r>
      <w:bookmarkEnd w:id="37"/>
      <w:bookmarkEnd w:id="38"/>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三．开标一览表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投标报价（元）</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20" w:beforeLines="50" w:after="120" w:afterLines="50" w:line="360" w:lineRule="auto"/>
        <w:jc w:val="left"/>
        <w:outlineLvl w:val="2"/>
        <w:rPr>
          <w:rFonts w:cs="@仿宋_GB2312" w:asciiTheme="minorEastAsia" w:hAnsiTheme="minorEastAsia" w:eastAsiaTheme="minorEastAsia"/>
          <w:b/>
          <w:sz w:val="24"/>
          <w:szCs w:val="24"/>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14:textFill>
            <w14:solidFill>
              <w14:schemeClr w14:val="tx1"/>
            </w14:solidFill>
          </w14:textFill>
        </w:rPr>
        <w:t>第二轮报价表（最终报价）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876" w:type="dxa"/>
            <w:tcBorders>
              <w:top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投标人全称</w:t>
            </w:r>
          </w:p>
        </w:tc>
        <w:tc>
          <w:tcPr>
            <w:tcW w:w="6876" w:type="dxa"/>
            <w:tcBorders>
              <w:top w:val="nil"/>
            </w:tcBorders>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投标范围</w:t>
            </w:r>
          </w:p>
        </w:tc>
        <w:tc>
          <w:tcPr>
            <w:tcW w:w="6876" w:type="dxa"/>
            <w:tcBorders>
              <w:top w:val="nil"/>
            </w:tcBorders>
            <w:vAlign w:val="center"/>
          </w:tcPr>
          <w:p>
            <w:pPr>
              <w:widowControl/>
              <w:spacing w:line="360" w:lineRule="exac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pPr>
              <w:spacing w:line="36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投标报价（元）</w:t>
            </w:r>
          </w:p>
        </w:tc>
        <w:tc>
          <w:tcPr>
            <w:tcW w:w="6876" w:type="dxa"/>
            <w:tcBorders>
              <w:top w:val="nil"/>
            </w:tcBorders>
            <w:vAlign w:val="center"/>
          </w:tcPr>
          <w:p>
            <w:pPr>
              <w:spacing w:line="360" w:lineRule="auto"/>
              <w:ind w:right="-67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c>
          <w:tcPr>
            <w:tcW w:w="6876" w:type="dxa"/>
            <w:tcBorders>
              <w:top w:val="nil"/>
            </w:tcBorders>
            <w:vAlign w:val="center"/>
          </w:tcPr>
          <w:p>
            <w:pPr>
              <w:spacing w:line="360" w:lineRule="auto"/>
              <w:jc w:val="left"/>
              <w:rPr>
                <w:rFonts w:ascii="宋体" w:hAnsi="宋体" w:cs="宋体"/>
                <w:color w:val="000000" w:themeColor="text1"/>
                <w:sz w:val="24"/>
                <w:highlight w:val="yellow"/>
                <w14:textFill>
                  <w14:solidFill>
                    <w14:schemeClr w14:val="tx1"/>
                  </w14:solidFill>
                </w14:textFill>
              </w:rPr>
            </w:pPr>
          </w:p>
        </w:tc>
      </w:tr>
    </w:tbl>
    <w:p>
      <w:pPr>
        <w:spacing w:before="100" w:beforeAutospacing="1" w:after="100" w:afterAutospacing="1"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投标人(公章)：</w:t>
      </w:r>
    </w:p>
    <w:p>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备注：表中最终投标报价即为优惠后报价，并作为评审及定标依据。任何有选择或有条件的最终投标报价，或者表中某一标段填写多个报价，均为无效报价。</w:t>
      </w:r>
    </w:p>
    <w:p>
      <w:pPr>
        <w:tabs>
          <w:tab w:val="left" w:pos="1050"/>
        </w:tabs>
        <w:rPr>
          <w:color w:val="000000" w:themeColor="text1"/>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p>
    <w:p>
      <w:pPr>
        <w:keepNext/>
        <w:keepLines/>
        <w:spacing w:before="260" w:after="260" w:line="416" w:lineRule="auto"/>
        <w:jc w:val="center"/>
        <w:outlineLvl w:val="2"/>
        <w:rPr>
          <w:rFonts w:hint="eastAsia" w:ascii="宋体" w:hAnsi="宋体" w:eastAsia="宋体"/>
          <w:b/>
          <w:bCs/>
          <w:color w:val="auto"/>
          <w:sz w:val="28"/>
          <w:szCs w:val="32"/>
          <w:lang w:eastAsia="zh-CN"/>
        </w:rPr>
      </w:pPr>
      <w:r>
        <w:rPr>
          <w:rFonts w:hint="eastAsia" w:ascii="宋体" w:hAnsi="宋体"/>
          <w:b/>
          <w:bCs/>
          <w:color w:val="auto"/>
          <w:sz w:val="28"/>
          <w:szCs w:val="32"/>
          <w:lang w:val="en-US" w:eastAsia="zh-CN"/>
        </w:rPr>
        <w:t>四</w:t>
      </w:r>
      <w:r>
        <w:rPr>
          <w:rFonts w:hint="eastAsia" w:ascii="宋体" w:hAnsi="宋体"/>
          <w:b/>
          <w:bCs/>
          <w:color w:val="auto"/>
          <w:sz w:val="28"/>
          <w:szCs w:val="32"/>
        </w:rPr>
        <w:t>．</w:t>
      </w:r>
      <w:r>
        <w:rPr>
          <w:rFonts w:hint="eastAsia" w:ascii="宋体" w:hAnsi="宋体"/>
          <w:b/>
          <w:bCs/>
          <w:color w:val="auto"/>
          <w:sz w:val="28"/>
          <w:szCs w:val="32"/>
          <w:lang w:val="en-US" w:eastAsia="zh-CN"/>
        </w:rPr>
        <w:t>单项报价表</w:t>
      </w:r>
    </w:p>
    <w:tbl>
      <w:tblPr>
        <w:tblStyle w:val="18"/>
        <w:tblW w:w="9375"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13"/>
        <w:gridCol w:w="1112"/>
        <w:gridCol w:w="1225"/>
        <w:gridCol w:w="1150"/>
        <w:gridCol w:w="1175"/>
        <w:gridCol w:w="127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2"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序号</w:t>
            </w:r>
          </w:p>
        </w:tc>
        <w:tc>
          <w:tcPr>
            <w:tcW w:w="1113"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产品名称</w:t>
            </w:r>
          </w:p>
        </w:tc>
        <w:tc>
          <w:tcPr>
            <w:tcW w:w="1112" w:type="dxa"/>
            <w:vAlign w:val="center"/>
          </w:tcPr>
          <w:p>
            <w:pPr>
              <w:adjustRightInd w:val="0"/>
              <w:snapToGrid w:val="0"/>
              <w:spacing w:line="520" w:lineRule="exact"/>
              <w:jc w:val="both"/>
              <w:rPr>
                <w:rFonts w:ascii="宋体" w:hAnsi="宋体" w:eastAsia="宋体" w:cs="Times New Roman"/>
                <w:bCs/>
                <w:spacing w:val="4"/>
                <w:szCs w:val="21"/>
              </w:rPr>
            </w:pPr>
            <w:r>
              <w:rPr>
                <w:rFonts w:hint="eastAsia" w:ascii="宋体" w:hAnsi="宋体" w:eastAsia="宋体" w:cs="Times New Roman"/>
                <w:bCs/>
                <w:spacing w:val="4"/>
                <w:szCs w:val="21"/>
              </w:rPr>
              <w:t>牌号商标</w:t>
            </w:r>
          </w:p>
        </w:tc>
        <w:tc>
          <w:tcPr>
            <w:tcW w:w="1225"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规格型号</w:t>
            </w:r>
          </w:p>
        </w:tc>
        <w:tc>
          <w:tcPr>
            <w:tcW w:w="1150"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生产厂家</w:t>
            </w:r>
          </w:p>
        </w:tc>
        <w:tc>
          <w:tcPr>
            <w:tcW w:w="1175"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数量</w:t>
            </w:r>
          </w:p>
        </w:tc>
        <w:tc>
          <w:tcPr>
            <w:tcW w:w="1275"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单价（元）</w:t>
            </w:r>
          </w:p>
        </w:tc>
        <w:tc>
          <w:tcPr>
            <w:tcW w:w="1613"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cs="Times New Roman"/>
                <w:bCs/>
                <w:spacing w:val="4"/>
                <w:szCs w:val="21"/>
                <w:lang w:val="en-US" w:eastAsia="zh-CN"/>
              </w:rPr>
              <w:t>总</w:t>
            </w:r>
            <w:r>
              <w:rPr>
                <w:rFonts w:hint="eastAsia" w:ascii="宋体" w:hAnsi="宋体" w:eastAsia="宋体" w:cs="Times New Roman"/>
                <w:bCs/>
                <w:spacing w:val="4"/>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2" w:type="dxa"/>
            <w:vAlign w:val="center"/>
          </w:tcPr>
          <w:p>
            <w:pPr>
              <w:adjustRightInd w:val="0"/>
              <w:snapToGrid w:val="0"/>
              <w:spacing w:line="520" w:lineRule="exact"/>
              <w:jc w:val="center"/>
              <w:rPr>
                <w:rFonts w:ascii="宋体" w:hAnsi="宋体" w:eastAsia="宋体" w:cs="Times New Roman"/>
                <w:bCs/>
                <w:spacing w:val="4"/>
                <w:szCs w:val="21"/>
              </w:rPr>
            </w:pPr>
          </w:p>
        </w:tc>
        <w:tc>
          <w:tcPr>
            <w:tcW w:w="1113" w:type="dxa"/>
            <w:vAlign w:val="center"/>
          </w:tcPr>
          <w:p>
            <w:pPr>
              <w:adjustRightInd w:val="0"/>
              <w:snapToGrid w:val="0"/>
              <w:spacing w:line="520" w:lineRule="exact"/>
              <w:jc w:val="center"/>
              <w:rPr>
                <w:rFonts w:ascii="宋体" w:hAnsi="宋体" w:eastAsia="宋体" w:cs="Times New Roman"/>
                <w:bCs/>
                <w:spacing w:val="4"/>
                <w:szCs w:val="21"/>
              </w:rPr>
            </w:pPr>
          </w:p>
        </w:tc>
        <w:tc>
          <w:tcPr>
            <w:tcW w:w="1112" w:type="dxa"/>
            <w:vAlign w:val="center"/>
          </w:tcPr>
          <w:p>
            <w:pPr>
              <w:adjustRightInd w:val="0"/>
              <w:snapToGrid w:val="0"/>
              <w:spacing w:line="520" w:lineRule="exact"/>
              <w:jc w:val="center"/>
              <w:rPr>
                <w:rFonts w:ascii="宋体" w:hAnsi="宋体" w:eastAsia="宋体" w:cs="Times New Roman"/>
                <w:bCs/>
                <w:spacing w:val="4"/>
                <w:szCs w:val="21"/>
              </w:rPr>
            </w:pPr>
          </w:p>
        </w:tc>
        <w:tc>
          <w:tcPr>
            <w:tcW w:w="1225" w:type="dxa"/>
            <w:vAlign w:val="center"/>
          </w:tcPr>
          <w:p>
            <w:pPr>
              <w:adjustRightInd w:val="0"/>
              <w:snapToGrid w:val="0"/>
              <w:spacing w:line="520" w:lineRule="exact"/>
              <w:jc w:val="center"/>
              <w:rPr>
                <w:rFonts w:ascii="宋体" w:hAnsi="宋体" w:eastAsia="宋体" w:cs="Times New Roman"/>
                <w:bCs/>
                <w:spacing w:val="4"/>
                <w:szCs w:val="21"/>
              </w:rPr>
            </w:pPr>
          </w:p>
        </w:tc>
        <w:tc>
          <w:tcPr>
            <w:tcW w:w="1150" w:type="dxa"/>
            <w:vAlign w:val="center"/>
          </w:tcPr>
          <w:p>
            <w:pPr>
              <w:adjustRightInd w:val="0"/>
              <w:snapToGrid w:val="0"/>
              <w:spacing w:line="520" w:lineRule="exact"/>
              <w:jc w:val="center"/>
              <w:rPr>
                <w:rFonts w:ascii="宋体" w:hAnsi="宋体" w:eastAsia="宋体" w:cs="Times New Roman"/>
                <w:bCs/>
                <w:spacing w:val="4"/>
                <w:szCs w:val="21"/>
              </w:rPr>
            </w:pPr>
          </w:p>
        </w:tc>
        <w:tc>
          <w:tcPr>
            <w:tcW w:w="1175" w:type="dxa"/>
            <w:vAlign w:val="center"/>
          </w:tcPr>
          <w:p>
            <w:pPr>
              <w:adjustRightInd w:val="0"/>
              <w:snapToGrid w:val="0"/>
              <w:spacing w:line="520" w:lineRule="exact"/>
              <w:jc w:val="center"/>
              <w:rPr>
                <w:rFonts w:ascii="宋体" w:hAnsi="宋体" w:eastAsia="宋体" w:cs="Times New Roman"/>
                <w:bCs/>
                <w:spacing w:val="4"/>
                <w:szCs w:val="21"/>
              </w:rPr>
            </w:pPr>
          </w:p>
        </w:tc>
        <w:tc>
          <w:tcPr>
            <w:tcW w:w="1275" w:type="dxa"/>
            <w:vAlign w:val="center"/>
          </w:tcPr>
          <w:p>
            <w:pPr>
              <w:adjustRightInd w:val="0"/>
              <w:snapToGrid w:val="0"/>
              <w:spacing w:line="520" w:lineRule="exact"/>
              <w:jc w:val="center"/>
              <w:rPr>
                <w:rFonts w:ascii="宋体" w:hAnsi="宋体" w:eastAsia="宋体" w:cs="Times New Roman"/>
                <w:bCs/>
                <w:spacing w:val="4"/>
                <w:szCs w:val="21"/>
              </w:rPr>
            </w:pPr>
          </w:p>
        </w:tc>
        <w:tc>
          <w:tcPr>
            <w:tcW w:w="1613" w:type="dxa"/>
            <w:vAlign w:val="center"/>
          </w:tcPr>
          <w:p>
            <w:pPr>
              <w:adjustRightInd w:val="0"/>
              <w:snapToGrid w:val="0"/>
              <w:spacing w:line="520" w:lineRule="exact"/>
              <w:jc w:val="center"/>
              <w:rPr>
                <w:rFonts w:ascii="宋体" w:hAnsi="宋体" w:eastAsia="宋体" w:cs="Times New Roman"/>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2" w:type="dxa"/>
            <w:vAlign w:val="center"/>
          </w:tcPr>
          <w:p>
            <w:pPr>
              <w:adjustRightInd w:val="0"/>
              <w:snapToGrid w:val="0"/>
              <w:spacing w:line="520" w:lineRule="exact"/>
              <w:jc w:val="center"/>
              <w:rPr>
                <w:rFonts w:ascii="宋体" w:hAnsi="宋体" w:eastAsia="宋体" w:cs="Times New Roman"/>
                <w:bCs/>
                <w:spacing w:val="4"/>
                <w:szCs w:val="21"/>
              </w:rPr>
            </w:pPr>
          </w:p>
        </w:tc>
        <w:tc>
          <w:tcPr>
            <w:tcW w:w="1113" w:type="dxa"/>
            <w:vAlign w:val="center"/>
          </w:tcPr>
          <w:p>
            <w:pPr>
              <w:adjustRightInd w:val="0"/>
              <w:snapToGrid w:val="0"/>
              <w:spacing w:line="520" w:lineRule="exact"/>
              <w:jc w:val="center"/>
              <w:rPr>
                <w:rFonts w:ascii="宋体" w:hAnsi="宋体" w:eastAsia="宋体" w:cs="Times New Roman"/>
                <w:bCs/>
                <w:spacing w:val="4"/>
                <w:szCs w:val="21"/>
              </w:rPr>
            </w:pPr>
          </w:p>
        </w:tc>
        <w:tc>
          <w:tcPr>
            <w:tcW w:w="1112" w:type="dxa"/>
            <w:vAlign w:val="center"/>
          </w:tcPr>
          <w:p>
            <w:pPr>
              <w:adjustRightInd w:val="0"/>
              <w:snapToGrid w:val="0"/>
              <w:spacing w:line="520" w:lineRule="exact"/>
              <w:jc w:val="center"/>
              <w:rPr>
                <w:rFonts w:ascii="宋体" w:hAnsi="宋体" w:eastAsia="宋体" w:cs="Times New Roman"/>
                <w:bCs/>
                <w:spacing w:val="4"/>
                <w:szCs w:val="21"/>
              </w:rPr>
            </w:pPr>
          </w:p>
        </w:tc>
        <w:tc>
          <w:tcPr>
            <w:tcW w:w="1225" w:type="dxa"/>
            <w:vAlign w:val="center"/>
          </w:tcPr>
          <w:p>
            <w:pPr>
              <w:adjustRightInd w:val="0"/>
              <w:snapToGrid w:val="0"/>
              <w:spacing w:line="520" w:lineRule="exact"/>
              <w:jc w:val="center"/>
              <w:rPr>
                <w:rFonts w:ascii="宋体" w:hAnsi="宋体" w:eastAsia="宋体" w:cs="Times New Roman"/>
                <w:bCs/>
                <w:spacing w:val="4"/>
                <w:szCs w:val="21"/>
              </w:rPr>
            </w:pPr>
          </w:p>
        </w:tc>
        <w:tc>
          <w:tcPr>
            <w:tcW w:w="1150" w:type="dxa"/>
            <w:vAlign w:val="center"/>
          </w:tcPr>
          <w:p>
            <w:pPr>
              <w:adjustRightInd w:val="0"/>
              <w:snapToGrid w:val="0"/>
              <w:spacing w:line="520" w:lineRule="exact"/>
              <w:jc w:val="center"/>
              <w:rPr>
                <w:rFonts w:ascii="宋体" w:hAnsi="宋体" w:eastAsia="宋体" w:cs="Times New Roman"/>
                <w:bCs/>
                <w:spacing w:val="4"/>
                <w:szCs w:val="21"/>
              </w:rPr>
            </w:pPr>
          </w:p>
        </w:tc>
        <w:tc>
          <w:tcPr>
            <w:tcW w:w="1175" w:type="dxa"/>
            <w:vAlign w:val="center"/>
          </w:tcPr>
          <w:p>
            <w:pPr>
              <w:adjustRightInd w:val="0"/>
              <w:snapToGrid w:val="0"/>
              <w:spacing w:line="520" w:lineRule="exact"/>
              <w:jc w:val="center"/>
              <w:rPr>
                <w:rFonts w:ascii="宋体" w:hAnsi="宋体" w:eastAsia="宋体" w:cs="Times New Roman"/>
                <w:bCs/>
                <w:spacing w:val="4"/>
                <w:szCs w:val="21"/>
              </w:rPr>
            </w:pPr>
          </w:p>
        </w:tc>
        <w:tc>
          <w:tcPr>
            <w:tcW w:w="1275" w:type="dxa"/>
            <w:vAlign w:val="center"/>
          </w:tcPr>
          <w:p>
            <w:pPr>
              <w:adjustRightInd w:val="0"/>
              <w:snapToGrid w:val="0"/>
              <w:spacing w:line="520" w:lineRule="exact"/>
              <w:jc w:val="center"/>
              <w:rPr>
                <w:rFonts w:ascii="宋体" w:hAnsi="宋体" w:eastAsia="宋体" w:cs="Times New Roman"/>
                <w:bCs/>
                <w:spacing w:val="4"/>
                <w:szCs w:val="21"/>
              </w:rPr>
            </w:pPr>
          </w:p>
        </w:tc>
        <w:tc>
          <w:tcPr>
            <w:tcW w:w="1613" w:type="dxa"/>
            <w:vAlign w:val="center"/>
          </w:tcPr>
          <w:p>
            <w:pPr>
              <w:adjustRightInd w:val="0"/>
              <w:snapToGrid w:val="0"/>
              <w:spacing w:line="520" w:lineRule="exact"/>
              <w:jc w:val="center"/>
              <w:rPr>
                <w:rFonts w:ascii="宋体" w:hAnsi="宋体" w:eastAsia="宋体" w:cs="Times New Roman"/>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12" w:type="dxa"/>
            <w:vAlign w:val="center"/>
          </w:tcPr>
          <w:p>
            <w:pPr>
              <w:adjustRightInd w:val="0"/>
              <w:snapToGrid w:val="0"/>
              <w:spacing w:line="520" w:lineRule="exact"/>
              <w:jc w:val="center"/>
              <w:rPr>
                <w:rFonts w:ascii="宋体" w:hAnsi="宋体" w:eastAsia="宋体" w:cs="Times New Roman"/>
                <w:bCs/>
                <w:spacing w:val="4"/>
                <w:szCs w:val="21"/>
              </w:rPr>
            </w:pPr>
          </w:p>
        </w:tc>
        <w:tc>
          <w:tcPr>
            <w:tcW w:w="1113" w:type="dxa"/>
            <w:vAlign w:val="center"/>
          </w:tcPr>
          <w:p>
            <w:pPr>
              <w:adjustRightInd w:val="0"/>
              <w:snapToGrid w:val="0"/>
              <w:spacing w:line="520" w:lineRule="exact"/>
              <w:jc w:val="center"/>
              <w:rPr>
                <w:rFonts w:ascii="宋体" w:hAnsi="宋体" w:eastAsia="宋体" w:cs="Times New Roman"/>
                <w:bCs/>
                <w:spacing w:val="4"/>
                <w:szCs w:val="21"/>
              </w:rPr>
            </w:pPr>
          </w:p>
        </w:tc>
        <w:tc>
          <w:tcPr>
            <w:tcW w:w="1112" w:type="dxa"/>
            <w:vAlign w:val="center"/>
          </w:tcPr>
          <w:p>
            <w:pPr>
              <w:adjustRightInd w:val="0"/>
              <w:snapToGrid w:val="0"/>
              <w:spacing w:line="520" w:lineRule="exact"/>
              <w:jc w:val="center"/>
              <w:rPr>
                <w:rFonts w:ascii="宋体" w:hAnsi="宋体" w:eastAsia="宋体" w:cs="Times New Roman"/>
                <w:bCs/>
                <w:spacing w:val="4"/>
                <w:szCs w:val="21"/>
              </w:rPr>
            </w:pPr>
          </w:p>
        </w:tc>
        <w:tc>
          <w:tcPr>
            <w:tcW w:w="1225" w:type="dxa"/>
            <w:vAlign w:val="center"/>
          </w:tcPr>
          <w:p>
            <w:pPr>
              <w:adjustRightInd w:val="0"/>
              <w:snapToGrid w:val="0"/>
              <w:spacing w:line="520" w:lineRule="exact"/>
              <w:jc w:val="center"/>
              <w:rPr>
                <w:rFonts w:ascii="宋体" w:hAnsi="宋体" w:eastAsia="宋体" w:cs="Times New Roman"/>
                <w:bCs/>
                <w:spacing w:val="4"/>
                <w:szCs w:val="21"/>
              </w:rPr>
            </w:pPr>
          </w:p>
        </w:tc>
        <w:tc>
          <w:tcPr>
            <w:tcW w:w="1150" w:type="dxa"/>
            <w:vAlign w:val="center"/>
          </w:tcPr>
          <w:p>
            <w:pPr>
              <w:adjustRightInd w:val="0"/>
              <w:snapToGrid w:val="0"/>
              <w:spacing w:line="520" w:lineRule="exact"/>
              <w:jc w:val="center"/>
              <w:rPr>
                <w:rFonts w:ascii="宋体" w:hAnsi="宋体" w:eastAsia="宋体" w:cs="Times New Roman"/>
                <w:bCs/>
                <w:spacing w:val="4"/>
                <w:szCs w:val="21"/>
              </w:rPr>
            </w:pPr>
          </w:p>
        </w:tc>
        <w:tc>
          <w:tcPr>
            <w:tcW w:w="1175" w:type="dxa"/>
            <w:vAlign w:val="center"/>
          </w:tcPr>
          <w:p>
            <w:pPr>
              <w:adjustRightInd w:val="0"/>
              <w:snapToGrid w:val="0"/>
              <w:spacing w:line="520" w:lineRule="exact"/>
              <w:jc w:val="center"/>
              <w:rPr>
                <w:rFonts w:ascii="宋体" w:hAnsi="宋体" w:eastAsia="宋体" w:cs="Times New Roman"/>
                <w:bCs/>
                <w:spacing w:val="4"/>
                <w:szCs w:val="21"/>
              </w:rPr>
            </w:pPr>
          </w:p>
        </w:tc>
        <w:tc>
          <w:tcPr>
            <w:tcW w:w="1275" w:type="dxa"/>
            <w:vAlign w:val="center"/>
          </w:tcPr>
          <w:p>
            <w:pPr>
              <w:adjustRightInd w:val="0"/>
              <w:snapToGrid w:val="0"/>
              <w:spacing w:line="520" w:lineRule="exact"/>
              <w:jc w:val="center"/>
              <w:rPr>
                <w:rFonts w:ascii="宋体" w:hAnsi="宋体" w:eastAsia="宋体" w:cs="Times New Roman"/>
                <w:bCs/>
                <w:spacing w:val="4"/>
                <w:szCs w:val="21"/>
              </w:rPr>
            </w:pPr>
          </w:p>
        </w:tc>
        <w:tc>
          <w:tcPr>
            <w:tcW w:w="1613" w:type="dxa"/>
            <w:vAlign w:val="center"/>
          </w:tcPr>
          <w:p>
            <w:pPr>
              <w:adjustRightInd w:val="0"/>
              <w:snapToGrid w:val="0"/>
              <w:spacing w:line="520" w:lineRule="exact"/>
              <w:jc w:val="center"/>
              <w:rPr>
                <w:rFonts w:ascii="宋体" w:hAnsi="宋体" w:eastAsia="宋体" w:cs="Times New Roman"/>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762" w:type="dxa"/>
            <w:gridSpan w:val="7"/>
            <w:vAlign w:val="center"/>
          </w:tcPr>
          <w:p>
            <w:pPr>
              <w:adjustRightInd w:val="0"/>
              <w:snapToGrid w:val="0"/>
              <w:spacing w:line="520" w:lineRule="exact"/>
              <w:jc w:val="center"/>
              <w:rPr>
                <w:rFonts w:hint="eastAsia" w:ascii="宋体" w:hAnsi="宋体" w:eastAsia="宋体" w:cs="Times New Roman"/>
                <w:bCs/>
                <w:spacing w:val="4"/>
                <w:szCs w:val="21"/>
                <w:lang w:val="en-US" w:eastAsia="zh-CN"/>
              </w:rPr>
            </w:pPr>
            <w:r>
              <w:rPr>
                <w:rFonts w:hint="eastAsia" w:ascii="宋体" w:hAnsi="宋体" w:cs="Times New Roman"/>
                <w:bCs/>
                <w:spacing w:val="4"/>
                <w:szCs w:val="21"/>
                <w:lang w:val="en-US" w:eastAsia="zh-CN"/>
              </w:rPr>
              <w:t>合计（元）</w:t>
            </w:r>
          </w:p>
        </w:tc>
        <w:tc>
          <w:tcPr>
            <w:tcW w:w="1613" w:type="dxa"/>
            <w:vAlign w:val="center"/>
          </w:tcPr>
          <w:p>
            <w:pPr>
              <w:adjustRightInd w:val="0"/>
              <w:snapToGrid w:val="0"/>
              <w:spacing w:line="520" w:lineRule="exact"/>
              <w:jc w:val="center"/>
              <w:rPr>
                <w:rFonts w:hint="eastAsia" w:ascii="宋体" w:hAnsi="宋体" w:cs="Times New Roman"/>
                <w:bCs/>
                <w:spacing w:val="4"/>
                <w:szCs w:val="21"/>
                <w:lang w:val="en-US" w:eastAsia="zh-CN"/>
              </w:rPr>
            </w:pPr>
          </w:p>
        </w:tc>
      </w:tr>
    </w:tbl>
    <w:p>
      <w:pPr>
        <w:keepNext/>
        <w:keepLines/>
        <w:spacing w:before="260" w:after="260" w:line="416" w:lineRule="auto"/>
        <w:jc w:val="center"/>
        <w:outlineLvl w:val="2"/>
        <w:rPr>
          <w:rFonts w:hint="eastAsia" w:ascii="宋体" w:hAnsi="宋体"/>
          <w:b/>
          <w:bCs/>
          <w:color w:val="000000" w:themeColor="text1"/>
          <w:sz w:val="28"/>
          <w:szCs w:val="32"/>
          <w:lang w:val="en-US" w:eastAsia="zh-CN"/>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五、</w:t>
      </w:r>
      <w:r>
        <w:rPr>
          <w:rFonts w:hint="eastAsia" w:ascii="宋体" w:hAnsi="宋体"/>
          <w:b/>
          <w:bCs/>
          <w:color w:val="000000" w:themeColor="text1"/>
          <w:sz w:val="28"/>
          <w:szCs w:val="32"/>
          <w14:textFill>
            <w14:solidFill>
              <w14:schemeClr w14:val="tx1"/>
            </w14:solidFill>
          </w14:textFill>
        </w:rPr>
        <w:t>投标人信用承诺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我公司申明，我公司无以下不良信用记录情形：</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1.公司被人民法院列入失信被执行人；</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2.公司、公司法定代表人被人民检察院列入行贿犯罪档案；</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3.公司被工商行政管理部门列入企业经营异常名录；</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4.公司被税务部门列入重大税收违法案件当事人名单的；</w:t>
      </w:r>
    </w:p>
    <w:p>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参加本次投标活动前三年内，在服务活动中没有重大违法及安全事故记录</w:t>
      </w:r>
      <w:r>
        <w:rPr>
          <w:rFonts w:hint="eastAsia" w:ascii="宋体" w:hAnsi="宋体"/>
          <w:color w:val="000000" w:themeColor="text1"/>
          <w:sz w:val="24"/>
          <w14:textFill>
            <w14:solidFill>
              <w14:schemeClr w14:val="tx1"/>
            </w14:solidFill>
          </w14:textFill>
        </w:rPr>
        <w:t>。</w:t>
      </w:r>
    </w:p>
    <w:p>
      <w:pPr>
        <w:spacing w:line="360" w:lineRule="auto"/>
        <w:ind w:firstLine="63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我公司已就上述不良信用行为按照招标文件规定进行了查询。我公司承诺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合同签订前，若我公司具有不良信用记录情形，贵方可取消我公司中标资格或者不授予合同，所有责任由我公司自行承担。同时，我公司愿意无条件接受监管部门的调查处理。</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投标人（公章）：</w:t>
      </w: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spacing w:line="360" w:lineRule="auto"/>
        <w:ind w:firstLine="630"/>
        <w:rPr>
          <w:rFonts w:ascii="宋体" w:hAnsi="宋体"/>
          <w:b/>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六</w:t>
      </w:r>
      <w:r>
        <w:rPr>
          <w:rFonts w:hint="eastAsia" w:ascii="宋体" w:hAnsi="宋体"/>
          <w:b/>
          <w:bCs/>
          <w:color w:val="000000" w:themeColor="text1"/>
          <w:sz w:val="28"/>
          <w:szCs w:val="32"/>
          <w14:textFill>
            <w14:solidFill>
              <w14:schemeClr w14:val="tx1"/>
            </w14:solidFill>
          </w14:textFill>
        </w:rPr>
        <w:t>.投标业绩</w:t>
      </w:r>
    </w:p>
    <w:p>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（一）业绩表</w:t>
      </w:r>
    </w:p>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（格式仅供参考）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2410" w:type="dxa"/>
            <w:vAlign w:val="center"/>
          </w:tcPr>
          <w:p>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服务内容</w:t>
            </w:r>
          </w:p>
        </w:tc>
        <w:tc>
          <w:tcPr>
            <w:tcW w:w="1559"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合同总金额</w:t>
            </w:r>
          </w:p>
        </w:tc>
        <w:tc>
          <w:tcPr>
            <w:tcW w:w="1701"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业主单位</w:t>
            </w:r>
          </w:p>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及联系电话</w:t>
            </w:r>
          </w:p>
        </w:tc>
        <w:tc>
          <w:tcPr>
            <w:tcW w:w="1134"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6"/>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60" w:lineRule="auto"/>
              <w:jc w:val="center"/>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pPr>
              <w:spacing w:line="360" w:lineRule="auto"/>
              <w:rPr>
                <w:rFonts w:ascii="宋体" w:hAnsi="宋体"/>
                <w:color w:val="000000" w:themeColor="text1"/>
                <w:sz w:val="24"/>
                <w:szCs w:val="24"/>
                <w14:textFill>
                  <w14:solidFill>
                    <w14:schemeClr w14:val="tx1"/>
                  </w14:solidFill>
                </w14:textFill>
              </w:rPr>
            </w:pPr>
          </w:p>
        </w:tc>
      </w:tr>
    </w:tbl>
    <w:p>
      <w:pPr>
        <w:spacing w:before="48" w:beforeLines="20" w:after="48" w:afterLines="20" w:line="360" w:lineRule="auto"/>
        <w:rPr>
          <w:rFonts w:ascii="宋体" w:hAnsi="宋体"/>
          <w:color w:val="000000" w:themeColor="text1"/>
          <w:sz w:val="28"/>
          <w14:textFill>
            <w14:solidFill>
              <w14:schemeClr w14:val="tx1"/>
            </w14:solidFill>
          </w14:textFill>
        </w:rPr>
      </w:pPr>
    </w:p>
    <w:p>
      <w:pPr>
        <w:spacing w:before="48" w:beforeLines="20" w:after="48" w:afterLines="20"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（二）业绩证明材料</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（建议与上述“（一）业绩表”填写的业绩一一对应提供）</w:t>
      </w: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spacing w:before="48" w:beforeLines="20" w:after="48" w:afterLines="20" w:line="360" w:lineRule="auto"/>
        <w:jc w:val="center"/>
        <w:rPr>
          <w:rFonts w:ascii="宋体" w:hAnsi="宋体"/>
          <w:color w:val="000000" w:themeColor="text1"/>
          <w:sz w:val="24"/>
          <w:szCs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七</w:t>
      </w:r>
      <w:r>
        <w:rPr>
          <w:rFonts w:hint="eastAsia" w:ascii="宋体" w:hAnsi="宋体"/>
          <w:b/>
          <w:bCs/>
          <w:color w:val="000000" w:themeColor="text1"/>
          <w:sz w:val="28"/>
          <w:szCs w:val="32"/>
          <w14:textFill>
            <w14:solidFill>
              <w14:schemeClr w14:val="tx1"/>
            </w14:solidFill>
          </w14:textFill>
        </w:rPr>
        <w:t>．拟投入本项目的人员情况（如有）</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r>
        <w:rPr>
          <w:rFonts w:hint="eastAsia" w:ascii="宋体" w:hAnsi="宋体"/>
          <w:color w:val="000000" w:themeColor="text1"/>
          <w:sz w:val="24"/>
          <w14:textFill>
            <w14:solidFill>
              <w14:schemeClr w14:val="tx1"/>
            </w14:solidFill>
          </w14:textFill>
        </w:rPr>
        <w:t>，应能体现出所有招标文件要求的内容，并附相关证明材料（扫描件）。</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八</w:t>
      </w:r>
      <w:r>
        <w:rPr>
          <w:rFonts w:hint="eastAsia" w:ascii="宋体" w:hAnsi="宋体"/>
          <w:b/>
          <w:bCs/>
          <w:color w:val="000000" w:themeColor="text1"/>
          <w:sz w:val="28"/>
          <w:szCs w:val="32"/>
          <w14:textFill>
            <w14:solidFill>
              <w14:schemeClr w14:val="tx1"/>
            </w14:solidFill>
          </w14:textFill>
        </w:rPr>
        <w:t>．服务方案（如有）</w:t>
      </w:r>
    </w:p>
    <w:p>
      <w:pPr>
        <w:spacing w:before="48" w:beforeLines="20" w:after="48" w:afterLines="20" w:line="360" w:lineRule="auto"/>
        <w:jc w:val="center"/>
        <w:rPr>
          <w:rFonts w:ascii="宋体" w:hAnsi="宋体"/>
          <w:color w:val="000000" w:themeColor="text1"/>
          <w:sz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（投标人可自行制作格式）</w:t>
      </w:r>
    </w:p>
    <w:p>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九</w:t>
      </w:r>
      <w:r>
        <w:rPr>
          <w:rFonts w:hint="eastAsia" w:ascii="宋体" w:hAnsi="宋体"/>
          <w:b/>
          <w:bCs/>
          <w:color w:val="000000" w:themeColor="text1"/>
          <w:sz w:val="28"/>
          <w:szCs w:val="32"/>
          <w14:textFill>
            <w14:solidFill>
              <w14:schemeClr w14:val="tx1"/>
            </w14:solidFill>
          </w14:textFill>
        </w:rPr>
        <w:t>．有关证明文件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提供符合投标邀请（招标公告）、招标需求及评标办法规定的相关证明文件（制作成扫描件）。</w:t>
      </w:r>
    </w:p>
    <w:p>
      <w:pPr>
        <w:snapToGrid w:val="0"/>
        <w:spacing w:before="120" w:after="120" w:line="360" w:lineRule="auto"/>
        <w:ind w:firstLine="480"/>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特别提示：</w:t>
      </w:r>
    </w:p>
    <w:p>
      <w:pPr>
        <w:snapToGrid w:val="0"/>
        <w:spacing w:line="360" w:lineRule="auto"/>
        <w:ind w:firstLine="482"/>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投标人在投标文件制作时，在此栏内上传下列材料（包括但不限于）：</w:t>
      </w:r>
    </w:p>
    <w:p>
      <w:pPr>
        <w:tabs>
          <w:tab w:val="left" w:pos="4620"/>
        </w:tabs>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招标文件要求的其他证明资料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，如营业执照、税务登记证、业绩、相关证书、证明资料等，</w:t>
      </w:r>
      <w:r>
        <w:rPr>
          <w:rFonts w:hint="eastAsia" w:ascii="宋体" w:hAnsi="宋体"/>
          <w:color w:val="000000" w:themeColor="text1"/>
          <w:sz w:val="24"/>
          <w14:textFill>
            <w14:solidFill>
              <w14:schemeClr w14:val="tx1"/>
            </w14:solidFill>
          </w14:textFill>
        </w:rPr>
        <w:t>应将上述证明材料制作成扫描件。</w:t>
      </w: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pStyle w:val="8"/>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ind w:firstLine="480" w:firstLineChars="200"/>
        <w:rPr>
          <w:rFonts w:ascii="宋体" w:hAnsi="宋体"/>
          <w:color w:val="000000" w:themeColor="text1"/>
          <w:sz w:val="24"/>
          <w14:textFill>
            <w14:solidFill>
              <w14:schemeClr w14:val="tx1"/>
            </w14:solidFill>
          </w14:textFill>
        </w:rPr>
      </w:pPr>
    </w:p>
    <w:p>
      <w:pPr>
        <w:tabs>
          <w:tab w:val="left" w:pos="4620"/>
        </w:tabs>
        <w:spacing w:line="360" w:lineRule="auto"/>
        <w:rPr>
          <w:rFonts w:ascii="宋体" w:hAnsi="宋体"/>
          <w:color w:val="000000" w:themeColor="text1"/>
          <w:sz w:val="24"/>
          <w14:textFill>
            <w14:solidFill>
              <w14:schemeClr w14:val="tx1"/>
            </w14:solidFill>
          </w14:textFill>
        </w:rPr>
      </w:pPr>
    </w:p>
    <w:p>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十</w:t>
      </w:r>
      <w:r>
        <w:rPr>
          <w:rFonts w:hint="eastAsia" w:ascii="宋体" w:hAnsi="宋体"/>
          <w:b/>
          <w:bCs/>
          <w:color w:val="000000" w:themeColor="text1"/>
          <w:sz w:val="28"/>
          <w:szCs w:val="32"/>
          <w14:textFill>
            <w14:solidFill>
              <w14:schemeClr w14:val="tx1"/>
            </w14:solidFill>
          </w14:textFill>
        </w:rPr>
        <w:t>．投标授权书</w:t>
      </w:r>
    </w:p>
    <w:p>
      <w:pPr>
        <w:snapToGrid w:val="0"/>
        <w:spacing w:line="360" w:lineRule="auto"/>
        <w:ind w:firstLine="480" w:firstLineChars="200"/>
        <w:jc w:val="left"/>
        <w:rPr>
          <w:rFonts w:ascii="宋体" w:hAnsi="宋体"/>
          <w:i/>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本授权书声明：公司授权（投标人授权代表姓名、职务，手机号码）代表本公司参加合肥文旅博览集团有限公司</w:t>
      </w:r>
      <w:r>
        <w:rPr>
          <w:rFonts w:hint="eastAsia" w:ascii="宋体" w:hAnsi="宋体"/>
          <w:bCs/>
          <w:color w:val="000000" w:themeColor="text1"/>
          <w:sz w:val="24"/>
          <w:szCs w:val="28"/>
          <w14:textFill>
            <w14:solidFill>
              <w14:schemeClr w14:val="tx1"/>
            </w14:solidFill>
          </w14:textFill>
        </w:rPr>
        <w:t>招标活动（项目编号：）</w:t>
      </w:r>
      <w:r>
        <w:rPr>
          <w:rFonts w:hint="eastAsia" w:ascii="宋体" w:hAnsi="宋体"/>
          <w:color w:val="000000" w:themeColor="text1"/>
          <w:sz w:val="24"/>
          <w:szCs w:val="28"/>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snapToGrid w:val="0"/>
        <w:spacing w:line="360" w:lineRule="auto"/>
        <w:ind w:firstLine="480" w:firstLineChars="200"/>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本授权书自出具之日起生效。</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r>
        <w:rPr>
          <w:rFonts w:ascii="宋体" w:hAnsi="宋体"/>
          <w:color w:val="000000" w:themeColor="text1"/>
          <w:sz w:val="24"/>
          <w:szCs w:val="28"/>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7" name="组合 7"/>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8" name="自选图形 4"/>
                        <wps:cNvSpPr/>
                        <wps:spPr>
                          <a:xfrm>
                            <a:off x="3270"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txbxContent>
                        </wps:txbx>
                        <wps:bodyPr upright="1"/>
                      </wps:wsp>
                      <wps:wsp>
                        <wps:cNvPr id="9" name="自选图形 5"/>
                        <wps:cNvSpPr/>
                        <wps:spPr>
                          <a:xfrm>
                            <a:off x="6555" y="5789"/>
                            <a:ext cx="2794" cy="15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color w:val="FF0000"/>
                                  <w:szCs w:val="21"/>
                                </w:rPr>
                              </w:pPr>
                            </w:p>
                          </w:txbxContent>
                        </wps:txbx>
                        <wps:bodyPr upright="1"/>
                      </wps:wsp>
                    </wpg:wgp>
                  </a:graphicData>
                </a:graphic>
              </wp:anchor>
            </w:drawing>
          </mc:Choice>
          <mc:Fallback>
            <w:pict>
              <v:group id="_x0000_s1026" o:spid="_x0000_s1026" o:spt="203" style="position:absolute;left:0pt;margin-left:91.4pt;margin-top:20.1pt;height:57.3pt;width:303.95pt;z-index:251660288;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H5BtsPZAAAACgEAAA8AAAAA&#10;AAAAAQAgAAAAIgAAAGRycy9kb3ducmV2LnhtbFBLAQIUABQAAAAIAIdO4kBeMR36vgIAACoIAAAO&#10;AAAAAAAAAAEAIAAAACgBAABkcnMvZTJvRG9jLnhtbFBLBQYAAAAABgAGAFkBAABYBgAAAAA=&#10;">
                <o:lock v:ext="edit" aspectratio="f"/>
                <v:roundrect id="自选图形 4" o:spid="_x0000_s1026" o:spt="2" style="position:absolute;left:3270;top:5789;height:1525;width:2794;"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txbxContent>
                  </v:textbox>
                </v:roundrect>
                <v:roundrect id="自选图形 5" o:spid="_x0000_s1026" o:spt="2" style="position:absolute;left:6555;top:5789;height:1525;width:2794;"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特此声明。</w:t>
      </w: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color w:val="000000" w:themeColor="text1"/>
          <w:sz w:val="24"/>
          <w:szCs w:val="28"/>
          <w14:textFill>
            <w14:solidFill>
              <w14:schemeClr w14:val="tx1"/>
            </w14:solidFill>
          </w14:textFill>
        </w:rPr>
      </w:pPr>
    </w:p>
    <w:p>
      <w:pPr>
        <w:spacing w:line="360" w:lineRule="auto"/>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投标人(公章)：</w:t>
      </w:r>
    </w:p>
    <w:p>
      <w:pPr>
        <w:spacing w:line="360" w:lineRule="auto"/>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日期：</w:t>
      </w:r>
    </w:p>
    <w:p>
      <w:pPr>
        <w:rPr>
          <w:rFonts w:ascii="宋体" w:hAnsi="宋体"/>
          <w:color w:val="000000" w:themeColor="text1"/>
          <w:sz w:val="28"/>
          <w:szCs w:val="28"/>
          <w14:textFill>
            <w14:solidFill>
              <w14:schemeClr w14:val="tx1"/>
            </w14:solidFill>
          </w14:textFill>
        </w:rPr>
      </w:pP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注：</w:t>
      </w:r>
    </w:p>
    <w:p>
      <w:pPr>
        <w:snapToGrid w:val="0"/>
        <w:spacing w:line="360" w:lineRule="auto"/>
        <w:jc w:val="left"/>
        <w:rPr>
          <w:rFonts w:ascii="宋体" w:hAnsi="宋体"/>
          <w:color w:val="000000" w:themeColor="text1"/>
          <w:sz w:val="24"/>
          <w:szCs w:val="28"/>
          <w14:textFill>
            <w14:solidFill>
              <w14:schemeClr w14:val="tx1"/>
            </w14:solidFill>
          </w14:textFill>
        </w:rPr>
      </w:pPr>
      <w:r>
        <w:rPr>
          <w:rFonts w:hint="eastAsia" w:ascii="宋体" w:hAnsi="宋体"/>
          <w:color w:val="000000" w:themeColor="text1"/>
          <w:sz w:val="24"/>
          <w:szCs w:val="28"/>
          <w14:textFill>
            <w14:solidFill>
              <w14:schemeClr w14:val="tx1"/>
            </w14:solidFill>
          </w14:textFill>
        </w:rPr>
        <w:t>1.本项目只允许有唯一的投标人授权代表（须与投标函中授权代表为同一人，否则投标无效），投标文件中提供授权代表身份证</w:t>
      </w:r>
      <w:r>
        <w:rPr>
          <w:rFonts w:hint="eastAsia" w:ascii="宋体" w:hAnsi="宋体"/>
          <w:color w:val="000000" w:themeColor="text1"/>
          <w:sz w:val="24"/>
          <w:szCs w:val="20"/>
          <w14:textFill>
            <w14:solidFill>
              <w14:schemeClr w14:val="tx1"/>
            </w14:solidFill>
          </w14:textFill>
        </w:rPr>
        <w:t>扫描件</w:t>
      </w:r>
      <w:r>
        <w:rPr>
          <w:rFonts w:hint="eastAsia" w:ascii="宋体" w:hAnsi="宋体"/>
          <w:color w:val="000000" w:themeColor="text1"/>
          <w:sz w:val="24"/>
          <w:szCs w:val="28"/>
          <w14:textFill>
            <w14:solidFill>
              <w14:schemeClr w14:val="tx1"/>
            </w14:solidFill>
          </w14:textFill>
        </w:rPr>
        <w:t>。</w:t>
      </w:r>
    </w:p>
    <w:p>
      <w:pPr>
        <w:snapToGri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8"/>
          <w14:textFill>
            <w14:solidFill>
              <w14:schemeClr w14:val="tx1"/>
            </w14:solidFill>
          </w14:textFill>
        </w:rPr>
        <w:t>2.法定代表人参加投标的无需此件，</w:t>
      </w:r>
      <w:r>
        <w:rPr>
          <w:rFonts w:hint="eastAsia" w:ascii="宋体" w:hAnsi="宋体"/>
          <w:color w:val="000000" w:themeColor="text1"/>
          <w:sz w:val="24"/>
          <w:szCs w:val="20"/>
          <w14:textFill>
            <w14:solidFill>
              <w14:schemeClr w14:val="tx1"/>
            </w14:solidFill>
          </w14:textFill>
        </w:rPr>
        <w:t>但投标文件中须提供身份证扫描件。</w:t>
      </w:r>
    </w:p>
    <w:p>
      <w:pPr>
        <w:snapToGrid w:val="0"/>
        <w:spacing w:line="360" w:lineRule="auto"/>
        <w:jc w:val="left"/>
        <w:rPr>
          <w:rFonts w:ascii="宋体" w:hAnsi="宋体"/>
          <w:color w:val="000000" w:themeColor="text1"/>
          <w:sz w:val="24"/>
          <w:szCs w:val="20"/>
          <w14:textFill>
            <w14:solidFill>
              <w14:schemeClr w14:val="tx1"/>
            </w14:solidFill>
          </w14:textFill>
        </w:rPr>
      </w:pPr>
    </w:p>
    <w:p>
      <w:pPr>
        <w:keepNext/>
        <w:keepLines/>
        <w:spacing w:before="260" w:after="260" w:line="416" w:lineRule="auto"/>
        <w:jc w:val="center"/>
        <w:outlineLvl w:val="2"/>
        <w:rPr>
          <w:rFonts w:hint="eastAsia" w:ascii="宋体" w:hAnsi="宋体" w:eastAsia="宋体"/>
          <w:b/>
          <w:bCs/>
          <w:color w:val="000000" w:themeColor="text1"/>
          <w:sz w:val="28"/>
          <w:szCs w:val="32"/>
          <w:lang w:val="en-US" w:eastAsia="zh-CN"/>
          <w14:textFill>
            <w14:solidFill>
              <w14:schemeClr w14:val="tx1"/>
            </w14:solidFill>
          </w14:textFill>
        </w:rPr>
        <w:sectPr>
          <w:footerReference r:id="rId8" w:type="default"/>
          <w:footerReference r:id="rId9" w:type="even"/>
          <w:pgSz w:w="11907" w:h="16840"/>
          <w:pgMar w:top="1440" w:right="1247" w:bottom="1440" w:left="1247" w:header="851" w:footer="992" w:gutter="0"/>
          <w:cols w:space="425" w:num="1"/>
          <w:docGrid w:linePitch="303" w:charSpace="0"/>
        </w:sectPr>
      </w:pPr>
      <w:r>
        <w:rPr>
          <w:rFonts w:hint="eastAsia" w:ascii="宋体" w:hAnsi="宋体"/>
          <w:b/>
          <w:bCs/>
          <w:color w:val="000000" w:themeColor="text1"/>
          <w:sz w:val="28"/>
          <w:szCs w:val="32"/>
          <w14:textFill>
            <w14:solidFill>
              <w14:schemeClr w14:val="tx1"/>
            </w14:solidFill>
          </w14:textFill>
        </w:rPr>
        <w:t>十</w:t>
      </w:r>
      <w:r>
        <w:rPr>
          <w:rFonts w:hint="eastAsia" w:ascii="宋体" w:hAnsi="宋体"/>
          <w:b/>
          <w:bCs/>
          <w:color w:val="000000" w:themeColor="text1"/>
          <w:sz w:val="28"/>
          <w:szCs w:val="32"/>
          <w:lang w:val="en-US" w:eastAsia="zh-CN"/>
          <w14:textFill>
            <w14:solidFill>
              <w14:schemeClr w14:val="tx1"/>
            </w14:solidFill>
          </w14:textFill>
        </w:rPr>
        <w:t>一</w:t>
      </w:r>
      <w:r>
        <w:rPr>
          <w:rFonts w:hint="eastAsia" w:ascii="宋体" w:hAnsi="宋体"/>
          <w:b/>
          <w:bCs/>
          <w:color w:val="000000" w:themeColor="text1"/>
          <w:sz w:val="28"/>
          <w:szCs w:val="32"/>
          <w14:textFill>
            <w14:solidFill>
              <w14:schemeClr w14:val="tx1"/>
            </w14:solidFill>
          </w14:textFill>
        </w:rPr>
        <w:t>．投标人认为需提供的其他</w:t>
      </w:r>
      <w:r>
        <w:rPr>
          <w:rFonts w:hint="eastAsia" w:ascii="宋体" w:hAnsi="宋体"/>
          <w:b/>
          <w:bCs/>
          <w:color w:val="000000" w:themeColor="text1"/>
          <w:sz w:val="28"/>
          <w:szCs w:val="32"/>
          <w:lang w:val="en-US" w:eastAsia="zh-CN"/>
          <w14:textFill>
            <w14:solidFill>
              <w14:schemeClr w14:val="tx1"/>
            </w14:solidFill>
          </w14:textFill>
        </w:rPr>
        <w:t>资料</w:t>
      </w:r>
    </w:p>
    <w:bookmarkEnd w:id="25"/>
    <w:bookmarkEnd w:id="26"/>
    <w:bookmarkEnd w:id="35"/>
    <w:bookmarkEnd w:id="36"/>
    <w:p>
      <w:pPr>
        <w:ind w:left="420"/>
        <w:jc w:val="center"/>
        <w:outlineLvl w:val="0"/>
        <w:rPr>
          <w:rFonts w:ascii="宋体" w:hAnsi="宋体"/>
          <w:color w:val="C00000"/>
          <w:sz w:val="28"/>
          <w:szCs w:val="28"/>
        </w:rPr>
      </w:pPr>
      <w:bookmarkStart w:id="39" w:name="_Toc24752"/>
      <w:r>
        <w:rPr>
          <w:rFonts w:hint="eastAsia"/>
          <w:b/>
          <w:color w:val="auto"/>
          <w:sz w:val="48"/>
          <w:szCs w:val="48"/>
        </w:rPr>
        <w:t>第六章  合同</w:t>
      </w:r>
      <w:bookmarkEnd w:id="39"/>
    </w:p>
    <w:p>
      <w:pPr>
        <w:spacing w:line="360" w:lineRule="auto"/>
        <w:rPr>
          <w:b/>
          <w:spacing w:val="10"/>
          <w:sz w:val="24"/>
        </w:rPr>
      </w:pPr>
    </w:p>
    <w:p>
      <w:pPr>
        <w:adjustRightInd w:val="0"/>
        <w:snapToGrid w:val="0"/>
        <w:ind w:firstLine="261" w:firstLineChars="200"/>
        <w:rPr>
          <w:rFonts w:ascii="仿宋_GB2312" w:hAnsi="宋体" w:eastAsia="仿宋_GB2312" w:cs="宋体"/>
          <w:b/>
          <w:bCs/>
          <w:color w:val="000000"/>
          <w:sz w:val="13"/>
          <w:szCs w:val="13"/>
        </w:rPr>
      </w:pPr>
    </w:p>
    <w:p>
      <w:pPr>
        <w:adjustRightInd w:val="0"/>
        <w:snapToGrid w:val="0"/>
        <w:spacing w:line="520" w:lineRule="exact"/>
        <w:jc w:val="right"/>
        <w:rPr>
          <w:rFonts w:ascii="仿宋_GB2312" w:hAnsi="宋体" w:eastAsia="仿宋_GB2312" w:cs="宋体"/>
          <w:b/>
          <w:bCs/>
          <w:color w:val="000000"/>
          <w:sz w:val="24"/>
        </w:rPr>
      </w:pPr>
      <w:bookmarkStart w:id="40" w:name="_Hlk47980575"/>
      <w:r>
        <w:rPr>
          <w:rFonts w:hint="eastAsia" w:ascii="仿宋" w:hAnsi="仿宋" w:eastAsia="仿宋"/>
          <w:b/>
          <w:bCs/>
        </w:rPr>
        <w:t>文旅博览（2020）第xxx号合同</w:t>
      </w:r>
    </w:p>
    <w:p>
      <w:pPr>
        <w:spacing w:line="360" w:lineRule="auto"/>
        <w:rPr>
          <w:b/>
          <w:spacing w:val="10"/>
          <w:sz w:val="24"/>
        </w:rPr>
      </w:pPr>
      <w:r>
        <w:rPr>
          <w:rFonts w:hint="eastAsia"/>
          <w:b/>
          <w:spacing w:val="10"/>
          <w:sz w:val="24"/>
        </w:rPr>
        <w:t>甲方</w:t>
      </w:r>
      <w:r>
        <w:rPr>
          <w:b/>
          <w:spacing w:val="10"/>
          <w:sz w:val="24"/>
        </w:rPr>
        <w:t>：</w:t>
      </w:r>
    </w:p>
    <w:p>
      <w:pPr>
        <w:spacing w:line="360" w:lineRule="auto"/>
        <w:rPr>
          <w:rFonts w:hint="eastAsia"/>
          <w:b w:val="0"/>
          <w:bCs/>
          <w:spacing w:val="10"/>
          <w:sz w:val="24"/>
        </w:rPr>
      </w:pPr>
      <w:r>
        <w:rPr>
          <w:rFonts w:hint="eastAsia"/>
          <w:b w:val="0"/>
          <w:bCs/>
          <w:spacing w:val="10"/>
          <w:sz w:val="24"/>
        </w:rPr>
        <w:t xml:space="preserve">地 址：                 </w:t>
      </w:r>
    </w:p>
    <w:p>
      <w:pPr>
        <w:spacing w:line="360" w:lineRule="auto"/>
        <w:rPr>
          <w:rFonts w:hint="eastAsia"/>
          <w:b w:val="0"/>
          <w:bCs/>
          <w:spacing w:val="10"/>
          <w:sz w:val="24"/>
        </w:rPr>
      </w:pPr>
      <w:r>
        <w:rPr>
          <w:rFonts w:hint="eastAsia"/>
          <w:b w:val="0"/>
          <w:bCs/>
          <w:spacing w:val="10"/>
          <w:sz w:val="24"/>
        </w:rPr>
        <w:t xml:space="preserve">法定代表人：            </w:t>
      </w:r>
    </w:p>
    <w:p>
      <w:pPr>
        <w:spacing w:line="360" w:lineRule="auto"/>
        <w:rPr>
          <w:rFonts w:hint="eastAsia"/>
          <w:b w:val="0"/>
          <w:bCs/>
          <w:spacing w:val="10"/>
          <w:sz w:val="24"/>
        </w:rPr>
      </w:pPr>
      <w:r>
        <w:rPr>
          <w:rFonts w:hint="eastAsia"/>
          <w:b w:val="0"/>
          <w:bCs/>
          <w:spacing w:val="10"/>
          <w:sz w:val="24"/>
        </w:rPr>
        <w:t xml:space="preserve">联系人：                </w:t>
      </w:r>
      <w:r>
        <w:rPr>
          <w:rFonts w:hint="eastAsia"/>
          <w:b w:val="0"/>
          <w:bCs/>
          <w:spacing w:val="10"/>
          <w:sz w:val="24"/>
        </w:rPr>
        <w:tab/>
      </w:r>
    </w:p>
    <w:p>
      <w:pPr>
        <w:spacing w:line="360" w:lineRule="auto"/>
        <w:rPr>
          <w:b/>
          <w:spacing w:val="10"/>
          <w:sz w:val="24"/>
        </w:rPr>
      </w:pPr>
      <w:r>
        <w:rPr>
          <w:rFonts w:hint="eastAsia"/>
          <w:b w:val="0"/>
          <w:bCs/>
          <w:spacing w:val="10"/>
          <w:sz w:val="24"/>
        </w:rPr>
        <w:t xml:space="preserve">电话：   </w:t>
      </w:r>
      <w:r>
        <w:rPr>
          <w:rFonts w:hint="eastAsia"/>
          <w:b/>
          <w:spacing w:val="10"/>
          <w:sz w:val="24"/>
        </w:rPr>
        <w:t xml:space="preserve"> </w:t>
      </w:r>
      <w:r>
        <w:rPr>
          <w:rFonts w:hint="eastAsia"/>
          <w:spacing w:val="10"/>
          <w:sz w:val="24"/>
        </w:rPr>
        <w:t xml:space="preserve">            </w:t>
      </w:r>
    </w:p>
    <w:p>
      <w:pPr>
        <w:adjustRightInd/>
        <w:snapToGrid/>
        <w:spacing w:line="360" w:lineRule="auto"/>
        <w:rPr>
          <w:rFonts w:hint="eastAsia"/>
          <w:spacing w:val="10"/>
          <w:sz w:val="24"/>
        </w:rPr>
      </w:pPr>
      <w:r>
        <w:rPr>
          <w:rFonts w:hint="eastAsia"/>
          <w:b/>
          <w:spacing w:val="10"/>
          <w:sz w:val="24"/>
        </w:rPr>
        <w:t>乙方</w:t>
      </w:r>
      <w:r>
        <w:rPr>
          <w:b/>
          <w:spacing w:val="10"/>
          <w:sz w:val="24"/>
        </w:rPr>
        <w:t>：</w:t>
      </w:r>
      <w:r>
        <w:rPr>
          <w:rFonts w:hint="eastAsia"/>
          <w:spacing w:val="10"/>
          <w:sz w:val="24"/>
        </w:rPr>
        <w:t xml:space="preserve"> </w:t>
      </w:r>
    </w:p>
    <w:p>
      <w:pPr>
        <w:adjustRightInd/>
        <w:snapToGrid/>
        <w:spacing w:line="360" w:lineRule="auto"/>
        <w:rPr>
          <w:rFonts w:hint="eastAsia"/>
          <w:spacing w:val="10"/>
          <w:sz w:val="24"/>
        </w:rPr>
      </w:pPr>
      <w:r>
        <w:rPr>
          <w:rFonts w:hint="eastAsia"/>
          <w:spacing w:val="10"/>
          <w:sz w:val="24"/>
        </w:rPr>
        <w:t xml:space="preserve">地 址：                 </w:t>
      </w:r>
    </w:p>
    <w:p>
      <w:pPr>
        <w:adjustRightInd/>
        <w:snapToGrid/>
        <w:spacing w:line="360" w:lineRule="auto"/>
        <w:rPr>
          <w:rFonts w:hint="eastAsia"/>
          <w:spacing w:val="10"/>
          <w:sz w:val="24"/>
        </w:rPr>
      </w:pPr>
      <w:r>
        <w:rPr>
          <w:rFonts w:hint="eastAsia"/>
          <w:spacing w:val="10"/>
          <w:sz w:val="24"/>
        </w:rPr>
        <w:t xml:space="preserve">法定代表人：            </w:t>
      </w:r>
    </w:p>
    <w:p>
      <w:pPr>
        <w:adjustRightInd/>
        <w:snapToGrid/>
        <w:spacing w:line="360" w:lineRule="auto"/>
        <w:rPr>
          <w:rFonts w:hint="eastAsia"/>
          <w:spacing w:val="10"/>
          <w:sz w:val="24"/>
        </w:rPr>
      </w:pPr>
      <w:r>
        <w:rPr>
          <w:rFonts w:hint="eastAsia"/>
          <w:spacing w:val="10"/>
          <w:sz w:val="24"/>
        </w:rPr>
        <w:t xml:space="preserve">联系人：                </w:t>
      </w:r>
      <w:r>
        <w:rPr>
          <w:rFonts w:hint="eastAsia"/>
          <w:spacing w:val="10"/>
          <w:sz w:val="24"/>
        </w:rPr>
        <w:tab/>
      </w:r>
    </w:p>
    <w:p>
      <w:pPr>
        <w:adjustRightInd/>
        <w:snapToGrid/>
        <w:spacing w:line="360" w:lineRule="auto"/>
        <w:rPr>
          <w:rFonts w:ascii="仿宋_GB2312" w:eastAsia="仿宋_GB2312" w:hAnsiTheme="minorEastAsia" w:cstheme="minorEastAsia"/>
          <w:color w:val="000000" w:themeColor="text1"/>
          <w:sz w:val="24"/>
          <w14:textFill>
            <w14:solidFill>
              <w14:schemeClr w14:val="tx1"/>
            </w14:solidFill>
          </w14:textFill>
        </w:rPr>
      </w:pPr>
      <w:r>
        <w:rPr>
          <w:rFonts w:hint="eastAsia"/>
          <w:spacing w:val="10"/>
          <w:sz w:val="24"/>
        </w:rPr>
        <w:t xml:space="preserve">电话：               </w:t>
      </w:r>
      <w:bookmarkEnd w:id="40"/>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根据</w:t>
      </w:r>
      <w:r>
        <w:rPr>
          <w:rFonts w:hint="eastAsia" w:ascii="仿宋_GB2312" w:hAnsi="宋体" w:eastAsia="仿宋_GB2312" w:cs="宋体"/>
          <w:color w:val="000000"/>
          <w:sz w:val="24"/>
          <w:lang w:eastAsia="zh-Hans"/>
        </w:rPr>
        <w:t>《中华人民共和国民法典》及</w:t>
      </w:r>
      <w:r>
        <w:rPr>
          <w:rFonts w:hint="eastAsia" w:ascii="仿宋_GB2312" w:hAnsi="宋体" w:eastAsia="仿宋_GB2312" w:cs="宋体"/>
          <w:color w:val="000000"/>
          <w:sz w:val="24"/>
        </w:rPr>
        <w:t>相关法律法规</w:t>
      </w:r>
      <w:r>
        <w:rPr>
          <w:rFonts w:hint="eastAsia" w:ascii="仿宋_GB2312" w:hAnsi="宋体" w:eastAsia="仿宋_GB2312" w:cs="宋体"/>
          <w:color w:val="000000"/>
          <w:sz w:val="24"/>
          <w:lang w:eastAsia="zh-Hans"/>
        </w:rPr>
        <w:t>规定</w:t>
      </w:r>
      <w:r>
        <w:rPr>
          <w:rFonts w:hint="eastAsia" w:ascii="仿宋_GB2312" w:hAnsi="宋体" w:eastAsia="仿宋_GB2312" w:cs="宋体"/>
          <w:color w:val="000000"/>
          <w:sz w:val="24"/>
        </w:rPr>
        <w:t>，遵循平等、自愿、公平和诚实信用的原则，双方经协商，就【  】采购事项协商一致，订立本合同。</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第一条 采购内容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1.1品牌、型号、数量、单价及配置</w:t>
      </w:r>
    </w:p>
    <w:tbl>
      <w:tblPr>
        <w:tblStyle w:val="1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序号</w:t>
            </w:r>
          </w:p>
        </w:tc>
        <w:tc>
          <w:tcPr>
            <w:tcW w:w="1138"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产品名称</w:t>
            </w:r>
          </w:p>
        </w:tc>
        <w:tc>
          <w:tcPr>
            <w:tcW w:w="709"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牌号</w:t>
            </w:r>
          </w:p>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商标</w:t>
            </w:r>
          </w:p>
        </w:tc>
        <w:tc>
          <w:tcPr>
            <w:tcW w:w="850"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规格型号</w:t>
            </w:r>
          </w:p>
        </w:tc>
        <w:tc>
          <w:tcPr>
            <w:tcW w:w="709"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产地</w:t>
            </w:r>
          </w:p>
        </w:tc>
        <w:tc>
          <w:tcPr>
            <w:tcW w:w="850"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生产厂家</w:t>
            </w:r>
          </w:p>
        </w:tc>
        <w:tc>
          <w:tcPr>
            <w:tcW w:w="709"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计量</w:t>
            </w:r>
          </w:p>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单位</w:t>
            </w:r>
          </w:p>
        </w:tc>
        <w:tc>
          <w:tcPr>
            <w:tcW w:w="1446"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数量（暂定）</w:t>
            </w:r>
          </w:p>
        </w:tc>
        <w:tc>
          <w:tcPr>
            <w:tcW w:w="964"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单价（元）</w:t>
            </w:r>
          </w:p>
        </w:tc>
        <w:tc>
          <w:tcPr>
            <w:tcW w:w="1345"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暂定金额（元）</w:t>
            </w:r>
          </w:p>
        </w:tc>
        <w:tc>
          <w:tcPr>
            <w:tcW w:w="720" w:type="dxa"/>
            <w:vAlign w:val="center"/>
          </w:tcPr>
          <w:p>
            <w:pPr>
              <w:adjustRightInd w:val="0"/>
              <w:snapToGrid w:val="0"/>
              <w:spacing w:line="520" w:lineRule="exact"/>
              <w:jc w:val="center"/>
              <w:rPr>
                <w:rFonts w:ascii="宋体" w:hAnsi="宋体" w:eastAsia="宋体" w:cs="Times New Roman"/>
                <w:bCs/>
                <w:spacing w:val="4"/>
                <w:szCs w:val="21"/>
              </w:rPr>
            </w:pPr>
            <w:r>
              <w:rPr>
                <w:rFonts w:hint="eastAsia" w:ascii="宋体" w:hAnsi="宋体" w:eastAsia="宋体" w:cs="Times New Roman"/>
                <w:bCs/>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20" w:lineRule="exact"/>
              <w:jc w:val="center"/>
              <w:rPr>
                <w:rFonts w:ascii="宋体" w:hAnsi="宋体" w:eastAsia="宋体" w:cs="Times New Roman"/>
                <w:bCs/>
                <w:spacing w:val="4"/>
                <w:szCs w:val="21"/>
              </w:rPr>
            </w:pPr>
          </w:p>
        </w:tc>
        <w:tc>
          <w:tcPr>
            <w:tcW w:w="1138"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1446" w:type="dxa"/>
            <w:vAlign w:val="center"/>
          </w:tcPr>
          <w:p>
            <w:pPr>
              <w:adjustRightInd w:val="0"/>
              <w:snapToGrid w:val="0"/>
              <w:spacing w:line="520" w:lineRule="exact"/>
              <w:jc w:val="center"/>
              <w:rPr>
                <w:rFonts w:ascii="宋体" w:hAnsi="宋体" w:eastAsia="宋体" w:cs="Times New Roman"/>
                <w:bCs/>
                <w:spacing w:val="4"/>
                <w:szCs w:val="21"/>
              </w:rPr>
            </w:pPr>
          </w:p>
        </w:tc>
        <w:tc>
          <w:tcPr>
            <w:tcW w:w="964" w:type="dxa"/>
            <w:vAlign w:val="center"/>
          </w:tcPr>
          <w:p>
            <w:pPr>
              <w:adjustRightInd w:val="0"/>
              <w:snapToGrid w:val="0"/>
              <w:spacing w:line="520" w:lineRule="exact"/>
              <w:jc w:val="center"/>
              <w:rPr>
                <w:rFonts w:ascii="宋体" w:hAnsi="宋体" w:eastAsia="宋体" w:cs="Times New Roman"/>
                <w:bCs/>
                <w:spacing w:val="4"/>
                <w:szCs w:val="21"/>
              </w:rPr>
            </w:pPr>
          </w:p>
        </w:tc>
        <w:tc>
          <w:tcPr>
            <w:tcW w:w="1345" w:type="dxa"/>
            <w:vAlign w:val="center"/>
          </w:tcPr>
          <w:p>
            <w:pPr>
              <w:adjustRightInd w:val="0"/>
              <w:snapToGrid w:val="0"/>
              <w:spacing w:line="520" w:lineRule="exact"/>
              <w:jc w:val="center"/>
              <w:rPr>
                <w:rFonts w:ascii="宋体" w:hAnsi="宋体" w:eastAsia="宋体" w:cs="Times New Roman"/>
                <w:bCs/>
                <w:spacing w:val="4"/>
                <w:szCs w:val="21"/>
              </w:rPr>
            </w:pPr>
          </w:p>
        </w:tc>
        <w:tc>
          <w:tcPr>
            <w:tcW w:w="720" w:type="dxa"/>
            <w:vAlign w:val="center"/>
          </w:tcPr>
          <w:p>
            <w:pPr>
              <w:adjustRightInd w:val="0"/>
              <w:snapToGrid w:val="0"/>
              <w:spacing w:line="520" w:lineRule="exact"/>
              <w:jc w:val="center"/>
              <w:rPr>
                <w:rFonts w:ascii="宋体" w:hAnsi="宋体" w:eastAsia="宋体" w:cs="Times New Roman"/>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20" w:lineRule="exact"/>
              <w:jc w:val="center"/>
              <w:rPr>
                <w:rFonts w:ascii="宋体" w:hAnsi="宋体" w:eastAsia="宋体" w:cs="Times New Roman"/>
                <w:bCs/>
                <w:spacing w:val="4"/>
                <w:szCs w:val="21"/>
              </w:rPr>
            </w:pPr>
          </w:p>
        </w:tc>
        <w:tc>
          <w:tcPr>
            <w:tcW w:w="1138"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1446" w:type="dxa"/>
            <w:vAlign w:val="center"/>
          </w:tcPr>
          <w:p>
            <w:pPr>
              <w:adjustRightInd w:val="0"/>
              <w:snapToGrid w:val="0"/>
              <w:spacing w:line="520" w:lineRule="exact"/>
              <w:jc w:val="center"/>
              <w:rPr>
                <w:rFonts w:ascii="宋体" w:hAnsi="宋体" w:eastAsia="宋体" w:cs="Times New Roman"/>
                <w:bCs/>
                <w:spacing w:val="4"/>
                <w:szCs w:val="21"/>
              </w:rPr>
            </w:pPr>
          </w:p>
        </w:tc>
        <w:tc>
          <w:tcPr>
            <w:tcW w:w="964" w:type="dxa"/>
            <w:vAlign w:val="center"/>
          </w:tcPr>
          <w:p>
            <w:pPr>
              <w:adjustRightInd w:val="0"/>
              <w:snapToGrid w:val="0"/>
              <w:spacing w:line="520" w:lineRule="exact"/>
              <w:jc w:val="center"/>
              <w:rPr>
                <w:rFonts w:ascii="宋体" w:hAnsi="宋体" w:eastAsia="宋体" w:cs="Times New Roman"/>
                <w:bCs/>
                <w:spacing w:val="4"/>
                <w:szCs w:val="21"/>
              </w:rPr>
            </w:pPr>
          </w:p>
        </w:tc>
        <w:tc>
          <w:tcPr>
            <w:tcW w:w="1345" w:type="dxa"/>
            <w:vAlign w:val="center"/>
          </w:tcPr>
          <w:p>
            <w:pPr>
              <w:adjustRightInd w:val="0"/>
              <w:snapToGrid w:val="0"/>
              <w:spacing w:line="520" w:lineRule="exact"/>
              <w:jc w:val="center"/>
              <w:rPr>
                <w:rFonts w:ascii="宋体" w:hAnsi="宋体" w:eastAsia="宋体" w:cs="Times New Roman"/>
                <w:bCs/>
                <w:spacing w:val="4"/>
                <w:szCs w:val="21"/>
              </w:rPr>
            </w:pPr>
          </w:p>
        </w:tc>
        <w:tc>
          <w:tcPr>
            <w:tcW w:w="720" w:type="dxa"/>
            <w:vAlign w:val="center"/>
          </w:tcPr>
          <w:p>
            <w:pPr>
              <w:adjustRightInd w:val="0"/>
              <w:snapToGrid w:val="0"/>
              <w:spacing w:line="520" w:lineRule="exact"/>
              <w:jc w:val="center"/>
              <w:rPr>
                <w:rFonts w:ascii="宋体" w:hAnsi="宋体" w:eastAsia="宋体" w:cs="Times New Roman"/>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20" w:lineRule="exact"/>
              <w:jc w:val="center"/>
              <w:rPr>
                <w:rFonts w:ascii="宋体" w:hAnsi="宋体" w:eastAsia="宋体" w:cs="Times New Roman"/>
                <w:bCs/>
                <w:spacing w:val="4"/>
                <w:szCs w:val="21"/>
              </w:rPr>
            </w:pPr>
          </w:p>
        </w:tc>
        <w:tc>
          <w:tcPr>
            <w:tcW w:w="1138"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tcPr>
          <w:p>
            <w:pPr>
              <w:adjustRightInd w:val="0"/>
              <w:snapToGrid w:val="0"/>
              <w:spacing w:line="520" w:lineRule="exact"/>
              <w:jc w:val="center"/>
              <w:rPr>
                <w:rFonts w:ascii="宋体" w:hAnsi="宋体" w:eastAsia="宋体" w:cs="Times New Roman"/>
                <w:bCs/>
                <w:spacing w:val="4"/>
                <w:szCs w:val="21"/>
              </w:rPr>
            </w:pPr>
          </w:p>
        </w:tc>
        <w:tc>
          <w:tcPr>
            <w:tcW w:w="850" w:type="dxa"/>
            <w:vAlign w:val="center"/>
          </w:tcPr>
          <w:p>
            <w:pPr>
              <w:adjustRightInd w:val="0"/>
              <w:snapToGrid w:val="0"/>
              <w:spacing w:line="520" w:lineRule="exact"/>
              <w:jc w:val="center"/>
              <w:rPr>
                <w:rFonts w:ascii="宋体" w:hAnsi="宋体" w:eastAsia="宋体" w:cs="Times New Roman"/>
                <w:bCs/>
                <w:spacing w:val="4"/>
                <w:szCs w:val="21"/>
              </w:rPr>
            </w:pPr>
          </w:p>
        </w:tc>
        <w:tc>
          <w:tcPr>
            <w:tcW w:w="709" w:type="dxa"/>
            <w:vAlign w:val="center"/>
          </w:tcPr>
          <w:p>
            <w:pPr>
              <w:adjustRightInd w:val="0"/>
              <w:snapToGrid w:val="0"/>
              <w:spacing w:line="520" w:lineRule="exact"/>
              <w:jc w:val="center"/>
              <w:rPr>
                <w:rFonts w:ascii="宋体" w:hAnsi="宋体" w:eastAsia="宋体" w:cs="Times New Roman"/>
                <w:bCs/>
                <w:spacing w:val="4"/>
                <w:szCs w:val="21"/>
              </w:rPr>
            </w:pPr>
          </w:p>
        </w:tc>
        <w:tc>
          <w:tcPr>
            <w:tcW w:w="1446" w:type="dxa"/>
            <w:vAlign w:val="center"/>
          </w:tcPr>
          <w:p>
            <w:pPr>
              <w:adjustRightInd w:val="0"/>
              <w:snapToGrid w:val="0"/>
              <w:spacing w:line="520" w:lineRule="exact"/>
              <w:jc w:val="center"/>
              <w:rPr>
                <w:rFonts w:ascii="宋体" w:hAnsi="宋体" w:eastAsia="宋体" w:cs="Times New Roman"/>
                <w:bCs/>
                <w:spacing w:val="4"/>
                <w:szCs w:val="21"/>
              </w:rPr>
            </w:pPr>
          </w:p>
        </w:tc>
        <w:tc>
          <w:tcPr>
            <w:tcW w:w="964" w:type="dxa"/>
            <w:vAlign w:val="center"/>
          </w:tcPr>
          <w:p>
            <w:pPr>
              <w:adjustRightInd w:val="0"/>
              <w:snapToGrid w:val="0"/>
              <w:spacing w:line="520" w:lineRule="exact"/>
              <w:jc w:val="center"/>
              <w:rPr>
                <w:rFonts w:ascii="宋体" w:hAnsi="宋体" w:eastAsia="宋体" w:cs="Times New Roman"/>
                <w:bCs/>
                <w:spacing w:val="4"/>
                <w:szCs w:val="21"/>
              </w:rPr>
            </w:pPr>
          </w:p>
        </w:tc>
        <w:tc>
          <w:tcPr>
            <w:tcW w:w="1345" w:type="dxa"/>
            <w:vAlign w:val="center"/>
          </w:tcPr>
          <w:p>
            <w:pPr>
              <w:adjustRightInd w:val="0"/>
              <w:snapToGrid w:val="0"/>
              <w:spacing w:line="520" w:lineRule="exact"/>
              <w:jc w:val="center"/>
              <w:rPr>
                <w:rFonts w:ascii="宋体" w:hAnsi="宋体" w:eastAsia="宋体" w:cs="Times New Roman"/>
                <w:bCs/>
                <w:spacing w:val="4"/>
                <w:szCs w:val="21"/>
              </w:rPr>
            </w:pPr>
          </w:p>
        </w:tc>
        <w:tc>
          <w:tcPr>
            <w:tcW w:w="720" w:type="dxa"/>
            <w:vAlign w:val="center"/>
          </w:tcPr>
          <w:p>
            <w:pPr>
              <w:adjustRightInd w:val="0"/>
              <w:snapToGrid w:val="0"/>
              <w:spacing w:line="520" w:lineRule="exact"/>
              <w:jc w:val="center"/>
              <w:rPr>
                <w:rFonts w:ascii="宋体" w:hAnsi="宋体" w:eastAsia="宋体" w:cs="Times New Roman"/>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vAlign w:val="center"/>
          </w:tcPr>
          <w:p>
            <w:pPr>
              <w:adjustRightInd w:val="0"/>
              <w:snapToGrid w:val="0"/>
              <w:spacing w:line="520" w:lineRule="exact"/>
              <w:rPr>
                <w:rFonts w:ascii="宋体" w:hAnsi="宋体" w:eastAsia="宋体" w:cs="Times New Roman"/>
                <w:bCs/>
                <w:spacing w:val="4"/>
                <w:szCs w:val="21"/>
              </w:rPr>
            </w:pPr>
            <w:r>
              <w:rPr>
                <w:rFonts w:hint="eastAsia" w:ascii="宋体" w:hAnsi="宋体" w:eastAsia="宋体" w:cs="Times New Roman"/>
                <w:bCs/>
                <w:spacing w:val="4"/>
                <w:szCs w:val="21"/>
              </w:rPr>
              <w:t>暂定合计人民币金额（大写）：</w:t>
            </w:r>
            <w:r>
              <w:rPr>
                <w:rFonts w:ascii="宋体" w:hAnsi="宋体" w:eastAsia="宋体" w:cs="Times New Roman"/>
                <w:bCs/>
                <w:spacing w:val="4"/>
                <w:szCs w:val="21"/>
              </w:rPr>
              <w:t xml:space="preserve">    </w:t>
            </w:r>
            <w:r>
              <w:rPr>
                <w:rFonts w:hint="eastAsia" w:ascii="宋体" w:hAnsi="宋体" w:eastAsia="宋体" w:cs="Times New Roman"/>
                <w:bCs/>
                <w:spacing w:val="4"/>
                <w:szCs w:val="21"/>
              </w:rPr>
              <w:t xml:space="preserve">             （小写）： </w:t>
            </w:r>
          </w:p>
        </w:tc>
      </w:tr>
    </w:tbl>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1.2甲方有权根据自身需求调整产品数量，但需在乙方发货前及时通知乙方，并根据清单价格与乙方据实结算。</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1.3双方确认，本合同的签订，并不意味着本采购项目所需的产品全部由乙方供应，甲方有权根据实际情况另行向其他供应方采购 。</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第二条 合同价款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 xml:space="preserve">2.1 合同总额暂定为：人民币(大写) 【   】元(小写￥【  】元), </w:t>
      </w:r>
      <w:bookmarkStart w:id="41" w:name="_Hlk49083348"/>
      <w:r>
        <w:rPr>
          <w:rFonts w:hint="eastAsia" w:ascii="仿宋_GB2312" w:hAnsi="宋体" w:eastAsia="仿宋_GB2312" w:cs="宋体"/>
          <w:color w:val="000000"/>
          <w:sz w:val="24"/>
        </w:rPr>
        <w:t>最终按本合同约定的单价和甲方确认的乙方实际供货、安装数量据实结算。本合同单价一次性包死，固定不变，不因包括市场价格涨落、履行期调整等任何因素而调整。合同单价包括</w:t>
      </w:r>
      <w:bookmarkEnd w:id="41"/>
      <w:r>
        <w:rPr>
          <w:rFonts w:hint="eastAsia" w:ascii="仿宋_GB2312" w:hAnsi="宋体" w:eastAsia="仿宋_GB2312" w:cs="宋体"/>
          <w:color w:val="000000"/>
          <w:sz w:val="24"/>
        </w:rPr>
        <w:t>但不限于项目所需的人工费、材料及设备的生产（购买）、包装、运输、装卸、加工（含加工过程中的主要及辅助材料损耗）、检测、安装、调试、验收、维保、培训、利润、税金以及一定范围内的风险费用</w:t>
      </w:r>
      <w:r>
        <w:rPr>
          <w:rFonts w:hint="eastAsia" w:ascii="仿宋_GB2312" w:hAnsi="宋体" w:eastAsia="仿宋_GB2312" w:cs="宋体"/>
          <w:color w:val="000000"/>
          <w:sz w:val="24"/>
          <w:lang w:val="en-US" w:eastAsia="zh-CN"/>
        </w:rPr>
        <w:t>等</w:t>
      </w:r>
      <w:r>
        <w:rPr>
          <w:rFonts w:hint="eastAsia" w:ascii="仿宋_GB2312" w:hAnsi="宋体" w:eastAsia="仿宋_GB2312" w:cs="宋体"/>
          <w:color w:val="000000"/>
          <w:sz w:val="24"/>
        </w:rPr>
        <w:t>所有费用。除此之外，甲方无需就本合同项下服务向乙方或第三方支付任何其他费用。</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2.2合同价款的支付：</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2.2</w:t>
      </w:r>
      <w:r>
        <w:rPr>
          <w:rFonts w:hint="eastAsia" w:ascii="仿宋_GB2312" w:hAnsi="宋体" w:eastAsia="仿宋_GB2312" w:cs="宋体"/>
          <w:color w:val="000000"/>
          <w:sz w:val="24"/>
        </w:rPr>
        <w:t>.</w:t>
      </w:r>
      <w:r>
        <w:rPr>
          <w:rFonts w:hint="eastAsia" w:ascii="仿宋_GB2312" w:hAnsi="宋体" w:eastAsia="仿宋_GB2312" w:cs="宋体"/>
          <w:color w:val="000000"/>
          <w:sz w:val="24"/>
          <w:lang w:val="en-US" w:eastAsia="zh-CN"/>
        </w:rPr>
        <w:t>1</w:t>
      </w:r>
      <w:r>
        <w:rPr>
          <w:rFonts w:hint="eastAsia" w:ascii="仿宋_GB2312" w:hAnsi="宋体" w:eastAsia="仿宋_GB2312" w:cs="宋体"/>
          <w:color w:val="000000"/>
          <w:sz w:val="24"/>
        </w:rPr>
        <w:t>全部工程内容施工完成且验收合格后支付至合同价款的80%；</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2.</w:t>
      </w:r>
      <w:r>
        <w:rPr>
          <w:rFonts w:hint="eastAsia" w:ascii="仿宋_GB2312" w:hAnsi="宋体" w:eastAsia="仿宋_GB2312" w:cs="宋体"/>
          <w:color w:val="000000"/>
          <w:sz w:val="24"/>
          <w:lang w:val="en-US" w:eastAsia="zh-CN"/>
        </w:rPr>
        <w:t>2.2</w:t>
      </w:r>
      <w:r>
        <w:rPr>
          <w:rFonts w:hint="eastAsia" w:ascii="仿宋_GB2312" w:hAnsi="宋体" w:eastAsia="仿宋_GB2312" w:cs="宋体"/>
          <w:color w:val="000000"/>
          <w:sz w:val="24"/>
        </w:rPr>
        <w:t>审计完支付至审计价款的97%；</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2.2.</w:t>
      </w:r>
      <w:r>
        <w:rPr>
          <w:rFonts w:hint="eastAsia" w:ascii="仿宋_GB2312" w:hAnsi="宋体" w:eastAsia="仿宋_GB2312" w:cs="宋体"/>
          <w:color w:val="000000"/>
          <w:sz w:val="24"/>
        </w:rPr>
        <w:t>3.余款3%作为质保金在工程质保期满，</w:t>
      </w:r>
      <w:r>
        <w:rPr>
          <w:rFonts w:hint="eastAsia" w:ascii="仿宋_GB2312" w:hAnsi="宋体" w:eastAsia="仿宋_GB2312" w:cs="宋体"/>
          <w:color w:val="000000"/>
          <w:sz w:val="24"/>
          <w:lang w:val="en-US" w:eastAsia="zh-CN"/>
        </w:rPr>
        <w:t>在乙方</w:t>
      </w:r>
      <w:r>
        <w:rPr>
          <w:rFonts w:hint="eastAsia" w:ascii="仿宋_GB2312" w:hAnsi="宋体" w:eastAsia="仿宋_GB2312" w:cs="宋体"/>
          <w:color w:val="000000"/>
          <w:sz w:val="24"/>
        </w:rPr>
        <w:t>回访且使用单位确认无未解决的质量问题后付清（无息）。</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2.3乙方应为经主管税务机关认可的增值税一般纳税人。</w:t>
      </w:r>
      <w:r>
        <w:rPr>
          <w:rFonts w:hint="eastAsia" w:ascii="仿宋_GB2312" w:hAnsi="宋体" w:eastAsia="仿宋_GB2312" w:cs="宋体"/>
          <w:color w:val="000000"/>
          <w:sz w:val="24"/>
          <w:lang w:val="en-US" w:eastAsia="zh-CN"/>
        </w:rPr>
        <w:t>在</w:t>
      </w:r>
      <w:r>
        <w:rPr>
          <w:rFonts w:hint="eastAsia" w:ascii="仿宋_GB2312" w:hAnsi="宋体" w:eastAsia="仿宋_GB2312" w:cs="宋体"/>
          <w:color w:val="000000"/>
          <w:sz w:val="24"/>
        </w:rPr>
        <w:t>甲方</w:t>
      </w:r>
      <w:r>
        <w:rPr>
          <w:rFonts w:hint="eastAsia" w:ascii="仿宋_GB2312" w:hAnsi="宋体" w:eastAsia="仿宋_GB2312" w:cs="宋体"/>
          <w:color w:val="000000"/>
          <w:sz w:val="24"/>
          <w:lang w:val="en-US" w:eastAsia="zh-CN"/>
        </w:rPr>
        <w:t>每次</w:t>
      </w:r>
      <w:r>
        <w:rPr>
          <w:rFonts w:hint="eastAsia" w:ascii="仿宋_GB2312" w:hAnsi="宋体" w:eastAsia="仿宋_GB2312" w:cs="宋体"/>
          <w:color w:val="000000"/>
          <w:sz w:val="24"/>
        </w:rPr>
        <w:t>付款前，乙方应向甲方提供</w:t>
      </w:r>
      <w:r>
        <w:rPr>
          <w:rFonts w:hint="eastAsia" w:ascii="仿宋_GB2312" w:hAnsi="宋体" w:eastAsia="仿宋_GB2312" w:cs="宋体"/>
          <w:color w:val="000000"/>
          <w:sz w:val="24"/>
          <w:lang w:val="en-US" w:eastAsia="zh-CN"/>
        </w:rPr>
        <w:t>等额</w:t>
      </w:r>
      <w:r>
        <w:rPr>
          <w:rFonts w:hint="eastAsia" w:ascii="仿宋_GB2312" w:hAnsi="宋体" w:eastAsia="仿宋_GB2312" w:cs="宋体"/>
          <w:color w:val="000000"/>
          <w:sz w:val="24"/>
        </w:rPr>
        <w:t>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2.4乙方指定收款账户信息如下：</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开户行：</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账户名称：</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账号：</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20" w:lineRule="exact"/>
        <w:ind w:firstLine="480" w:firstLineChars="200"/>
        <w:rPr>
          <w:rFonts w:ascii="仿宋_GB2312" w:hAnsi="宋体" w:eastAsia="仿宋_GB2312" w:cs="宋体"/>
          <w:color w:val="000000"/>
          <w:sz w:val="24"/>
        </w:rPr>
      </w:pPr>
      <w:commentRangeStart w:id="0"/>
      <w:r>
        <w:rPr>
          <w:rFonts w:hint="eastAsia" w:ascii="仿宋_GB2312" w:hAnsi="宋体" w:eastAsia="仿宋_GB2312" w:cs="宋体"/>
          <w:color w:val="000000"/>
          <w:sz w:val="24"/>
        </w:rPr>
        <w:t>2.6 履约保证金</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2.6.1履约保证金数额：中标价的 【】％，即合同价款的【】%为【】元（大写：【】元整）。</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2.6.2担保形式：□现金保证 □现金支票 □银行汇票</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□银行保函</w:t>
      </w:r>
      <w:r>
        <w:rPr>
          <w:rFonts w:ascii="Segoe UI Emoji" w:hAnsi="Segoe UI Emoji" w:eastAsia="仿宋_GB2312" w:cs="Segoe UI Emoji"/>
          <w:color w:val="000000"/>
          <w:sz w:val="24"/>
        </w:rPr>
        <w:t>☑</w:t>
      </w:r>
      <w:r>
        <w:rPr>
          <w:rFonts w:hint="eastAsia" w:ascii="仿宋_GB2312" w:hAnsi="宋体" w:eastAsia="仿宋_GB2312" w:cs="宋体"/>
          <w:color w:val="000000"/>
          <w:sz w:val="24"/>
        </w:rPr>
        <w:t>银行转账</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□工程担保</w:t>
      </w:r>
      <w:r>
        <w:rPr>
          <w:rFonts w:ascii="仿宋_GB2312" w:hAnsi="宋体" w:eastAsia="仿宋_GB2312" w:cs="宋体"/>
          <w:color w:val="000000"/>
          <w:sz w:val="24"/>
        </w:rPr>
        <w:t xml:space="preserve">  </w:t>
      </w:r>
      <w:r>
        <w:rPr>
          <w:rFonts w:hint="eastAsia" w:ascii="仿宋_GB2312" w:hAnsi="宋体" w:eastAsia="仿宋_GB2312" w:cs="宋体"/>
          <w:color w:val="000000"/>
          <w:sz w:val="24"/>
        </w:rPr>
        <w:t>□保证保险</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2.6.3收受人为</w:t>
      </w:r>
      <w:r>
        <w:rPr>
          <w:rFonts w:ascii="仿宋_GB2312" w:hAnsi="宋体" w:eastAsia="仿宋_GB2312" w:cs="宋体"/>
          <w:color w:val="000000"/>
          <w:sz w:val="24"/>
        </w:rPr>
        <w:t>:</w:t>
      </w:r>
      <w:r>
        <w:rPr>
          <w:rFonts w:hint="eastAsia" w:ascii="仿宋_GB2312" w:hAnsi="宋体" w:eastAsia="仿宋_GB2312" w:cs="宋体"/>
          <w:color w:val="000000"/>
          <w:sz w:val="24"/>
        </w:rPr>
        <w:t>□招标人、</w:t>
      </w:r>
      <w:r>
        <w:rPr>
          <w:rFonts w:ascii="仿宋_GB2312" w:hAnsi="宋体" w:eastAsia="仿宋_GB2312" w:cs="宋体"/>
          <w:color w:val="000000"/>
          <w:sz w:val="24"/>
        </w:rPr>
        <w:t></w:t>
      </w:r>
      <w:r>
        <w:rPr>
          <w:rFonts w:hint="eastAsia" w:ascii="仿宋_GB2312" w:hAnsi="宋体" w:eastAsia="仿宋_GB2312" w:cs="宋体"/>
          <w:color w:val="000000"/>
          <w:sz w:val="24"/>
        </w:rPr>
        <w:t>委托人</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2.6.4提交时限：合同签订前按规定提交履约保证金，若中标人在规定时限内未提交保证金的，招标人将书面通知中标人，5日内不能办理的，招标人将取消其中标资格。</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2.6.5保证金必须从基本账户转出，投标保证金汇出帐户名称应与投标人名称应完全一致。</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2.6.6退还：全部工程施工完毕,经验收合格后30日内一次性退还（无息）</w:t>
      </w:r>
      <w:commentRangeEnd w:id="0"/>
      <w:r>
        <w:commentReference w:id="0"/>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第三条 质量要求和技术标准</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3.1本合同标的物的质量要求和技术标准：【              】，除非另行规定，所有的产品和工艺均应达到国家标准，或者根据情况等同于或高于产品清单中指定的标准执行。</w:t>
      </w:r>
    </w:p>
    <w:p>
      <w:pPr>
        <w:adjustRightInd w:val="0"/>
        <w:snapToGrid w:val="0"/>
        <w:spacing w:line="520" w:lineRule="exact"/>
        <w:ind w:firstLine="480" w:firstLineChars="200"/>
        <w:rPr>
          <w:rFonts w:ascii="仿宋_GB2312" w:hAnsi="宋体" w:eastAsia="仿宋_GB2312" w:cs="宋体"/>
          <w:color w:val="000000"/>
          <w:sz w:val="24"/>
        </w:rPr>
      </w:pPr>
      <w:bookmarkStart w:id="42" w:name="_Hlk49083391"/>
      <w:r>
        <w:rPr>
          <w:rFonts w:hint="eastAsia" w:ascii="仿宋_GB2312" w:hAnsi="宋体" w:eastAsia="仿宋_GB2312" w:cs="宋体"/>
          <w:color w:val="000000"/>
          <w:sz w:val="24"/>
        </w:rPr>
        <w:t>3.2乙方须对产品的质量负责，产品交付甲方后，凡因产品质量不符合约定或有其它内在质量瑕疵，而给甲方或任何第三方造成人身损害和财产损失的，均由乙方承担责任。</w:t>
      </w:r>
    </w:p>
    <w:bookmarkEnd w:id="42"/>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rPr>
        <w:t>3.3包装：按生产商的标准包装，且应符合国家有关标准要求，并保证货物运抵现场时不受任何损坏。</w:t>
      </w:r>
    </w:p>
    <w:p>
      <w:pPr>
        <w:adjustRightInd w:val="0"/>
        <w:snapToGrid w:val="0"/>
        <w:spacing w:line="520" w:lineRule="exact"/>
        <w:ind w:firstLine="48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val="en-US" w:eastAsia="zh-CN"/>
        </w:rPr>
        <w:t>3.4</w:t>
      </w:r>
      <w:r>
        <w:rPr>
          <w:rFonts w:hint="eastAsia" w:ascii="仿宋_GB2312" w:hAnsi="宋体" w:eastAsia="仿宋_GB2312" w:cs="宋体"/>
          <w:color w:val="000000"/>
          <w:sz w:val="24"/>
        </w:rPr>
        <w:t>对乙方故意或疏忽导致的材料和施工工艺不符合技术规范引起的设备及安装质量问题，无论是否已验收合格、交付使用以及是否超过保修期，均自甲方知道之日起两年内享有对乙方的索赔追偿权利</w:t>
      </w:r>
      <w:r>
        <w:rPr>
          <w:rFonts w:hint="eastAsia" w:ascii="仿宋_GB2312" w:hAnsi="宋体" w:eastAsia="仿宋_GB2312" w:cs="宋体"/>
          <w:color w:val="000000"/>
          <w:sz w:val="24"/>
          <w:lang w:eastAsia="zh-CN"/>
        </w:rPr>
        <w:t>。</w:t>
      </w:r>
    </w:p>
    <w:p>
      <w:pPr>
        <w:pStyle w:val="2"/>
        <w:rPr>
          <w:rFonts w:hint="eastAsia" w:ascii="仿宋_GB2312" w:hAnsi="宋体" w:eastAsia="仿宋_GB2312" w:cs="宋体"/>
          <w:color w:val="000000"/>
          <w:sz w:val="24"/>
          <w:lang w:eastAsia="zh-CN"/>
        </w:rPr>
      </w:pP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第四条 双方义务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4.1甲方义务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4.1.1甲方负责配合设置现场安全警示标志。对现场安全文明施工进行告知、提示。</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4.1.2负责安装施工期间所需的水、电提供。提供现场水电接驳点位。</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4.1.3 甲方负责供货安装期间的各单位之间的协调工作，组织验收工作等。</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4.2乙方义务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4.2.1严格按双方约定的项目实施安装，全部安装工作应符合技术规范要求。</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4.2.2乙方需按时、按质、按量向甲方提供符合国家、行业标准的材料。</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4.2.3乙方负责安装人员各种技能培训及安全、防火、防盗知识教育，并教育施工人员遵守甲方及业主单位的各项规章制度，节约使用水、电等资源，爱护相关公共设施设备，如因乙方原因造成损坏，需按价赔偿。</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4.2.4饮酒及其它身体不适者不得进行安装工作，严禁未经培训的员工进行安装工作；安装前乙方管理人员亦应对安装用品、用具进行安全检查，对员工的安全措施是否完善、妥当进行检查；发现有易燃、易爆隐患的应在隐患消除后方可进行安装工作；若因乙方疏忽发生不良后果，由乙方承担全部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4.2.5乙方应对工程质量负全责，对因不符合质量标准或存在质量问题引起的质量事故而给甲方或第三方所造的损失及责任，均由乙方承担。</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ascii="仿宋_GB2312" w:hAnsi="宋体" w:eastAsia="仿宋_GB2312" w:cs="宋体"/>
          <w:color w:val="000000"/>
          <w:sz w:val="24"/>
        </w:rPr>
        <w:t>.2.6</w:t>
      </w:r>
      <w:r>
        <w:rPr>
          <w:rFonts w:hint="eastAsia" w:ascii="仿宋_GB2312" w:hAnsi="宋体" w:eastAsia="仿宋_GB2312" w:cs="宋体"/>
          <w:color w:val="000000"/>
          <w:sz w:val="24"/>
        </w:rPr>
        <w:t>乙方负责施工现场的施工安全、施工人员安全，乙方需自行投保施工现场人员人身财产意外伤亡的保险、工程的一切保险及第三者责任险，并承担其费用。凡在施工过程中所发生的一切安全责任事故及其他责任事故，均由乙方承担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w:t>
      </w:r>
      <w:r>
        <w:rPr>
          <w:rFonts w:ascii="仿宋_GB2312" w:hAnsi="宋体" w:eastAsia="仿宋_GB2312" w:cs="宋体"/>
          <w:color w:val="000000"/>
          <w:sz w:val="24"/>
        </w:rPr>
        <w:t>.2.7</w:t>
      </w:r>
      <w:r>
        <w:rPr>
          <w:rFonts w:hint="eastAsia" w:ascii="仿宋_GB2312" w:hAnsi="宋体" w:eastAsia="仿宋_GB2312" w:cs="宋体"/>
          <w:color w:val="000000"/>
          <w:sz w:val="24"/>
        </w:rPr>
        <w:t>乙方必须每天将垃圾集中在甲方工地的指定地点，保持施工现场的清洁，并在甲方要求的时间内清除，否则，甲方有权委托他人清理，所发生费用由甲方在届时应付乙方的工程款中扣除。</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4.2.8货物安装完毕通过甲方验收合格并交付甲方之前，乙方施工范围内的在建工程、已完工程及其他工程（含原有建筑、房屋、设施设备）的成品保护，均由乙方负责并承担所发生的全部费用，如有损坏，均由乙方负责修复并承担费用。</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4.2.9本合同项下的权利、义务乙方不得一并或部分转让，未经甲方书面同意，乙方也不得将本合同约定的工程擅自转包或违法分包。</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4</w:t>
      </w:r>
      <w:r>
        <w:rPr>
          <w:rFonts w:ascii="仿宋_GB2312" w:hAnsi="宋体" w:eastAsia="仿宋_GB2312" w:cs="宋体"/>
          <w:color w:val="000000"/>
          <w:sz w:val="24"/>
        </w:rPr>
        <w:t>.2.</w:t>
      </w:r>
      <w:r>
        <w:rPr>
          <w:rFonts w:hint="eastAsia" w:ascii="仿宋_GB2312" w:hAnsi="宋体" w:eastAsia="仿宋_GB2312" w:cs="宋体"/>
          <w:color w:val="000000"/>
          <w:sz w:val="24"/>
        </w:rPr>
        <w:t>10本合同签订前，乙方已认真考察工地并充分了解了工地位置、周边情况、储存空间、作业空间狭窄、起卸限制及任何其它足以影响工期、合同价款之情况，已充分认识到各种不利因素。</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w:t>
      </w:r>
      <w:r>
        <w:rPr>
          <w:rFonts w:hint="eastAsia" w:ascii="仿宋_GB2312" w:eastAsia="仿宋_GB2312" w:hAnsiTheme="minorEastAsia" w:cstheme="minorEastAsia"/>
          <w:b/>
          <w:bCs/>
          <w:color w:val="000000" w:themeColor="text1"/>
          <w:sz w:val="24"/>
          <w:lang w:val="en-US" w:eastAsia="zh-CN"/>
          <w14:textFill>
            <w14:solidFill>
              <w14:schemeClr w14:val="tx1"/>
            </w14:solidFill>
          </w14:textFill>
        </w:rPr>
        <w:t>五</w:t>
      </w:r>
      <w:r>
        <w:rPr>
          <w:rFonts w:hint="eastAsia" w:ascii="仿宋_GB2312" w:eastAsia="仿宋_GB2312" w:hAnsiTheme="minorEastAsia" w:cstheme="minorEastAsia"/>
          <w:b/>
          <w:bCs/>
          <w:color w:val="000000" w:themeColor="text1"/>
          <w:sz w:val="24"/>
          <w14:textFill>
            <w14:solidFill>
              <w14:schemeClr w14:val="tx1"/>
            </w14:solidFill>
          </w14:textFill>
        </w:rPr>
        <w:t>条 货物的交货</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.1乙方负责装货、运输，将货物安全运抵交货目的地并卸载。</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.2交货期：合同签订生效后【 】日历日内。甲方有权延迟交货期，但需要提前24小时通知乙方。乙方在每批货物抵达货物交货目的地24小时前通知甲方接货。</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.3交货目的地：甲方指定地点。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.4乙方在交货时一并将全部技术资料，包括但不限于所有产品合格证及第三方针对本项目的检测报告</w:t>
      </w:r>
      <w:r>
        <w:rPr>
          <w:rFonts w:hint="eastAsia" w:ascii="仿宋_GB2312" w:hAnsi="宋体" w:eastAsia="仿宋_GB2312" w:cs="宋体"/>
          <w:color w:val="000000"/>
          <w:sz w:val="24"/>
          <w:lang w:eastAsia="zh-CN"/>
        </w:rPr>
        <w:t>、</w:t>
      </w:r>
      <w:r>
        <w:rPr>
          <w:rFonts w:hint="eastAsia" w:ascii="仿宋_GB2312" w:hAnsi="宋体" w:eastAsia="仿宋_GB2312" w:cs="宋体"/>
          <w:color w:val="000000"/>
          <w:sz w:val="24"/>
        </w:rPr>
        <w:t>样本、图纸、操作手册、使用指南、维修指南、服务手册、示意图、产品使用说明书、主要辅料说明及材料品牌证明文件、制造、安装、检验标准和技术规范等。</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5</w:t>
      </w:r>
      <w:r>
        <w:rPr>
          <w:rFonts w:hint="eastAsia" w:ascii="仿宋_GB2312" w:hAnsi="宋体" w:eastAsia="仿宋_GB2312" w:cs="宋体"/>
          <w:color w:val="000000"/>
          <w:sz w:val="24"/>
        </w:rPr>
        <w:t>.5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w:t>
      </w:r>
      <w:r>
        <w:rPr>
          <w:rFonts w:hint="eastAsia" w:ascii="仿宋_GB2312" w:eastAsia="仿宋_GB2312" w:hAnsiTheme="minorEastAsia" w:cstheme="minorEastAsia"/>
          <w:b/>
          <w:bCs/>
          <w:color w:val="000000" w:themeColor="text1"/>
          <w:sz w:val="24"/>
          <w:lang w:val="en-US" w:eastAsia="zh-CN"/>
          <w14:textFill>
            <w14:solidFill>
              <w14:schemeClr w14:val="tx1"/>
            </w14:solidFill>
          </w14:textFill>
        </w:rPr>
        <w:t>六</w:t>
      </w:r>
      <w:r>
        <w:rPr>
          <w:rFonts w:hint="eastAsia" w:ascii="仿宋_GB2312" w:eastAsia="仿宋_GB2312" w:hAnsiTheme="minorEastAsia" w:cstheme="minorEastAsia"/>
          <w:b/>
          <w:bCs/>
          <w:color w:val="000000" w:themeColor="text1"/>
          <w:sz w:val="24"/>
          <w14:textFill>
            <w14:solidFill>
              <w14:schemeClr w14:val="tx1"/>
            </w14:solidFill>
          </w14:textFill>
        </w:rPr>
        <w:t>条 验收</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6</w:t>
      </w:r>
      <w:r>
        <w:rPr>
          <w:rFonts w:hint="eastAsia" w:ascii="仿宋_GB2312" w:hAnsi="宋体" w:eastAsia="仿宋_GB2312" w:cs="宋体"/>
          <w:color w:val="000000"/>
          <w:sz w:val="24"/>
        </w:rPr>
        <w:t>.1货物送达到甲方指定地点后，甲方按照产品清单进行清点验货；如发现产品与合同约定不符，或因包装不当造成货物质量下降或破损、缺件等，乙方应及时按甲方要求处理。</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6</w:t>
      </w:r>
      <w:r>
        <w:rPr>
          <w:rFonts w:hint="eastAsia" w:ascii="仿宋_GB2312" w:hAnsi="宋体" w:eastAsia="仿宋_GB2312" w:cs="宋体"/>
          <w:color w:val="000000"/>
          <w:sz w:val="24"/>
        </w:rPr>
        <w:t>.2货物到达现场后，乙方应按甲方安排的时间派人到现场进行开箱检验。如乙方不能按时到达现场，又无函电通知时，甲方有权开箱检验，并对缺件、质量损坏情况做出记录。</w:t>
      </w:r>
    </w:p>
    <w:p>
      <w:pPr>
        <w:adjustRightInd w:val="0"/>
        <w:snapToGrid w:val="0"/>
        <w:spacing w:line="520" w:lineRule="exact"/>
        <w:ind w:firstLine="48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6.3甲方有权对货物进行检测侧，若检测出现二次以下（含二次）不合格，甲方有权要求乙方更换新的合格产品，现场验收出现三次不合格，甲方有权解除合同、按合同条款依法追究违约责任并上报监督管理部门，由此造成的所有损失由乙方自承担。</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w:t>
      </w:r>
      <w:r>
        <w:rPr>
          <w:rFonts w:hint="eastAsia" w:ascii="仿宋_GB2312" w:eastAsia="仿宋_GB2312" w:hAnsiTheme="minorEastAsia" w:cstheme="minorEastAsia"/>
          <w:b/>
          <w:bCs/>
          <w:color w:val="000000" w:themeColor="text1"/>
          <w:sz w:val="24"/>
          <w:lang w:val="en-US" w:eastAsia="zh-CN"/>
          <w14:textFill>
            <w14:solidFill>
              <w14:schemeClr w14:val="tx1"/>
            </w14:solidFill>
          </w14:textFill>
        </w:rPr>
        <w:t>七</w:t>
      </w:r>
      <w:r>
        <w:rPr>
          <w:rFonts w:hint="eastAsia" w:ascii="仿宋_GB2312" w:eastAsia="仿宋_GB2312" w:hAnsiTheme="minorEastAsia" w:cstheme="minorEastAsia"/>
          <w:b/>
          <w:bCs/>
          <w:color w:val="000000" w:themeColor="text1"/>
          <w:sz w:val="24"/>
          <w14:textFill>
            <w14:solidFill>
              <w14:schemeClr w14:val="tx1"/>
            </w14:solidFill>
          </w14:textFill>
        </w:rPr>
        <w:t>条 货物的保证</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乙方对其按合同向甲方提供的全部货物及服务保证如下：</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6.1货物是采用优质材料及先进工艺所制造的原厂出品的新品。</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6.2货物在原产地、质量、规格及性能等方面符合本合同有关规定的要求。</w:t>
      </w:r>
    </w:p>
    <w:p>
      <w:pPr>
        <w:adjustRightInd w:val="0"/>
        <w:snapToGrid w:val="0"/>
        <w:spacing w:line="520" w:lineRule="exact"/>
        <w:ind w:firstLine="480" w:firstLineChars="200"/>
        <w:rPr>
          <w:rFonts w:hint="eastAsia" w:ascii="仿宋_GB2312" w:eastAsia="仿宋_GB2312" w:hAnsiTheme="minorEastAsia" w:cstheme="minorEastAsia"/>
          <w:b/>
          <w:bCs/>
          <w:color w:val="000000" w:themeColor="text1"/>
          <w:sz w:val="24"/>
          <w14:textFill>
            <w14:solidFill>
              <w14:schemeClr w14:val="tx1"/>
            </w14:solidFill>
          </w14:textFill>
        </w:rPr>
      </w:pPr>
      <w:r>
        <w:rPr>
          <w:rFonts w:hint="eastAsia" w:ascii="仿宋_GB2312" w:hAnsi="宋体" w:eastAsia="仿宋_GB2312" w:cs="宋体"/>
          <w:color w:val="000000"/>
          <w:sz w:val="24"/>
        </w:rPr>
        <w:t>6.4甲方在中华人民共和国境内使用本合同项目下的货物及服务不侵犯任何第三方的专利权、商标使用权、工业设计权及其他权益。</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w:t>
      </w:r>
      <w:r>
        <w:rPr>
          <w:rFonts w:hint="eastAsia" w:ascii="仿宋_GB2312" w:eastAsia="仿宋_GB2312" w:hAnsiTheme="minorEastAsia" w:cstheme="minorEastAsia"/>
          <w:b/>
          <w:bCs/>
          <w:color w:val="000000" w:themeColor="text1"/>
          <w:sz w:val="24"/>
          <w:lang w:val="en-US" w:eastAsia="zh-CN"/>
          <w14:textFill>
            <w14:solidFill>
              <w14:schemeClr w14:val="tx1"/>
            </w14:solidFill>
          </w14:textFill>
        </w:rPr>
        <w:t>八</w:t>
      </w:r>
      <w:r>
        <w:rPr>
          <w:rFonts w:hint="eastAsia" w:ascii="仿宋_GB2312" w:eastAsia="仿宋_GB2312" w:hAnsiTheme="minorEastAsia" w:cstheme="minorEastAsia"/>
          <w:b/>
          <w:bCs/>
          <w:color w:val="000000" w:themeColor="text1"/>
          <w:sz w:val="24"/>
          <w14:textFill>
            <w14:solidFill>
              <w14:schemeClr w14:val="tx1"/>
            </w14:solidFill>
          </w14:textFill>
        </w:rPr>
        <w:t>条 产品责任</w:t>
      </w:r>
    </w:p>
    <w:p>
      <w:pPr>
        <w:adjustRightInd w:val="0"/>
        <w:snapToGrid w:val="0"/>
        <w:spacing w:line="520" w:lineRule="exact"/>
        <w:ind w:firstLine="480" w:firstLineChars="200"/>
        <w:rPr>
          <w:rFonts w:hint="eastAsia" w:ascii="仿宋_GB2312" w:hAnsi="宋体" w:eastAsia="仿宋_GB2312" w:cs="宋体"/>
          <w:color w:val="000000"/>
          <w:sz w:val="24"/>
          <w:lang w:val="en-US" w:eastAsia="zh-CN"/>
        </w:rPr>
      </w:pPr>
      <w:r>
        <w:rPr>
          <w:rFonts w:hint="eastAsia" w:ascii="仿宋_GB2312" w:hAnsi="宋体" w:eastAsia="仿宋_GB2312" w:cs="宋体"/>
          <w:color w:val="000000"/>
          <w:sz w:val="24"/>
        </w:rPr>
        <w:t>产品的质保期（从货到甲方现场安装验收合格之日算起【</w:t>
      </w:r>
      <w:r>
        <w:rPr>
          <w:rFonts w:hint="eastAsia" w:ascii="仿宋_GB2312" w:hAnsi="宋体" w:eastAsia="仿宋_GB2312" w:cs="宋体"/>
          <w:color w:val="000000"/>
          <w:sz w:val="24"/>
          <w:lang w:val="en-US" w:eastAsia="zh-CN"/>
        </w:rPr>
        <w:t>24</w:t>
      </w:r>
      <w:r>
        <w:rPr>
          <w:rFonts w:hint="eastAsia" w:ascii="仿宋_GB2312" w:hAnsi="宋体" w:eastAsia="仿宋_GB2312" w:cs="宋体"/>
          <w:color w:val="000000"/>
          <w:sz w:val="24"/>
        </w:rPr>
        <w:t>】个月），在质保期内，乙方免费负责维修或更换损坏部分（非人为故障）。产品运行周期内终身有偿负责维护。乙方承诺在接甲方通知后48小时内至甲方现场处理质量问题或者为甲方提供维护保养服务。如在上述时间内乙方未及时出具有效方案，甲方有权自行聘请第三方进行维修，因此产生的所有费用由乙方承担。</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w:t>
      </w:r>
      <w:r>
        <w:rPr>
          <w:rFonts w:hint="eastAsia" w:ascii="仿宋_GB2312" w:eastAsia="仿宋_GB2312" w:hAnsiTheme="minorEastAsia" w:cstheme="minorEastAsia"/>
          <w:b/>
          <w:bCs/>
          <w:color w:val="000000" w:themeColor="text1"/>
          <w:sz w:val="24"/>
          <w:lang w:val="en-US" w:eastAsia="zh-CN"/>
          <w14:textFill>
            <w14:solidFill>
              <w14:schemeClr w14:val="tx1"/>
            </w14:solidFill>
          </w14:textFill>
        </w:rPr>
        <w:t>九</w:t>
      </w:r>
      <w:r>
        <w:rPr>
          <w:rFonts w:hint="eastAsia" w:ascii="仿宋_GB2312" w:eastAsia="仿宋_GB2312" w:hAnsiTheme="minorEastAsia" w:cstheme="minorEastAsia"/>
          <w:b/>
          <w:bCs/>
          <w:color w:val="000000" w:themeColor="text1"/>
          <w:sz w:val="24"/>
          <w14:textFill>
            <w14:solidFill>
              <w14:schemeClr w14:val="tx1"/>
            </w14:solidFill>
          </w14:textFill>
        </w:rPr>
        <w:t>条 违约责任</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.1乙方未按本合同约定日期按时供货</w:t>
      </w:r>
      <w:r>
        <w:rPr>
          <w:rFonts w:hint="eastAsia" w:ascii="仿宋_GB2312" w:hAnsi="宋体" w:eastAsia="仿宋_GB2312" w:cs="宋体"/>
          <w:color w:val="000000"/>
          <w:sz w:val="24"/>
          <w:lang w:val="en-US" w:eastAsia="zh-CN"/>
        </w:rPr>
        <w:t>和安装</w:t>
      </w:r>
      <w:r>
        <w:rPr>
          <w:rFonts w:hint="eastAsia" w:ascii="仿宋_GB2312" w:hAnsi="宋体" w:eastAsia="仿宋_GB2312" w:cs="宋体"/>
          <w:color w:val="000000"/>
          <w:sz w:val="24"/>
        </w:rPr>
        <w:t>，每延期一天，向甲方支付该批货物合同价款的千分之一的违约金，延期超20天的，甲方有权解除本合同，乙方应退还甲方相应货款并按该批货款的20％支付违约金。如不足以弥补甲方损失的，乙方应继续赔偿。</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2如乙方所提供的货物在数量、质量、规格等方面不符合甲方的规定，乙方应采用最快的运输方式自负一切费用和风险，补足数量不足的部分或更换质量、规格、产地不符的部分。因换货而导致延期交货的，按本合同第</w:t>
      </w:r>
      <w:r>
        <w:rPr>
          <w:rFonts w:hint="eastAsia" w:ascii="仿宋_GB2312" w:hAnsi="宋体" w:eastAsia="仿宋_GB2312" w:cs="宋体"/>
          <w:color w:val="000000"/>
          <w:sz w:val="24"/>
          <w:lang w:val="en-US" w:eastAsia="zh-CN"/>
        </w:rPr>
        <w:t>九</w:t>
      </w:r>
      <w:r>
        <w:rPr>
          <w:rFonts w:hint="eastAsia" w:ascii="仿宋_GB2312" w:hAnsi="宋体" w:eastAsia="仿宋_GB2312" w:cs="宋体"/>
          <w:color w:val="000000"/>
          <w:sz w:val="24"/>
        </w:rPr>
        <w:t>条第1款承担违约责任。</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3对于安装工程质量达不到约定标准的部分，乙方应当根据甲方的指令或要求进行修理、拆除、返工，直到符合约定标准及甲方要求。如乙方未按甲方的指令或要求进行整改，逾期达7日仍未符合约定标准，或同一部位经两次整改仍未符合合同约定标准及甲方要求的，甲方有权解除合同，并有权要求乙方应按本合同暂定总价款【】%支付违约金。如不足以弥补甲方损失的，乙方应继续赔偿。</w:t>
      </w:r>
    </w:p>
    <w:p>
      <w:pPr>
        <w:adjustRightInd w:val="0"/>
        <w:snapToGrid w:val="0"/>
        <w:spacing w:line="520" w:lineRule="exact"/>
        <w:ind w:firstLine="480" w:firstLineChars="200"/>
        <w:rPr>
          <w:rFonts w:hint="eastAsia" w:ascii="仿宋_GB2312" w:hAnsi="宋体" w:eastAsia="仿宋_GB2312" w:cs="宋体"/>
          <w:color w:val="000000"/>
          <w:sz w:val="24"/>
        </w:rPr>
      </w:pPr>
      <w:r>
        <w:rPr>
          <w:rFonts w:hint="eastAsia" w:ascii="仿宋_GB2312" w:hAnsi="宋体" w:eastAsia="仿宋_GB2312" w:cs="宋体"/>
          <w:color w:val="000000"/>
          <w:sz w:val="24"/>
          <w:lang w:val="en-US" w:eastAsia="zh-CN"/>
        </w:rPr>
        <w:t>9.4</w:t>
      </w:r>
      <w:r>
        <w:rPr>
          <w:rFonts w:hint="eastAsia" w:ascii="仿宋_GB2312" w:hAnsi="宋体" w:eastAsia="仿宋_GB2312" w:cs="宋体"/>
          <w:color w:val="000000"/>
          <w:sz w:val="24"/>
        </w:rPr>
        <w:t>乙方不得转包、分包，亦不得将合同全部及部分权利、义务向第三方转让，否则，甲方有权单方面解除本合同，并要求乙方支付合同暂定总价款【】%的违约金。如不足以弥补甲方损失的，乙方应继续赔偿。</w:t>
      </w:r>
    </w:p>
    <w:p>
      <w:pPr>
        <w:adjustRightInd w:val="0"/>
        <w:snapToGrid w:val="0"/>
        <w:spacing w:line="520" w:lineRule="exact"/>
        <w:ind w:firstLine="480" w:firstLineChars="200"/>
        <w:rPr>
          <w:rFonts w:hint="eastAsia" w:ascii="仿宋_GB2312" w:hAnsi="宋体" w:eastAsia="仿宋_GB2312" w:cs="宋体"/>
          <w:color w:val="000000"/>
          <w:sz w:val="24"/>
          <w:lang w:eastAsia="zh-CN"/>
        </w:rPr>
      </w:pPr>
      <w:r>
        <w:rPr>
          <w:rFonts w:hint="eastAsia" w:ascii="仿宋_GB2312" w:hAnsi="宋体" w:eastAsia="仿宋_GB2312" w:cs="宋体"/>
          <w:color w:val="000000"/>
          <w:sz w:val="24"/>
          <w:lang w:val="en-US" w:eastAsia="zh-CN"/>
        </w:rPr>
        <w:t>9.5</w:t>
      </w:r>
      <w:r>
        <w:rPr>
          <w:rFonts w:hint="eastAsia" w:ascii="仿宋_GB2312" w:hAnsi="宋体" w:eastAsia="仿宋_GB2312" w:cs="宋体"/>
          <w:color w:val="000000"/>
          <w:sz w:val="24"/>
        </w:rPr>
        <w:t>甲方有权直接从保修金、履约保证金和应支付乙方的货款中扣除应由乙方承担的维修费、违约金，赔偿金等款项，乙方对此无异议</w:t>
      </w:r>
      <w:r>
        <w:rPr>
          <w:rFonts w:hint="eastAsia" w:ascii="仿宋_GB2312" w:hAnsi="宋体" w:eastAsia="仿宋_GB2312" w:cs="宋体"/>
          <w:color w:val="000000"/>
          <w:sz w:val="24"/>
          <w:lang w:eastAsia="zh-CN"/>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9.6</w:t>
      </w:r>
      <w:r>
        <w:rPr>
          <w:rFonts w:hint="eastAsia" w:ascii="仿宋_GB2312" w:hAnsi="宋体" w:eastAsia="仿宋_GB2312" w:cs="宋体"/>
          <w:color w:val="000000"/>
          <w:sz w:val="24"/>
        </w:rPr>
        <w:t>在本合同规定的质量保证期届满之前，如乙方所提供的货物在性能、内在质量等方面不符合合同的规定，乙方应自收到甲方通知之日起的7日内予以更换；如更换后仍不能达到甲方有关规定的要求，甲方有权解除合同，乙方应退还甲方相应货款并按该批货款的20％支付违约金，不足以弥补甲方损失的需继续予以补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w:t>
      </w:r>
      <w:r>
        <w:rPr>
          <w:rFonts w:hint="eastAsia" w:ascii="仿宋_GB2312" w:hAnsi="宋体" w:eastAsia="仿宋_GB2312" w:cs="宋体"/>
          <w:color w:val="000000"/>
          <w:sz w:val="24"/>
          <w:lang w:val="en-US" w:eastAsia="zh-CN"/>
        </w:rPr>
        <w:t>7</w:t>
      </w:r>
      <w:r>
        <w:rPr>
          <w:rFonts w:hint="eastAsia" w:ascii="仿宋_GB2312" w:hAnsi="宋体" w:eastAsia="仿宋_GB2312" w:cs="宋体"/>
          <w:color w:val="000000"/>
          <w:sz w:val="24"/>
        </w:rPr>
        <w:t>若甲方在使用产品的过程中，由于产品质量原因给甲方或第三方造成人身或财产损失时，乙方应承担全部赔偿责任，并支付该产品价格的20%作为违约金。</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w:t>
      </w:r>
      <w:r>
        <w:rPr>
          <w:rFonts w:hint="eastAsia" w:ascii="仿宋_GB2312" w:hAnsi="宋体" w:eastAsia="仿宋_GB2312" w:cs="宋体"/>
          <w:color w:val="000000"/>
          <w:sz w:val="24"/>
          <w:lang w:val="en-US" w:eastAsia="zh-CN"/>
        </w:rPr>
        <w:t>8</w:t>
      </w:r>
      <w:r>
        <w:rPr>
          <w:rFonts w:hint="eastAsia" w:ascii="仿宋_GB2312" w:hAnsi="宋体" w:eastAsia="仿宋_GB2312" w:cs="宋体"/>
          <w:color w:val="000000"/>
          <w:sz w:val="24"/>
        </w:rPr>
        <w:t>乙方违反本合同其他约定，经甲方催告后10日内仍未整改的，甲方有权解除合同，乙方应退还预付款并按合同总额的20％支付违约金，不足以弥补甲方损失的需继续予以补足。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9</w:t>
      </w:r>
      <w:bookmarkStart w:id="43" w:name="_Hlk49085556"/>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43"/>
      <w:r>
        <w:rPr>
          <w:rFonts w:hint="eastAsia" w:ascii="仿宋_GB2312" w:hAnsi="宋体" w:eastAsia="仿宋_GB2312" w:cs="宋体"/>
          <w:color w:val="000000"/>
          <w:sz w:val="24"/>
        </w:rPr>
        <w:t>。</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9</w:t>
      </w:r>
      <w:r>
        <w:rPr>
          <w:rFonts w:hint="eastAsia" w:ascii="仿宋_GB2312" w:hAnsi="宋体" w:eastAsia="仿宋_GB2312" w:cs="宋体"/>
          <w:color w:val="000000"/>
          <w:sz w:val="24"/>
        </w:rPr>
        <w:t>.</w:t>
      </w:r>
      <w:bookmarkStart w:id="44" w:name="_Hlk49085594"/>
      <w:r>
        <w:rPr>
          <w:rFonts w:hint="eastAsia" w:ascii="仿宋_GB2312" w:hAnsi="宋体" w:eastAsia="仿宋_GB2312" w:cs="宋体"/>
          <w:color w:val="000000"/>
          <w:sz w:val="24"/>
          <w:lang w:val="en-US" w:eastAsia="zh-CN"/>
        </w:rPr>
        <w:t>10</w:t>
      </w:r>
      <w:r>
        <w:rPr>
          <w:rFonts w:hint="eastAsia" w:ascii="仿宋_GB2312" w:hAnsi="宋体" w:eastAsia="仿宋_GB2312" w:cs="宋体"/>
          <w:color w:val="000000"/>
          <w:sz w:val="24"/>
        </w:rPr>
        <w:t>因乙方违约造成甲方损失的，乙方还应赔偿甲方为维护自身合法权益而支出的包括但不限于诉讼费、律师费、差旅费、文印费、诉讼保全保险费等一切支出</w:t>
      </w:r>
      <w:bookmarkEnd w:id="44"/>
      <w:r>
        <w:rPr>
          <w:rFonts w:hint="eastAsia" w:ascii="仿宋_GB2312" w:hAnsi="宋体" w:eastAsia="仿宋_GB2312" w:cs="宋体"/>
          <w:color w:val="000000"/>
          <w:sz w:val="24"/>
        </w:rPr>
        <w:t>。</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w:t>
      </w:r>
      <w:r>
        <w:rPr>
          <w:rFonts w:hint="eastAsia" w:ascii="仿宋_GB2312" w:eastAsia="仿宋_GB2312" w:hAnsiTheme="minorEastAsia" w:cstheme="minorEastAsia"/>
          <w:b/>
          <w:bCs/>
          <w:color w:val="000000" w:themeColor="text1"/>
          <w:sz w:val="24"/>
          <w:lang w:val="en-US" w:eastAsia="zh-CN"/>
          <w14:textFill>
            <w14:solidFill>
              <w14:schemeClr w14:val="tx1"/>
            </w14:solidFill>
          </w14:textFill>
        </w:rPr>
        <w:t>十</w:t>
      </w:r>
      <w:r>
        <w:rPr>
          <w:rFonts w:hint="eastAsia" w:ascii="仿宋_GB2312" w:eastAsia="仿宋_GB2312" w:hAnsiTheme="minorEastAsia" w:cstheme="minorEastAsia"/>
          <w:b/>
          <w:bCs/>
          <w:color w:val="000000" w:themeColor="text1"/>
          <w:sz w:val="24"/>
          <w14:textFill>
            <w14:solidFill>
              <w14:schemeClr w14:val="tx1"/>
            </w14:solidFill>
          </w14:textFill>
        </w:rPr>
        <w:t>条 知识产权及保密条款</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10</w:t>
      </w:r>
      <w:r>
        <w:rPr>
          <w:rFonts w:hint="eastAsia" w:ascii="仿宋_GB2312" w:hAnsi="宋体" w:eastAsia="仿宋_GB2312" w:cs="宋体"/>
          <w:color w:val="000000"/>
          <w:sz w:val="24"/>
        </w:rPr>
        <w:t>.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进行补偿。</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10</w:t>
      </w:r>
      <w:r>
        <w:rPr>
          <w:rFonts w:hint="eastAsia" w:ascii="仿宋_GB2312" w:hAnsi="宋体" w:eastAsia="仿宋_GB2312" w:cs="宋体"/>
          <w:color w:val="000000"/>
          <w:sz w:val="24"/>
        </w:rPr>
        <w:t>.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10</w:t>
      </w:r>
      <w:r>
        <w:rPr>
          <w:rFonts w:hint="eastAsia" w:ascii="仿宋_GB2312" w:hAnsi="宋体" w:eastAsia="仿宋_GB2312" w:cs="宋体"/>
          <w:color w:val="000000"/>
          <w:sz w:val="24"/>
        </w:rPr>
        <w:t>.3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10</w:t>
      </w:r>
      <w:r>
        <w:rPr>
          <w:rFonts w:hint="eastAsia" w:ascii="仿宋_GB2312" w:hAnsi="宋体" w:eastAsia="仿宋_GB2312" w:cs="宋体"/>
          <w:color w:val="000000"/>
          <w:sz w:val="24"/>
        </w:rPr>
        <w:t>.4 乙方应采取必要措施保证其员工无论是在职中还是离职后均承担同样的保密义务。</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10</w:t>
      </w:r>
      <w:r>
        <w:rPr>
          <w:rFonts w:hint="eastAsia" w:ascii="仿宋_GB2312" w:hAnsi="宋体" w:eastAsia="仿宋_GB2312" w:cs="宋体"/>
          <w:color w:val="000000"/>
          <w:sz w:val="24"/>
        </w:rPr>
        <w:t>.5 本协议变更、解除和终止后保密条款对双方仍有约束力。</w:t>
      </w:r>
    </w:p>
    <w:p>
      <w:pPr>
        <w:adjustRightInd w:val="0"/>
        <w:snapToGrid w:val="0"/>
        <w:spacing w:line="520" w:lineRule="exact"/>
        <w:ind w:firstLine="482" w:firstLineChars="200"/>
        <w:rPr>
          <w:rFonts w:ascii="仿宋_GB2312" w:eastAsia="仿宋_GB2312" w:hAnsiTheme="minorEastAsia" w:cstheme="minorEastAsia"/>
          <w:b/>
          <w:bCs/>
          <w:color w:val="000000" w:themeColor="text1"/>
          <w:sz w:val="24"/>
          <w14:textFill>
            <w14:solidFill>
              <w14:schemeClr w14:val="tx1"/>
            </w14:solidFill>
          </w14:textFill>
        </w:rPr>
      </w:pPr>
      <w:r>
        <w:rPr>
          <w:rFonts w:hint="eastAsia" w:ascii="仿宋_GB2312" w:eastAsia="仿宋_GB2312" w:hAnsiTheme="minorEastAsia" w:cstheme="minorEastAsia"/>
          <w:b/>
          <w:bCs/>
          <w:color w:val="000000" w:themeColor="text1"/>
          <w:sz w:val="24"/>
          <w14:textFill>
            <w14:solidFill>
              <w14:schemeClr w14:val="tx1"/>
            </w14:solidFill>
          </w14:textFill>
        </w:rPr>
        <w:t>第十</w:t>
      </w:r>
      <w:r>
        <w:rPr>
          <w:rFonts w:hint="eastAsia" w:ascii="仿宋_GB2312" w:eastAsia="仿宋_GB2312" w:hAnsiTheme="minorEastAsia" w:cstheme="minorEastAsia"/>
          <w:b/>
          <w:bCs/>
          <w:color w:val="000000" w:themeColor="text1"/>
          <w:sz w:val="24"/>
          <w:lang w:val="en-US" w:eastAsia="zh-CN"/>
          <w14:textFill>
            <w14:solidFill>
              <w14:schemeClr w14:val="tx1"/>
            </w14:solidFill>
          </w14:textFill>
        </w:rPr>
        <w:t>一</w:t>
      </w:r>
      <w:r>
        <w:rPr>
          <w:rFonts w:hint="eastAsia" w:ascii="仿宋_GB2312" w:eastAsia="仿宋_GB2312" w:hAnsiTheme="minorEastAsia" w:cstheme="minorEastAsia"/>
          <w:b/>
          <w:bCs/>
          <w:color w:val="000000" w:themeColor="text1"/>
          <w:sz w:val="24"/>
          <w14:textFill>
            <w14:solidFill>
              <w14:schemeClr w14:val="tx1"/>
            </w14:solidFill>
          </w14:textFill>
        </w:rPr>
        <w:t>条 不可抗力</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本</w:t>
      </w:r>
      <w:bookmarkStart w:id="45" w:name="_Hlk49085614"/>
      <w:r>
        <w:rPr>
          <w:rFonts w:hint="eastAsia" w:ascii="仿宋_GB2312" w:hAnsi="宋体" w:eastAsia="仿宋_GB2312" w:cs="宋体"/>
          <w:color w:val="000000"/>
          <w:sz w:val="24"/>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45"/>
      <w:r>
        <w:rPr>
          <w:rFonts w:hint="eastAsia" w:ascii="仿宋_GB2312" w:hAnsi="宋体" w:eastAsia="仿宋_GB2312" w:cs="宋体"/>
          <w:color w:val="000000"/>
          <w:sz w:val="24"/>
        </w:rPr>
        <w:t>。</w:t>
      </w:r>
    </w:p>
    <w:p>
      <w:pPr>
        <w:adjustRightInd w:val="0"/>
        <w:snapToGrid w:val="0"/>
        <w:spacing w:line="520" w:lineRule="exact"/>
        <w:ind w:firstLine="482" w:firstLineChars="200"/>
        <w:rPr>
          <w:rFonts w:ascii="仿宋_GB2312" w:hAnsi="宋体" w:eastAsia="仿宋_GB2312" w:cs="宋体"/>
          <w:color w:val="000000"/>
          <w:sz w:val="24"/>
        </w:rPr>
      </w:pPr>
      <w:bookmarkStart w:id="46" w:name="_Hlk49085629"/>
      <w:r>
        <w:rPr>
          <w:rFonts w:hint="eastAsia" w:ascii="仿宋_GB2312" w:hAnsi="宋体" w:eastAsia="仿宋_GB2312" w:cs="宋体"/>
          <w:b/>
          <w:bCs/>
          <w:color w:val="000000"/>
          <w:sz w:val="24"/>
        </w:rPr>
        <w:t>第十</w:t>
      </w:r>
      <w:r>
        <w:rPr>
          <w:rFonts w:hint="eastAsia" w:ascii="仿宋_GB2312" w:hAnsi="宋体" w:eastAsia="仿宋_GB2312" w:cs="宋体"/>
          <w:b/>
          <w:bCs/>
          <w:color w:val="000000"/>
          <w:sz w:val="24"/>
          <w:lang w:val="en-US" w:eastAsia="zh-CN"/>
        </w:rPr>
        <w:t>二</w:t>
      </w:r>
      <w:r>
        <w:rPr>
          <w:rFonts w:hint="eastAsia" w:ascii="仿宋_GB2312" w:hAnsi="宋体" w:eastAsia="仿宋_GB2312" w:cs="宋体"/>
          <w:b/>
          <w:bCs/>
          <w:color w:val="000000"/>
          <w:sz w:val="24"/>
        </w:rPr>
        <w:t>条   送达地址</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甲方确认的通讯送达地址：</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电子邮箱：</w:t>
      </w: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乙方确认的通讯送达地址：</w:t>
      </w:r>
    </w:p>
    <w:p>
      <w:pPr>
        <w:adjustRightInd w:val="0"/>
        <w:snapToGrid w:val="0"/>
        <w:spacing w:line="520" w:lineRule="exact"/>
        <w:ind w:firstLine="480" w:firstLineChars="200"/>
        <w:jc w:val="left"/>
        <w:rPr>
          <w:rFonts w:ascii="仿宋_GB2312" w:hAnsi="宋体" w:eastAsia="仿宋_GB2312" w:cs="宋体"/>
          <w:color w:val="000000"/>
          <w:sz w:val="24"/>
        </w:rPr>
      </w:pPr>
      <w:r>
        <w:rPr>
          <w:rFonts w:hint="eastAsia" w:ascii="仿宋_GB2312" w:hAnsi="宋体" w:eastAsia="仿宋_GB2312" w:cs="宋体"/>
          <w:color w:val="000000"/>
          <w:sz w:val="24"/>
        </w:rPr>
        <w:t>收件人：         联系电话：</w:t>
      </w:r>
    </w:p>
    <w:p>
      <w:pPr>
        <w:adjustRightInd w:val="0"/>
        <w:snapToGrid w:val="0"/>
        <w:spacing w:line="520" w:lineRule="exact"/>
        <w:ind w:firstLine="480" w:firstLineChars="200"/>
        <w:rPr>
          <w:rFonts w:ascii="仿宋_GB2312" w:hAnsi="宋体" w:eastAsia="仿宋_GB2312" w:cs="宋体"/>
          <w:color w:val="000000"/>
          <w:sz w:val="24"/>
          <w:u w:val="single"/>
        </w:rPr>
      </w:pPr>
      <w:r>
        <w:rPr>
          <w:rFonts w:hint="eastAsia" w:ascii="仿宋_GB2312" w:hAnsi="宋体" w:eastAsia="仿宋_GB2312" w:cs="宋体"/>
          <w:color w:val="000000"/>
          <w:sz w:val="24"/>
        </w:rPr>
        <w:t>电子邮箱：</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乙方未明确送达地址的，则以乙方工商注册地址（乙方系个人的，为身份证地址）为通讯送达地址。双方确认并同意本合同约定的送达地址、电子邮箱亦作为双在诉讼或仲裁及执行等司法程序中的有效送达地址。</w:t>
      </w:r>
    </w:p>
    <w:bookmarkEnd w:id="46"/>
    <w:p>
      <w:pPr>
        <w:widowControl/>
        <w:adjustRightInd w:val="0"/>
        <w:snapToGrid w:val="0"/>
        <w:spacing w:line="520" w:lineRule="exact"/>
        <w:ind w:firstLine="482"/>
        <w:rPr>
          <w:rFonts w:ascii="微软雅黑" w:hAnsi="微软雅黑" w:eastAsia="微软雅黑" w:cs="宋体"/>
          <w:color w:val="333333"/>
          <w:kern w:val="0"/>
          <w:sz w:val="28"/>
          <w:szCs w:val="28"/>
        </w:rPr>
      </w:pPr>
      <w:r>
        <w:rPr>
          <w:rFonts w:hint="eastAsia" w:ascii="仿宋_GB2312" w:hAnsi="宋体" w:eastAsia="仿宋_GB2312" w:cs="宋体"/>
          <w:b/>
          <w:bCs/>
          <w:color w:val="000000"/>
          <w:sz w:val="24"/>
        </w:rPr>
        <w:t>第十</w:t>
      </w:r>
      <w:r>
        <w:rPr>
          <w:rFonts w:hint="eastAsia" w:ascii="仿宋_GB2312" w:hAnsi="宋体" w:eastAsia="仿宋_GB2312" w:cs="宋体"/>
          <w:b/>
          <w:bCs/>
          <w:color w:val="000000"/>
          <w:sz w:val="24"/>
          <w:lang w:val="en-US" w:eastAsia="zh-CN"/>
        </w:rPr>
        <w:t>三</w:t>
      </w:r>
      <w:r>
        <w:rPr>
          <w:rFonts w:hint="eastAsia" w:ascii="仿宋_GB2312" w:hAnsi="宋体" w:eastAsia="仿宋_GB2312" w:cs="宋体"/>
          <w:b/>
          <w:bCs/>
          <w:color w:val="000000"/>
          <w:sz w:val="24"/>
        </w:rPr>
        <w:t>条   争议的解决</w:t>
      </w:r>
    </w:p>
    <w:p>
      <w:pPr>
        <w:widowControl/>
        <w:adjustRightInd w:val="0"/>
        <w:snapToGrid w:val="0"/>
        <w:spacing w:line="520" w:lineRule="exact"/>
        <w:ind w:firstLine="480"/>
        <w:rPr>
          <w:rFonts w:ascii="仿宋_GB2312" w:hAnsi="宋体" w:eastAsia="仿宋_GB2312" w:cs="宋体"/>
          <w:color w:val="000000"/>
          <w:sz w:val="24"/>
        </w:rPr>
      </w:pPr>
      <w:bookmarkStart w:id="47" w:name="_Hlk49085669"/>
      <w:r>
        <w:rPr>
          <w:rFonts w:hint="eastAsia" w:ascii="仿宋_GB2312" w:hAnsi="宋体" w:eastAsia="仿宋_GB2312" w:cs="宋体"/>
          <w:color w:val="000000"/>
          <w:sz w:val="24"/>
        </w:rPr>
        <w:t>1</w:t>
      </w:r>
      <w:r>
        <w:rPr>
          <w:rFonts w:hint="eastAsia" w:ascii="仿宋_GB2312" w:hAnsi="宋体" w:eastAsia="仿宋_GB2312" w:cs="宋体"/>
          <w:color w:val="000000"/>
          <w:sz w:val="24"/>
          <w:lang w:val="en-US" w:eastAsia="zh-CN"/>
        </w:rPr>
        <w:t>3</w:t>
      </w:r>
      <w:r>
        <w:rPr>
          <w:rFonts w:hint="eastAsia" w:ascii="仿宋_GB2312" w:hAnsi="宋体" w:eastAsia="仿宋_GB2312" w:cs="宋体"/>
          <w:color w:val="000000"/>
          <w:sz w:val="24"/>
        </w:rPr>
        <w:t>.1各方在本合同项下产生争议，应当首先友好协商解决。协商不成，任何一方均有权向甲方所在地</w:t>
      </w:r>
      <w:r>
        <w:rPr>
          <w:rFonts w:hint="eastAsia" w:ascii="仿宋_GB2312" w:hAnsi="宋体" w:eastAsia="仿宋_GB2312" w:cs="宋体"/>
          <w:color w:val="000000"/>
          <w:sz w:val="24"/>
          <w:lang w:val="en-US" w:eastAsia="zh-CN"/>
        </w:rPr>
        <w:t>有管辖权的</w:t>
      </w:r>
      <w:r>
        <w:rPr>
          <w:rFonts w:hint="eastAsia" w:ascii="仿宋_GB2312" w:hAnsi="宋体" w:eastAsia="仿宋_GB2312" w:cs="宋体"/>
          <w:color w:val="000000"/>
          <w:sz w:val="24"/>
        </w:rPr>
        <w:t>人民法院起诉解决。</w:t>
      </w:r>
    </w:p>
    <w:p>
      <w:pPr>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hAnsi="宋体" w:eastAsia="仿宋_GB2312" w:cs="宋体"/>
          <w:color w:val="000000"/>
          <w:sz w:val="24"/>
          <w:lang w:val="en-US" w:eastAsia="zh-CN"/>
        </w:rPr>
        <w:t>3</w:t>
      </w:r>
      <w:r>
        <w:rPr>
          <w:rFonts w:hint="eastAsia" w:ascii="仿宋_GB2312" w:hAnsi="宋体" w:eastAsia="仿宋_GB2312" w:cs="宋体"/>
          <w:color w:val="000000"/>
          <w:sz w:val="24"/>
        </w:rPr>
        <w:t>.2本合同中任何条款的无效不应影响本合同其他条款的效力，在解决争议的过程中，各方应按本合同所有其他有效条款的约定继续履行本合同。</w:t>
      </w:r>
    </w:p>
    <w:bookmarkEnd w:id="47"/>
    <w:p>
      <w:pPr>
        <w:shd w:val="clear" w:color="auto" w:fill="FFFFFF"/>
        <w:adjustRightInd w:val="0"/>
        <w:snapToGrid w:val="0"/>
        <w:spacing w:line="520" w:lineRule="exact"/>
        <w:ind w:firstLine="482" w:firstLineChars="200"/>
        <w:rPr>
          <w:rFonts w:ascii="宋体" w:hAnsi="宋体" w:eastAsia="宋体" w:cs="宋体"/>
          <w:b/>
          <w:bCs/>
          <w:color w:val="000000"/>
          <w:szCs w:val="21"/>
        </w:rPr>
      </w:pPr>
      <w:r>
        <w:rPr>
          <w:rFonts w:hint="eastAsia" w:ascii="仿宋_GB2312" w:hAnsi="宋体" w:eastAsia="仿宋_GB2312" w:cs="宋体"/>
          <w:b/>
          <w:bCs/>
          <w:color w:val="000000"/>
          <w:sz w:val="24"/>
        </w:rPr>
        <w:t>第十</w:t>
      </w:r>
      <w:r>
        <w:rPr>
          <w:rFonts w:hint="eastAsia" w:ascii="仿宋_GB2312" w:hAnsi="宋体" w:eastAsia="仿宋_GB2312" w:cs="宋体"/>
          <w:b/>
          <w:bCs/>
          <w:color w:val="000000"/>
          <w:sz w:val="24"/>
          <w:lang w:val="en-US" w:eastAsia="zh-CN"/>
        </w:rPr>
        <w:t>四</w:t>
      </w:r>
      <w:r>
        <w:rPr>
          <w:rFonts w:hint="eastAsia" w:ascii="仿宋_GB2312" w:hAnsi="宋体" w:eastAsia="仿宋_GB2312" w:cs="宋体"/>
          <w:b/>
          <w:bCs/>
          <w:color w:val="000000"/>
          <w:sz w:val="24"/>
        </w:rPr>
        <w:t xml:space="preserve">条 其他事项  </w:t>
      </w:r>
      <w:r>
        <w:rPr>
          <w:rFonts w:hint="eastAsia" w:ascii="宋体" w:hAnsi="宋体" w:eastAsia="宋体" w:cs="宋体"/>
          <w:color w:val="000000"/>
          <w:szCs w:val="21"/>
        </w:rPr>
        <w:t xml:space="preserve">                                                                                                                                                                                                                                                                                                                                                                                                                                                                                                                                                                                                                                                                                                                                                                                                                                                                                                                                                                                                                                                                                                                                                                                                                                                                                                                                                                                                                                                                                                                                                                                                                                                                                                                                                                                                                                                                                                                                                                                                                                                                                                                                                                                                                                                                                                                                                                                                                                                                                                                                                                                                                                                                                                                                                                                                                                                                                                                                                                                                                                                                                                                                                                                                                                                                                                                                                                                                                                                                                                                                                                                                                                                                                                                                                                                                                                                                                                                                                                                                                                                                                                                                                                                                                </w:t>
      </w:r>
      <w:r>
        <w:rPr>
          <w:rFonts w:hint="eastAsia" w:ascii="宋体" w:hAnsi="宋体" w:eastAsia="宋体" w:cs="宋体"/>
          <w:color w:val="000000"/>
          <w:szCs w:val="21"/>
        </w:rPr>
        <w:t xml:space="preserve">                                                                                                                                                                                                                                                                                                                                                                                                                                                                                                                                                                                                                                                                                                                                                                                                                                                                                                                                                                                                                                                                                                                                                                                                                                                                                                                                                                                                                                                                                                                                                                                                                                                                                                                                                                                                                                                                                                                                                                                                                                                                                                                                                                                                                                                                                                                                                                                                                                                                                                                                                                                                                                                                                                  </w:t>
      </w:r>
    </w:p>
    <w:p>
      <w:pPr>
        <w:widowControl/>
        <w:adjustRightInd w:val="0"/>
        <w:snapToGrid w:val="0"/>
        <w:spacing w:line="520" w:lineRule="exact"/>
        <w:ind w:firstLine="480" w:firstLineChars="200"/>
        <w:rPr>
          <w:rFonts w:ascii="仿宋_GB2312" w:hAnsi="宋体" w:eastAsia="仿宋_GB2312" w:cs="宋体"/>
          <w:color w:val="000000"/>
          <w:sz w:val="24"/>
        </w:rPr>
      </w:pPr>
      <w:bookmarkStart w:id="48" w:name="_Hlk49085691"/>
      <w:r>
        <w:rPr>
          <w:rFonts w:hint="eastAsia" w:ascii="仿宋_GB2312" w:hAnsi="宋体" w:eastAsia="仿宋_GB2312" w:cs="宋体"/>
          <w:color w:val="000000"/>
          <w:sz w:val="24"/>
        </w:rPr>
        <w:t>1</w:t>
      </w: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.1本合同签订前10日内，乙方应向甲方提供下列证明文件或材料：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.1.1营业执照复印件、法定代表人身份证明文件，如为加盟项目，还须提供特许加盟的授权委托证明；</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.1.2签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人如为代理人，本合同签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人的授权委托书；</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.1.3甲方要求提供的其它资料；</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.2双方一致同意不向传播媒介或公众或第三方透露本合同的内容；</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.3本合同经甲、乙双方法定代表人或授权代表签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、盖章后生效。</w:t>
      </w:r>
    </w:p>
    <w:p>
      <w:pPr>
        <w:widowControl/>
        <w:adjustRightInd w:val="0"/>
        <w:snapToGrid w:val="0"/>
        <w:spacing w:line="520" w:lineRule="exact"/>
        <w:ind w:firstLine="480" w:firstLineChars="200"/>
        <w:rPr>
          <w:rFonts w:ascii="仿宋_GB2312" w:hAnsi="宋体" w:eastAsia="仿宋_GB2312" w:cs="宋体"/>
          <w:color w:val="000000"/>
          <w:sz w:val="24"/>
        </w:rPr>
      </w:pPr>
      <w:r>
        <w:rPr>
          <w:rFonts w:hint="eastAsia" w:ascii="仿宋_GB2312" w:hAnsi="宋体" w:eastAsia="仿宋_GB2312" w:cs="宋体"/>
          <w:color w:val="000000"/>
          <w:sz w:val="24"/>
        </w:rPr>
        <w:t>1</w:t>
      </w:r>
      <w:r>
        <w:rPr>
          <w:rFonts w:hint="eastAsia" w:ascii="仿宋_GB2312" w:hAnsi="宋体" w:eastAsia="仿宋_GB2312" w:cs="宋体"/>
          <w:color w:val="000000"/>
          <w:sz w:val="24"/>
          <w:lang w:val="en-US" w:eastAsia="zh-CN"/>
        </w:rPr>
        <w:t>4</w:t>
      </w:r>
      <w:r>
        <w:rPr>
          <w:rFonts w:hint="eastAsia" w:ascii="仿宋_GB2312" w:hAnsi="宋体" w:eastAsia="仿宋_GB2312" w:cs="宋体"/>
          <w:color w:val="000000"/>
          <w:sz w:val="24"/>
        </w:rPr>
        <w:t>.4本合同正本一式【】份，甲方执【】份,乙方执【】份，均具有同等法律效力。</w:t>
      </w:r>
    </w:p>
    <w:bookmarkEnd w:id="48"/>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ind w:firstLine="480" w:firstLineChars="200"/>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b/>
          <w:bCs/>
          <w:color w:val="000000"/>
          <w:sz w:val="24"/>
        </w:rPr>
      </w:pPr>
      <w:bookmarkStart w:id="49" w:name="_Hlk49085733"/>
      <w:r>
        <w:rPr>
          <w:rFonts w:hint="eastAsia" w:ascii="仿宋_GB2312" w:hAnsi="宋体" w:eastAsia="仿宋_GB2312" w:cs="宋体"/>
          <w:b/>
          <w:bCs/>
          <w:color w:val="000000"/>
          <w:sz w:val="24"/>
        </w:rPr>
        <w:t xml:space="preserve">甲方（盖章）：                        </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p>
    <w:p>
      <w:pPr>
        <w:adjustRightInd w:val="0"/>
        <w:snapToGrid w:val="0"/>
        <w:spacing w:line="520" w:lineRule="exact"/>
        <w:rPr>
          <w:rFonts w:ascii="仿宋_GB2312" w:hAnsi="宋体" w:eastAsia="仿宋_GB2312" w:cs="宋体"/>
          <w:color w:val="000000"/>
          <w:sz w:val="24"/>
        </w:rPr>
      </w:pPr>
    </w:p>
    <w:p>
      <w:pPr>
        <w:adjustRightInd w:val="0"/>
        <w:snapToGrid w:val="0"/>
        <w:spacing w:line="520" w:lineRule="exact"/>
        <w:rPr>
          <w:rFonts w:ascii="仿宋_GB2312" w:hAnsi="宋体" w:eastAsia="仿宋_GB2312" w:cs="宋体"/>
          <w:b/>
          <w:bCs/>
          <w:color w:val="000000"/>
          <w:sz w:val="24"/>
        </w:rPr>
      </w:pPr>
      <w:r>
        <w:rPr>
          <w:rFonts w:hint="eastAsia" w:ascii="仿宋_GB2312" w:hAnsi="宋体" w:eastAsia="仿宋_GB2312" w:cs="宋体"/>
          <w:b/>
          <w:bCs/>
          <w:color w:val="000000"/>
          <w:sz w:val="24"/>
        </w:rPr>
        <w:t>乙方（盖章）：</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法定代表人/授权代理人（签</w:t>
      </w:r>
      <w:r>
        <w:rPr>
          <w:rFonts w:hint="eastAsia" w:ascii="仿宋_GB2312" w:hAnsi="宋体" w:eastAsia="仿宋_GB2312" w:cs="宋体"/>
          <w:color w:val="000000"/>
          <w:sz w:val="24"/>
          <w:lang w:val="en-US" w:eastAsia="zh-CN"/>
        </w:rPr>
        <w:t>名</w:t>
      </w:r>
      <w:r>
        <w:rPr>
          <w:rFonts w:hint="eastAsia" w:ascii="仿宋_GB2312" w:hAnsi="宋体" w:eastAsia="仿宋_GB2312" w:cs="宋体"/>
          <w:color w:val="000000"/>
          <w:sz w:val="24"/>
        </w:rPr>
        <w:t>）：</w:t>
      </w:r>
    </w:p>
    <w:p>
      <w:pPr>
        <w:adjustRightInd w:val="0"/>
        <w:snapToGrid w:val="0"/>
        <w:spacing w:line="520" w:lineRule="exact"/>
        <w:rPr>
          <w:rFonts w:ascii="仿宋_GB2312" w:hAnsi="宋体" w:eastAsia="仿宋_GB2312" w:cs="宋体"/>
          <w:color w:val="000000"/>
          <w:sz w:val="24"/>
        </w:rPr>
      </w:pPr>
      <w:r>
        <w:rPr>
          <w:rFonts w:hint="eastAsia" w:ascii="仿宋_GB2312" w:hAnsi="宋体" w:eastAsia="仿宋_GB2312" w:cs="宋体"/>
          <w:color w:val="000000"/>
          <w:sz w:val="24"/>
        </w:rPr>
        <w:t>签约日期：    年  月  日</w:t>
      </w:r>
      <w:bookmarkEnd w:id="49"/>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360" w:lineRule="auto"/>
        <w:rPr>
          <w:rFonts w:hint="eastAsia"/>
          <w:b/>
          <w:spacing w:val="10"/>
          <w:sz w:val="24"/>
        </w:rPr>
      </w:pPr>
    </w:p>
    <w:p>
      <w:pPr>
        <w:spacing w:line="520" w:lineRule="exact"/>
        <w:jc w:val="center"/>
        <w:outlineLvl w:val="9"/>
        <w:rPr>
          <w:rFonts w:ascii="方正小标宋简体" w:hAnsi="宋体" w:eastAsia="方正小标宋简体"/>
          <w:bCs/>
          <w:sz w:val="44"/>
          <w:szCs w:val="44"/>
        </w:rPr>
      </w:pPr>
      <w:bookmarkStart w:id="50" w:name="_Toc5621"/>
      <w:bookmarkStart w:id="51" w:name="_Toc13610"/>
      <w:bookmarkStart w:id="52" w:name="_Toc2404"/>
      <w:bookmarkStart w:id="53" w:name="_Toc13124"/>
    </w:p>
    <w:p>
      <w:pPr>
        <w:spacing w:line="520" w:lineRule="exact"/>
        <w:jc w:val="center"/>
        <w:outlineLvl w:val="2"/>
        <w:rPr>
          <w:rFonts w:ascii="方正小标宋简体" w:hAnsi="宋体" w:eastAsia="方正小标宋简体"/>
          <w:bCs/>
          <w:sz w:val="44"/>
          <w:szCs w:val="44"/>
        </w:rPr>
      </w:pPr>
      <w:r>
        <w:rPr>
          <w:rFonts w:hint="eastAsia" w:ascii="方正小标宋简体" w:hAnsi="宋体" w:eastAsia="方正小标宋简体"/>
          <w:bCs/>
          <w:sz w:val="44"/>
          <w:szCs w:val="44"/>
        </w:rPr>
        <w:t>廉  政  协  议</w:t>
      </w:r>
      <w:bookmarkEnd w:id="50"/>
      <w:bookmarkEnd w:id="51"/>
      <w:bookmarkEnd w:id="52"/>
      <w:bookmarkEnd w:id="53"/>
    </w:p>
    <w:p>
      <w:pPr>
        <w:spacing w:line="420" w:lineRule="exact"/>
        <w:ind w:firstLine="420" w:firstLineChars="200"/>
        <w:rPr>
          <w:rFonts w:hAnsi="宋体"/>
          <w:szCs w:val="24"/>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甲方：</w:t>
      </w:r>
      <w:r>
        <w:rPr>
          <w:rFonts w:hint="eastAsia" w:ascii="仿宋_GB2312" w:hAnsi="宋体" w:eastAsia="仿宋_GB2312"/>
          <w:sz w:val="32"/>
          <w:szCs w:val="32"/>
          <w:u w:val="single"/>
        </w:rPr>
        <w:t xml:space="preserve">合肥文旅博览集团有限公司       </w:t>
      </w:r>
    </w:p>
    <w:p>
      <w:pPr>
        <w:spacing w:line="560" w:lineRule="exact"/>
        <w:ind w:firstLine="640" w:firstLineChars="200"/>
        <w:rPr>
          <w:rFonts w:ascii="仿宋_GB2312" w:hAnsi="宋体" w:eastAsia="仿宋_GB2312"/>
          <w:sz w:val="32"/>
          <w:szCs w:val="32"/>
          <w:u w:val="single"/>
        </w:rPr>
      </w:pPr>
      <w:r>
        <w:rPr>
          <w:rFonts w:hint="eastAsia" w:ascii="仿宋_GB2312" w:hAnsi="宋体" w:eastAsia="仿宋_GB2312"/>
          <w:sz w:val="32"/>
          <w:szCs w:val="32"/>
        </w:rPr>
        <w:t>乙方：</w:t>
      </w:r>
      <w:r>
        <w:rPr>
          <w:rFonts w:hint="eastAsia" w:ascii="仿宋_GB2312" w:hAnsi="宋体" w:eastAsia="仿宋_GB2312"/>
          <w:sz w:val="32"/>
          <w:szCs w:val="32"/>
          <w:u w:val="single"/>
        </w:rPr>
        <w:t xml:space="preserve">                               </w:t>
      </w:r>
    </w:p>
    <w:p>
      <w:pPr>
        <w:spacing w:line="560" w:lineRule="exact"/>
        <w:ind w:firstLine="640" w:firstLineChars="200"/>
        <w:rPr>
          <w:rFonts w:ascii="仿宋_GB2312" w:hAnsi="宋体" w:eastAsia="仿宋_GB2312"/>
          <w:sz w:val="32"/>
          <w:szCs w:val="32"/>
          <w:u w:val="single"/>
        </w:rPr>
      </w:pP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spacing w:line="554" w:lineRule="exact"/>
        <w:ind w:firstLine="643" w:firstLineChars="200"/>
        <w:outlineLvl w:val="1"/>
        <w:rPr>
          <w:rFonts w:ascii="仿宋_GB2312" w:hAnsi="宋体" w:eastAsia="仿宋_GB2312"/>
          <w:sz w:val="32"/>
          <w:szCs w:val="32"/>
        </w:rPr>
      </w:pPr>
      <w:bookmarkStart w:id="54" w:name="_Toc2399"/>
      <w:bookmarkStart w:id="55" w:name="_Toc20632"/>
      <w:r>
        <w:rPr>
          <w:rFonts w:hint="eastAsia" w:ascii="仿宋_GB2312" w:hAnsi="宋体" w:eastAsia="仿宋_GB2312"/>
          <w:b/>
          <w:sz w:val="32"/>
          <w:szCs w:val="32"/>
        </w:rPr>
        <w:t>第一条</w:t>
      </w:r>
      <w:r>
        <w:rPr>
          <w:rFonts w:hint="eastAsia" w:ascii="仿宋_GB2312" w:hAnsi="宋体" w:eastAsia="仿宋_GB2312"/>
          <w:sz w:val="32"/>
          <w:szCs w:val="32"/>
        </w:rPr>
        <w:t xml:space="preserve">  甲乙双方的权利和义务</w:t>
      </w:r>
      <w:bookmarkEnd w:id="54"/>
      <w:bookmarkEnd w:id="55"/>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（二）严格执行合同的要求，自觉履行合同约定的相关义务。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（三）在业务活动中坚持公开、公正、诚信、透明的原则，不得损害国家、集体利益。</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（四）建立健全廉政制度，开展廉政教育，公布举报电话，监督并认真查处违法违纪行为。</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（五）发现对方在业务活动中有违反廉政规定的行为，应及时提醒对方纠正。情节严重的，应向其上级有关部门举报、建议给予处理，并有权要求告知处理结果。</w:t>
      </w:r>
    </w:p>
    <w:p>
      <w:pPr>
        <w:spacing w:line="554" w:lineRule="exact"/>
        <w:ind w:firstLine="643" w:firstLineChars="200"/>
        <w:outlineLvl w:val="1"/>
        <w:rPr>
          <w:rFonts w:ascii="仿宋_GB2312" w:hAnsi="宋体" w:eastAsia="仿宋_GB2312"/>
          <w:sz w:val="32"/>
          <w:szCs w:val="32"/>
        </w:rPr>
      </w:pPr>
      <w:bookmarkStart w:id="56" w:name="_Toc18930"/>
      <w:bookmarkStart w:id="57" w:name="_Toc18758"/>
      <w:r>
        <w:rPr>
          <w:rFonts w:hint="eastAsia" w:ascii="仿宋_GB2312" w:hAnsi="宋体" w:eastAsia="仿宋_GB2312"/>
          <w:b/>
          <w:sz w:val="32"/>
          <w:szCs w:val="32"/>
        </w:rPr>
        <w:t>第二条</w:t>
      </w:r>
      <w:r>
        <w:rPr>
          <w:rFonts w:hint="eastAsia" w:ascii="仿宋_GB2312" w:hAnsi="宋体" w:eastAsia="仿宋_GB2312"/>
          <w:sz w:val="32"/>
          <w:szCs w:val="32"/>
        </w:rPr>
        <w:t xml:space="preserve">  甲方的义务</w:t>
      </w:r>
      <w:bookmarkEnd w:id="56"/>
      <w:bookmarkEnd w:id="57"/>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（一）甲方及其工作人员不得索要或接受乙方的礼金、有价证券和贵重物品，不得在乙方报销任何应由甲方单位或个人支付的费用等。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（三）甲方及其工作人员不得要求或者接受乙方为其住房装修、婚丧嫁娶活动、配偶子女工作安排以及出国出境、旅游等提供方便等。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（四）甲方工作人员不得在乙方有关联的企业兼职，不得向乙方介绍家属或者亲友从事与甲方业务有关的经济活动。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（五）甲方工作人员不得以明显低于市场的价格向乙方购买房屋、汽车等物品；不得以明显高于市场的价格向乙方出售房屋、汽车等物品；不得以其他交易形式非法收受请托人财物。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（六）甲方工作人员不得利用职务之便收受乙方以回扣、手续费、加班费、咨询费、劳务费、协调费等各种名义给予或赠送的钱物。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（七）甲方工作人员不得接受乙方给予或赠送的干股或红利。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（八）甲方任何人不得以个人的名义向乙方推荐设备、部件等供货商以及其他合作单位。</w:t>
      </w:r>
    </w:p>
    <w:p>
      <w:pPr>
        <w:spacing w:line="554" w:lineRule="exact"/>
        <w:ind w:firstLine="643" w:firstLineChars="200"/>
        <w:outlineLvl w:val="1"/>
        <w:rPr>
          <w:rFonts w:ascii="仿宋_GB2312" w:hAnsi="宋体" w:eastAsia="仿宋_GB2312"/>
          <w:sz w:val="32"/>
          <w:szCs w:val="32"/>
        </w:rPr>
      </w:pPr>
      <w:bookmarkStart w:id="58" w:name="_Toc28226"/>
      <w:bookmarkStart w:id="59" w:name="_Toc7353"/>
      <w:r>
        <w:rPr>
          <w:rFonts w:hint="eastAsia" w:ascii="仿宋_GB2312" w:hAnsi="宋体" w:eastAsia="仿宋_GB2312"/>
          <w:b/>
          <w:sz w:val="32"/>
          <w:szCs w:val="32"/>
        </w:rPr>
        <w:t xml:space="preserve">第三条  </w:t>
      </w:r>
      <w:r>
        <w:rPr>
          <w:rFonts w:hint="eastAsia" w:ascii="仿宋_GB2312" w:hAnsi="宋体" w:eastAsia="仿宋_GB2312"/>
          <w:sz w:val="32"/>
          <w:szCs w:val="32"/>
        </w:rPr>
        <w:t>乙方的义务</w:t>
      </w:r>
      <w:bookmarkEnd w:id="58"/>
      <w:bookmarkEnd w:id="59"/>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（一）乙方不得以任何理由向甲方及其工作人员行贿或馈赠礼金、有价证券、贵重礼品。</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（二）乙方不得以任何名义为甲方及其工作人员报销应由甲方单位或个人支付的任何费用。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（三）乙方不得以任何理由安排甲方工作人员参加可能影响相关业务公开、公正、公平性的宴请及娱乐活动。</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（四）乙方不得为甲方单位和个人购置或提供通讯工具和高档办公用品等物品，也不得为甲方提供与工作无关的房屋、汽车等。</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（五）乙方不得与甲方工作人员就合同中的质量、数量、价格、工程量、验收等条款进行私下商谈或者达成默契。</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（六）乙方不得以回扣、手续费、加班费、咨询费、劳务费等各种名义向甲方工作人员给予或赠送钱物。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（七）乙方不得向甲方工作人员提供干股或红利。</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（八）乙方须按文旅博览集团公司纪委要求开展相关工作。</w:t>
      </w:r>
    </w:p>
    <w:p>
      <w:pPr>
        <w:spacing w:line="554" w:lineRule="exact"/>
        <w:ind w:firstLine="643" w:firstLineChars="200"/>
        <w:outlineLvl w:val="1"/>
        <w:rPr>
          <w:rFonts w:ascii="仿宋_GB2312" w:hAnsi="宋体" w:eastAsia="仿宋_GB2312"/>
          <w:sz w:val="32"/>
          <w:szCs w:val="32"/>
        </w:rPr>
      </w:pPr>
      <w:bookmarkStart w:id="60" w:name="_Toc22357"/>
      <w:bookmarkStart w:id="61" w:name="_Toc3756"/>
      <w:r>
        <w:rPr>
          <w:rFonts w:hint="eastAsia" w:ascii="仿宋_GB2312" w:hAnsi="宋体" w:eastAsia="仿宋_GB2312"/>
          <w:b/>
          <w:sz w:val="32"/>
          <w:szCs w:val="32"/>
        </w:rPr>
        <w:t>第四条</w:t>
      </w:r>
      <w:r>
        <w:rPr>
          <w:rFonts w:hint="eastAsia" w:ascii="仿宋_GB2312" w:hAnsi="宋体" w:eastAsia="仿宋_GB2312"/>
          <w:sz w:val="32"/>
          <w:szCs w:val="32"/>
        </w:rPr>
        <w:t xml:space="preserve">  违约责任</w:t>
      </w:r>
      <w:bookmarkEnd w:id="60"/>
      <w:bookmarkEnd w:id="61"/>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（一）甲方及其工作人员违反本协议第一、二条规定。甲方按管理权限，对相关责任人依据有关规定给予党纪、政纪处分或组织处理；涉嫌犯罪的，移交司法机关追究刑事责任。</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投诉联系部门：合肥文旅博览集团有限公司监察室。联系电话0551-63539209，举报邮箱：</w:t>
      </w:r>
      <w:r>
        <w:fldChar w:fldCharType="begin"/>
      </w:r>
      <w:r>
        <w:instrText xml:space="preserve"> HYPERLINK "mailto:zt_jcsjb@163.com" </w:instrText>
      </w:r>
      <w:r>
        <w:fldChar w:fldCharType="separate"/>
      </w:r>
      <w:r>
        <w:rPr>
          <w:rFonts w:hint="eastAsia" w:ascii="仿宋_GB2312" w:hAnsi="宋体" w:eastAsia="仿宋_GB2312"/>
          <w:sz w:val="32"/>
          <w:szCs w:val="32"/>
        </w:rPr>
        <w:t>zt_jcsjb@163.com</w:t>
      </w:r>
      <w:r>
        <w:rPr>
          <w:rFonts w:hint="eastAsia" w:ascii="仿宋_GB2312" w:hAnsi="宋体" w:eastAsia="仿宋_GB2312"/>
          <w:sz w:val="32"/>
          <w:szCs w:val="32"/>
        </w:rPr>
        <w:fldChar w:fldCharType="end"/>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（二）乙方及其工作人员违反本协议第一、三条规定。根据具体情节和造成的后果，甲方有权依据法律法规及合同约定对乙方采取以下一种或多种处理办法：</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1．向建设行政部门、招投标管理部门及乙方上级主管部门通报，建议作出相应处理； </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2．甲方有权扣除乙方履约保证金全部或部分（视情节严重性而定）；</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3．乙方一定期限内（6个月至5年，具体由甲方根据情况而定）不得参与甲方作为发包人（业主）的工程项目投标和物资采购等相关业务；</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4．终止或解除双方已签订的包括（不限于）本合同在内的所有合同。</w:t>
      </w:r>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甲方作出的处理意见，乙方应无条件接受并承担给甲方造成的损失，全额返还通过不正当手段从甲方获取的非法所得及赔偿乙方的损失，并承担相应的法律责任。</w:t>
      </w:r>
    </w:p>
    <w:p>
      <w:pPr>
        <w:spacing w:line="554" w:lineRule="exact"/>
        <w:ind w:firstLine="643" w:firstLineChars="200"/>
        <w:outlineLvl w:val="1"/>
        <w:rPr>
          <w:rFonts w:ascii="仿宋_GB2312" w:hAnsi="宋体" w:eastAsia="仿宋_GB2312"/>
          <w:sz w:val="32"/>
          <w:szCs w:val="32"/>
        </w:rPr>
      </w:pPr>
      <w:bookmarkStart w:id="62" w:name="_Toc1795"/>
      <w:bookmarkStart w:id="63" w:name="_Toc26009"/>
      <w:r>
        <w:rPr>
          <w:rFonts w:hint="eastAsia" w:ascii="仿宋_GB2312" w:hAnsi="宋体" w:eastAsia="仿宋_GB2312"/>
          <w:b/>
          <w:sz w:val="32"/>
          <w:szCs w:val="32"/>
        </w:rPr>
        <w:t>第五条</w:t>
      </w:r>
      <w:r>
        <w:rPr>
          <w:rFonts w:hint="eastAsia" w:ascii="仿宋_GB2312" w:hAnsi="宋体" w:eastAsia="仿宋_GB2312"/>
          <w:sz w:val="32"/>
          <w:szCs w:val="32"/>
        </w:rPr>
        <w:t xml:space="preserve">  双方约定</w:t>
      </w:r>
      <w:bookmarkEnd w:id="62"/>
      <w:bookmarkEnd w:id="63"/>
    </w:p>
    <w:p>
      <w:pPr>
        <w:spacing w:line="554" w:lineRule="exact"/>
        <w:ind w:firstLine="640" w:firstLineChars="200"/>
        <w:rPr>
          <w:rFonts w:ascii="仿宋_GB2312" w:hAnsi="宋体" w:eastAsia="仿宋_GB2312"/>
          <w:sz w:val="32"/>
          <w:szCs w:val="32"/>
        </w:rPr>
      </w:pPr>
      <w:r>
        <w:rPr>
          <w:rFonts w:hint="eastAsia" w:ascii="仿宋_GB2312" w:hAnsi="宋体" w:eastAsia="仿宋_GB2312"/>
          <w:sz w:val="32"/>
          <w:szCs w:val="32"/>
        </w:rPr>
        <w:t>本协议由双方或双方上级单位负责监督。可由甲方或甲方上级单位的纪检监察部门约请乙方或乙方上级单位的纪检监察部门对本协议履行情况进行检查，提出在本协议规定范围内的裁定意见。</w:t>
      </w:r>
    </w:p>
    <w:p>
      <w:pPr>
        <w:spacing w:line="554" w:lineRule="exact"/>
        <w:ind w:firstLine="643" w:firstLineChars="200"/>
        <w:outlineLvl w:val="1"/>
        <w:rPr>
          <w:rFonts w:ascii="仿宋_GB2312" w:hAnsi="宋体" w:eastAsia="仿宋_GB2312"/>
          <w:sz w:val="32"/>
          <w:szCs w:val="32"/>
        </w:rPr>
      </w:pPr>
      <w:bookmarkStart w:id="64" w:name="_Toc5143"/>
      <w:r>
        <w:rPr>
          <w:rFonts w:hint="eastAsia" w:ascii="仿宋_GB2312" w:hAnsi="宋体" w:eastAsia="仿宋_GB2312"/>
          <w:b/>
          <w:sz w:val="32"/>
          <w:szCs w:val="32"/>
        </w:rPr>
        <w:t xml:space="preserve">第六条  </w:t>
      </w:r>
      <w:r>
        <w:rPr>
          <w:rFonts w:hint="eastAsia" w:ascii="仿宋_GB2312" w:hAnsi="宋体" w:eastAsia="仿宋_GB2312"/>
          <w:sz w:val="32"/>
          <w:szCs w:val="32"/>
        </w:rPr>
        <w:t>本协议有效期为甲乙双方签署之日起至合同终止。</w:t>
      </w:r>
      <w:bookmarkEnd w:id="64"/>
      <w:r>
        <w:rPr>
          <w:rFonts w:hint="eastAsia" w:ascii="仿宋_GB2312" w:hAnsi="宋体" w:eastAsia="仿宋_GB2312"/>
          <w:sz w:val="32"/>
          <w:szCs w:val="32"/>
        </w:rPr>
        <w:t xml:space="preserve">  </w:t>
      </w:r>
    </w:p>
    <w:p>
      <w:pPr>
        <w:spacing w:line="554" w:lineRule="exact"/>
        <w:ind w:firstLine="643" w:firstLineChars="200"/>
        <w:outlineLvl w:val="1"/>
        <w:rPr>
          <w:rFonts w:ascii="仿宋_GB2312" w:hAnsi="宋体" w:eastAsia="仿宋_GB2312"/>
          <w:sz w:val="32"/>
          <w:szCs w:val="32"/>
        </w:rPr>
      </w:pPr>
      <w:bookmarkStart w:id="65" w:name="_Toc12419"/>
      <w:r>
        <w:rPr>
          <w:rFonts w:hint="eastAsia" w:ascii="仿宋_GB2312" w:hAnsi="宋体" w:eastAsia="仿宋_GB2312"/>
          <w:b/>
          <w:sz w:val="32"/>
          <w:szCs w:val="32"/>
        </w:rPr>
        <w:t xml:space="preserve">第七条 </w:t>
      </w:r>
      <w:r>
        <w:rPr>
          <w:rFonts w:hint="eastAsia" w:ascii="仿宋_GB2312" w:hAnsi="宋体" w:eastAsia="仿宋_GB2312"/>
          <w:sz w:val="32"/>
          <w:szCs w:val="32"/>
        </w:rPr>
        <w:t xml:space="preserve"> 本协议作为合同的附件，与本合同具有同等法律效力。</w:t>
      </w:r>
      <w:bookmarkEnd w:id="65"/>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rPr>
          <w:rFonts w:ascii="仿宋_GB2312" w:hAnsi="宋体" w:eastAsia="仿宋_GB2312"/>
          <w:sz w:val="32"/>
          <w:szCs w:val="32"/>
        </w:rPr>
      </w:pPr>
      <w:r>
        <w:rPr>
          <w:rFonts w:hint="eastAsia" w:ascii="仿宋_GB2312" w:hAnsi="宋体" w:eastAsia="仿宋_GB2312"/>
          <w:sz w:val="32"/>
          <w:szCs w:val="32"/>
        </w:rPr>
        <w:t>甲方（盖章）：                   乙方（盖章）：</w:t>
      </w:r>
    </w:p>
    <w:p>
      <w:pPr>
        <w:spacing w:line="560" w:lineRule="exact"/>
        <w:rPr>
          <w:rFonts w:ascii="仿宋_GB2312" w:hAnsi="宋体" w:eastAsia="仿宋_GB2312"/>
          <w:sz w:val="32"/>
          <w:szCs w:val="32"/>
        </w:rPr>
      </w:pPr>
      <w:r>
        <w:rPr>
          <w:rFonts w:hint="eastAsia" w:ascii="仿宋_GB2312" w:hAnsi="宋体" w:eastAsia="仿宋_GB2312"/>
          <w:sz w:val="32"/>
          <w:szCs w:val="32"/>
        </w:rPr>
        <w:t>法定代表人或</w:t>
      </w:r>
      <w:r>
        <w:rPr>
          <w:rFonts w:hint="eastAsia" w:ascii="仿宋_GB2312" w:hAnsi="宋体" w:eastAsia="仿宋_GB2312"/>
          <w:sz w:val="32"/>
          <w:szCs w:val="32"/>
        </w:rPr>
        <w:tab/>
      </w:r>
      <w:r>
        <w:rPr>
          <w:rFonts w:hint="eastAsia" w:ascii="仿宋_GB2312" w:hAnsi="宋体" w:eastAsia="仿宋_GB2312"/>
          <w:sz w:val="32"/>
          <w:szCs w:val="32"/>
        </w:rPr>
        <w:t xml:space="preserve">                    法定代表人或</w:t>
      </w:r>
    </w:p>
    <w:p>
      <w:pPr>
        <w:spacing w:line="560" w:lineRule="exact"/>
        <w:rPr>
          <w:rFonts w:ascii="仿宋_GB2312" w:hAnsi="宋体" w:eastAsia="仿宋_GB2312"/>
          <w:sz w:val="32"/>
          <w:szCs w:val="32"/>
        </w:rPr>
      </w:pPr>
      <w:r>
        <w:rPr>
          <w:rFonts w:hint="eastAsia" w:ascii="仿宋_GB2312" w:hAnsi="宋体" w:eastAsia="仿宋_GB2312"/>
          <w:sz w:val="32"/>
          <w:szCs w:val="32"/>
        </w:rPr>
        <w:t>授权代表：   (职务)               授权代表：  （职务）</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姓名     </w:t>
      </w:r>
      <w:r>
        <w:rPr>
          <w:rFonts w:hint="eastAsia" w:ascii="仿宋_GB2312" w:hAnsi="宋体" w:eastAsia="仿宋_GB2312"/>
          <w:sz w:val="32"/>
          <w:szCs w:val="32"/>
        </w:rPr>
        <w:tab/>
      </w:r>
      <w:r>
        <w:rPr>
          <w:rFonts w:hint="eastAsia" w:ascii="仿宋_GB2312" w:hAnsi="宋体" w:eastAsia="仿宋_GB2312"/>
          <w:sz w:val="32"/>
          <w:szCs w:val="32"/>
        </w:rPr>
        <w:t xml:space="preserve">                       姓名</w:t>
      </w:r>
    </w:p>
    <w:p>
      <w:pPr>
        <w:spacing w:line="560" w:lineRule="exact"/>
        <w:rPr>
          <w:rFonts w:ascii="仿宋_GB2312" w:hAnsi="宋体" w:eastAsia="仿宋_GB2312"/>
          <w:sz w:val="32"/>
          <w:szCs w:val="32"/>
        </w:rPr>
      </w:pPr>
      <w:r>
        <w:rPr>
          <w:rFonts w:hint="eastAsia" w:ascii="仿宋_GB2312" w:hAnsi="宋体" w:eastAsia="仿宋_GB2312"/>
          <w:sz w:val="32"/>
          <w:szCs w:val="32"/>
        </w:rPr>
        <w:t>签字：                            签字：</w:t>
      </w:r>
    </w:p>
    <w:p>
      <w:pPr>
        <w:spacing w:line="560" w:lineRule="exact"/>
        <w:ind w:firstLine="640" w:firstLineChars="200"/>
        <w:rPr>
          <w:rFonts w:ascii="仿宋_GB2312" w:hAnsi="宋体" w:eastAsia="仿宋_GB2312"/>
          <w:sz w:val="32"/>
          <w:szCs w:val="32"/>
        </w:rPr>
      </w:pPr>
    </w:p>
    <w:p>
      <w:pPr>
        <w:spacing w:line="560" w:lineRule="exact"/>
        <w:rPr>
          <w:rFonts w:ascii="仿宋_GB2312" w:hAnsi="宋体" w:eastAsia="仿宋_GB2312"/>
          <w:sz w:val="32"/>
          <w:szCs w:val="32"/>
        </w:rPr>
      </w:pPr>
      <w:r>
        <w:rPr>
          <w:rFonts w:hint="eastAsia" w:ascii="仿宋_GB2312" w:hAnsi="宋体" w:eastAsia="仿宋_GB2312"/>
          <w:sz w:val="32"/>
          <w:szCs w:val="32"/>
        </w:rPr>
        <w:t>廉政监督联系人                    廉政监督联系人</w:t>
      </w:r>
    </w:p>
    <w:p>
      <w:pPr>
        <w:spacing w:line="560" w:lineRule="exact"/>
        <w:rPr>
          <w:rFonts w:ascii="仿宋_GB2312" w:hAnsi="宋体" w:eastAsia="仿宋_GB2312"/>
          <w:sz w:val="32"/>
          <w:szCs w:val="32"/>
        </w:rPr>
      </w:pPr>
      <w:r>
        <w:rPr>
          <w:rFonts w:hint="eastAsia" w:ascii="仿宋_GB2312" w:hAnsi="宋体" w:eastAsia="仿宋_GB2312"/>
          <w:sz w:val="32"/>
          <w:szCs w:val="32"/>
        </w:rPr>
        <w:t>姓名                              姓名</w:t>
      </w:r>
    </w:p>
    <w:p>
      <w:pPr>
        <w:spacing w:line="560" w:lineRule="exact"/>
        <w:rPr>
          <w:rFonts w:ascii="仿宋_GB2312" w:hAnsi="宋体" w:eastAsia="仿宋_GB2312"/>
          <w:sz w:val="32"/>
          <w:szCs w:val="32"/>
        </w:rPr>
      </w:pPr>
      <w:r>
        <w:rPr>
          <w:rFonts w:hint="eastAsia" w:ascii="仿宋_GB2312" w:hAnsi="宋体" w:eastAsia="仿宋_GB2312"/>
          <w:sz w:val="32"/>
          <w:szCs w:val="32"/>
        </w:rPr>
        <w:t>签字：                            签字：</w:t>
      </w:r>
    </w:p>
    <w:p>
      <w:pPr>
        <w:spacing w:line="560" w:lineRule="exact"/>
        <w:rPr>
          <w:rFonts w:ascii="仿宋_GB2312" w:hAnsi="宋体" w:eastAsia="仿宋_GB2312"/>
          <w:sz w:val="32"/>
          <w:szCs w:val="32"/>
        </w:rPr>
      </w:pPr>
      <w:r>
        <w:rPr>
          <w:rFonts w:hint="eastAsia" w:ascii="仿宋_GB2312" w:hAnsi="宋体" w:eastAsia="仿宋_GB2312"/>
          <w:sz w:val="32"/>
          <w:szCs w:val="32"/>
        </w:rPr>
        <w:t>电话：0551-63539209               电话：</w:t>
      </w:r>
    </w:p>
    <w:p>
      <w:pPr>
        <w:spacing w:line="560" w:lineRule="exact"/>
        <w:rPr>
          <w:rFonts w:ascii="仿宋_GB2312" w:hAnsi="宋体" w:eastAsia="仿宋_GB2312"/>
          <w:sz w:val="32"/>
          <w:szCs w:val="32"/>
        </w:rPr>
      </w:pPr>
      <w:r>
        <w:rPr>
          <w:rFonts w:hint="eastAsia" w:ascii="仿宋_GB2312" w:hAnsi="宋体" w:eastAsia="仿宋_GB2312"/>
          <w:sz w:val="32"/>
          <w:szCs w:val="32"/>
        </w:rPr>
        <w:t xml:space="preserve">地址：                            地址：         </w:t>
      </w:r>
    </w:p>
    <w:p>
      <w:pPr>
        <w:spacing w:line="560" w:lineRule="exact"/>
        <w:rPr>
          <w:rFonts w:ascii="仿宋_GB2312" w:hAnsi="宋体" w:eastAsia="仿宋_GB2312"/>
          <w:sz w:val="32"/>
          <w:szCs w:val="32"/>
        </w:rPr>
      </w:pPr>
      <w:r>
        <w:rPr>
          <w:rFonts w:hint="eastAsia" w:ascii="仿宋_GB2312" w:hAnsi="宋体" w:eastAsia="仿宋_GB2312"/>
          <w:sz w:val="32"/>
          <w:szCs w:val="32"/>
        </w:rPr>
        <w:t>日期：                            日期：</w:t>
      </w:r>
    </w:p>
    <w:p/>
    <w:sectPr>
      <w:footerReference r:id="rId10" w:type="default"/>
      <w:pgSz w:w="11906" w:h="16838"/>
      <w:pgMar w:top="1440" w:right="1800" w:bottom="1440" w:left="1800" w:header="851" w:footer="992" w:gutter="0"/>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3-10-16T09:59:59Z" w:initials="">
    <w:p w14:paraId="093F69AD">
      <w:pPr>
        <w:pStyle w:val="6"/>
        <w:spacing w:before="0" w:after="0" w:line="360" w:lineRule="auto"/>
        <w:ind w:firstLine="0"/>
        <w:outlineLvl w:val="0"/>
      </w:pPr>
      <w:r>
        <w:rPr>
          <w:rFonts w:hint="eastAsia" w:ascii="宋体" w:hAnsi="宋体" w:eastAsia="宋体"/>
          <w:color w:val="C00000"/>
          <w:lang w:val="en-US" w:eastAsia="zh-CN"/>
        </w:rPr>
        <w:t>根据</w:t>
      </w:r>
      <w:r>
        <w:rPr>
          <w:rFonts w:hint="eastAsia" w:ascii="宋体" w:hAnsi="宋体" w:eastAsia="宋体"/>
          <w:color w:val="C00000"/>
        </w:rPr>
        <w:t>第二章 投标人须知前附表</w:t>
      </w:r>
      <w:r>
        <w:rPr>
          <w:rFonts w:hint="eastAsia" w:ascii="宋体" w:hAnsi="宋体" w:eastAsia="宋体"/>
          <w:color w:val="C00000"/>
          <w:lang w:val="en-US" w:eastAsia="zh-CN"/>
        </w:rPr>
        <w:t>第18条表述，本项目不收取履约保证金，该段表述建议删除。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3F69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简标宋">
    <w:altName w:val="宋体"/>
    <w:panose1 w:val="00000000000000000000"/>
    <w:charset w:val="86"/>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0" w:usb3="00000000" w:csb0="0002009F"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4"/>
      </w:rPr>
    </w:pPr>
    <w:r>
      <w:rPr>
        <w:rFonts w:hint="eastAsia" w:ascii="宋体" w:hAnsi="宋体"/>
        <w:kern w:val="0"/>
        <w:sz w:val="24"/>
        <w:szCs w:val="21"/>
      </w:rPr>
      <w:t>第</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23</w:t>
    </w:r>
    <w:r>
      <w:rPr>
        <w:rFonts w:ascii="宋体" w:hAnsi="宋体"/>
        <w:kern w:val="0"/>
        <w:sz w:val="24"/>
        <w:szCs w:val="21"/>
      </w:rPr>
      <w:fldChar w:fldCharType="end"/>
    </w:r>
    <w:r>
      <w:rPr>
        <w:rFonts w:hint="eastAsia" w:ascii="宋体" w:hAnsi="宋体"/>
        <w:kern w:val="0"/>
        <w:sz w:val="24"/>
        <w:szCs w:val="21"/>
      </w:rPr>
      <w:t>页共</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34</w:t>
    </w:r>
    <w:r>
      <w:rPr>
        <w:rFonts w:ascii="宋体" w:hAnsi="宋体"/>
        <w:kern w:val="0"/>
        <w:sz w:val="24"/>
        <w:szCs w:val="21"/>
      </w:rPr>
      <w:fldChar w:fldCharType="end"/>
    </w:r>
    <w:r>
      <w:rPr>
        <w:rFonts w:hint="eastAsia" w:ascii="宋体" w:hAnsi="宋体"/>
        <w:kern w:val="0"/>
        <w:sz w:val="24"/>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jc w:val="center"/>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b/>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55BEA"/>
    <w:multiLevelType w:val="singleLevel"/>
    <w:tmpl w:val="95A55BEA"/>
    <w:lvl w:ilvl="0" w:tentative="0">
      <w:start w:val="2"/>
      <w:numFmt w:val="decimal"/>
      <w:lvlText w:val="%1."/>
      <w:lvlJc w:val="left"/>
      <w:pPr>
        <w:tabs>
          <w:tab w:val="left" w:pos="312"/>
        </w:tabs>
      </w:pPr>
    </w:lvl>
  </w:abstractNum>
  <w:abstractNum w:abstractNumId="1">
    <w:nsid w:val="9EC0C006"/>
    <w:multiLevelType w:val="singleLevel"/>
    <w:tmpl w:val="9EC0C006"/>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l">
    <w15:presenceInfo w15:providerId="WPS Office" w15:userId="31692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2C9619FF"/>
    <w:rsid w:val="00020D52"/>
    <w:rsid w:val="00050348"/>
    <w:rsid w:val="000D783A"/>
    <w:rsid w:val="0048292E"/>
    <w:rsid w:val="00643B00"/>
    <w:rsid w:val="008F51F8"/>
    <w:rsid w:val="00C77FDE"/>
    <w:rsid w:val="00E96140"/>
    <w:rsid w:val="00EA5DB5"/>
    <w:rsid w:val="00F07EBC"/>
    <w:rsid w:val="00F60C8A"/>
    <w:rsid w:val="016575A6"/>
    <w:rsid w:val="02296DA0"/>
    <w:rsid w:val="02335360"/>
    <w:rsid w:val="052E3147"/>
    <w:rsid w:val="09BC4A90"/>
    <w:rsid w:val="0ADC4A61"/>
    <w:rsid w:val="0BB22C9D"/>
    <w:rsid w:val="0FFC73D0"/>
    <w:rsid w:val="10182972"/>
    <w:rsid w:val="11671785"/>
    <w:rsid w:val="118E17F7"/>
    <w:rsid w:val="135618C9"/>
    <w:rsid w:val="13A03702"/>
    <w:rsid w:val="1470128A"/>
    <w:rsid w:val="153360D7"/>
    <w:rsid w:val="15655556"/>
    <w:rsid w:val="17481711"/>
    <w:rsid w:val="19206817"/>
    <w:rsid w:val="19A630C4"/>
    <w:rsid w:val="19D9693B"/>
    <w:rsid w:val="1B931D65"/>
    <w:rsid w:val="1C084467"/>
    <w:rsid w:val="1C936D1C"/>
    <w:rsid w:val="1CE77B84"/>
    <w:rsid w:val="1D5A38B0"/>
    <w:rsid w:val="1F680C58"/>
    <w:rsid w:val="1F7C592D"/>
    <w:rsid w:val="1F7D3713"/>
    <w:rsid w:val="213A7EFC"/>
    <w:rsid w:val="29452600"/>
    <w:rsid w:val="29BC494B"/>
    <w:rsid w:val="2A564C34"/>
    <w:rsid w:val="2ADF3F76"/>
    <w:rsid w:val="2C9619FF"/>
    <w:rsid w:val="2C9D6F4B"/>
    <w:rsid w:val="2EEF4956"/>
    <w:rsid w:val="2F2A4DCF"/>
    <w:rsid w:val="2FF81ACE"/>
    <w:rsid w:val="30EF6362"/>
    <w:rsid w:val="38BD0F71"/>
    <w:rsid w:val="3B3D71C0"/>
    <w:rsid w:val="3B937216"/>
    <w:rsid w:val="3C196A75"/>
    <w:rsid w:val="3C6F4CE4"/>
    <w:rsid w:val="3CEA5EFE"/>
    <w:rsid w:val="3CF67CAC"/>
    <w:rsid w:val="3E7E4A57"/>
    <w:rsid w:val="3EA01E41"/>
    <w:rsid w:val="3F3A6020"/>
    <w:rsid w:val="3F670C1E"/>
    <w:rsid w:val="3F907888"/>
    <w:rsid w:val="42E87780"/>
    <w:rsid w:val="43F90326"/>
    <w:rsid w:val="442A2F49"/>
    <w:rsid w:val="4B0C3745"/>
    <w:rsid w:val="4C25461A"/>
    <w:rsid w:val="4C4928A1"/>
    <w:rsid w:val="4C8C1DE9"/>
    <w:rsid w:val="4DA74489"/>
    <w:rsid w:val="4DAC359E"/>
    <w:rsid w:val="4F9466FD"/>
    <w:rsid w:val="4FFC288D"/>
    <w:rsid w:val="506D691C"/>
    <w:rsid w:val="51F32509"/>
    <w:rsid w:val="53E359DC"/>
    <w:rsid w:val="58B1551B"/>
    <w:rsid w:val="59A94E73"/>
    <w:rsid w:val="5A50540F"/>
    <w:rsid w:val="5B2A0A57"/>
    <w:rsid w:val="5D794B43"/>
    <w:rsid w:val="61FB5048"/>
    <w:rsid w:val="623014D8"/>
    <w:rsid w:val="64825B8A"/>
    <w:rsid w:val="65BC5DFD"/>
    <w:rsid w:val="66432D9C"/>
    <w:rsid w:val="66ED5232"/>
    <w:rsid w:val="67EE74DB"/>
    <w:rsid w:val="69B110E0"/>
    <w:rsid w:val="6C9F5C17"/>
    <w:rsid w:val="6DDF0BE2"/>
    <w:rsid w:val="6E345E48"/>
    <w:rsid w:val="6F94072C"/>
    <w:rsid w:val="70E31C3C"/>
    <w:rsid w:val="71717E73"/>
    <w:rsid w:val="72297E1E"/>
    <w:rsid w:val="74F1567E"/>
    <w:rsid w:val="755652EC"/>
    <w:rsid w:val="758428B2"/>
    <w:rsid w:val="7991335E"/>
    <w:rsid w:val="7DAF5760"/>
    <w:rsid w:val="7EEF7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ind w:left="220"/>
      <w:outlineLvl w:val="0"/>
    </w:pPr>
    <w:rPr>
      <w:b/>
      <w:bCs/>
      <w:sz w:val="28"/>
      <w:szCs w:val="28"/>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eastAsia="宋体"/>
    </w:r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8">
    <w:name w:val="Normal Indent"/>
    <w:basedOn w:val="1"/>
    <w:unhideWhenUsed/>
    <w:qFormat/>
    <w:uiPriority w:val="99"/>
    <w:pPr>
      <w:adjustRightInd w:val="0"/>
      <w:spacing w:line="360" w:lineRule="atLeast"/>
      <w:ind w:firstLine="482"/>
      <w:textAlignment w:val="baseline"/>
    </w:pPr>
    <w:rPr>
      <w:rFonts w:hAnsi="Times New Roman"/>
      <w:sz w:val="24"/>
      <w:szCs w:val="20"/>
    </w:rPr>
  </w:style>
  <w:style w:type="paragraph" w:styleId="9">
    <w:name w:val="annotation text"/>
    <w:basedOn w:val="1"/>
    <w:link w:val="30"/>
    <w:qFormat/>
    <w:uiPriority w:val="0"/>
    <w:pPr>
      <w:jc w:val="left"/>
    </w:pPr>
  </w:style>
  <w:style w:type="paragraph" w:styleId="10">
    <w:name w:val="Body Text"/>
    <w:basedOn w:val="1"/>
    <w:qFormat/>
    <w:uiPriority w:val="0"/>
    <w:rPr>
      <w:rFonts w:ascii="宋体" w:hAnsi="Arial"/>
      <w:sz w:val="28"/>
      <w:szCs w:val="20"/>
    </w:rPr>
  </w:style>
  <w:style w:type="paragraph" w:styleId="11">
    <w:name w:val="toc 3"/>
    <w:basedOn w:val="1"/>
    <w:next w:val="1"/>
    <w:qFormat/>
    <w:uiPriority w:val="39"/>
    <w:pPr>
      <w:tabs>
        <w:tab w:val="right" w:leader="dot" w:pos="9403"/>
      </w:tabs>
      <w:spacing w:line="380" w:lineRule="exact"/>
      <w:ind w:left="420"/>
      <w:jc w:val="left"/>
    </w:pPr>
    <w:rPr>
      <w:rFonts w:ascii="Times New Roman" w:hAnsi="Times New Roman"/>
      <w:i/>
      <w:iCs/>
      <w:szCs w:val="24"/>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List"/>
    <w:basedOn w:val="1"/>
    <w:qFormat/>
    <w:uiPriority w:val="0"/>
    <w:pPr>
      <w:ind w:left="200" w:hanging="200" w:hangingChars="200"/>
    </w:pPr>
    <w:rPr>
      <w:rFonts w:ascii="Times New Roman" w:hAnsi="Times New Roman"/>
    </w:rPr>
  </w:style>
  <w:style w:type="paragraph" w:styleId="16">
    <w:name w:val="toc 2"/>
    <w:basedOn w:val="1"/>
    <w:next w:val="1"/>
    <w:qFormat/>
    <w:uiPriority w:val="39"/>
    <w:pPr>
      <w:tabs>
        <w:tab w:val="right" w:leader="dot" w:pos="9403"/>
      </w:tabs>
      <w:ind w:left="210"/>
      <w:jc w:val="left"/>
    </w:pPr>
    <w:rPr>
      <w:rFonts w:ascii="Times New Roman" w:hAnsi="Times New Roman"/>
      <w:smallCaps/>
      <w:sz w:val="28"/>
      <w:szCs w:val="24"/>
    </w:rPr>
  </w:style>
  <w:style w:type="paragraph" w:styleId="17">
    <w:name w:val="annotation subject"/>
    <w:basedOn w:val="9"/>
    <w:next w:val="9"/>
    <w:link w:val="31"/>
    <w:qFormat/>
    <w:uiPriority w:val="0"/>
    <w:rPr>
      <w:b/>
      <w:bCs/>
    </w:rPr>
  </w:style>
  <w:style w:type="table" w:styleId="19">
    <w:name w:val="Table Grid"/>
    <w:basedOn w:val="18"/>
    <w:qFormat/>
    <w:uiPriority w:val="59"/>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99"/>
  </w:style>
  <w:style w:type="character" w:styleId="22">
    <w:name w:val="annotation reference"/>
    <w:basedOn w:val="20"/>
    <w:qFormat/>
    <w:uiPriority w:val="0"/>
    <w:rPr>
      <w:sz w:val="21"/>
      <w:szCs w:val="21"/>
    </w:rPr>
  </w:style>
  <w:style w:type="paragraph" w:customStyle="1" w:styleId="23">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4">
    <w:name w:val="D&amp;L"/>
    <w:basedOn w:val="13"/>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25">
    <w:name w:val="_Style 3"/>
    <w:basedOn w:val="1"/>
    <w:qFormat/>
    <w:uiPriority w:val="0"/>
    <w:pPr>
      <w:ind w:firstLine="420" w:firstLineChars="200"/>
    </w:pPr>
  </w:style>
  <w:style w:type="paragraph" w:customStyle="1" w:styleId="2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首行缩进"/>
    <w:basedOn w:val="1"/>
    <w:qFormat/>
    <w:uiPriority w:val="99"/>
    <w:pPr>
      <w:spacing w:line="360" w:lineRule="auto"/>
      <w:ind w:firstLine="480" w:firstLineChars="200"/>
    </w:pPr>
    <w:rPr>
      <w:sz w:val="24"/>
      <w:lang w:val="zh-CN"/>
    </w:rPr>
  </w:style>
  <w:style w:type="paragraph" w:styleId="28">
    <w:name w:val="List Paragraph"/>
    <w:basedOn w:val="1"/>
    <w:qFormat/>
    <w:uiPriority w:val="99"/>
    <w:pPr>
      <w:ind w:firstLine="420" w:firstLineChars="200"/>
    </w:pPr>
  </w:style>
  <w:style w:type="paragraph" w:customStyle="1" w:styleId="29">
    <w:name w:val="_Style 1"/>
    <w:basedOn w:val="1"/>
    <w:qFormat/>
    <w:uiPriority w:val="0"/>
    <w:pPr>
      <w:ind w:firstLine="420" w:firstLineChars="200"/>
    </w:pPr>
  </w:style>
  <w:style w:type="character" w:customStyle="1" w:styleId="30">
    <w:name w:val="批注文字 字符"/>
    <w:basedOn w:val="20"/>
    <w:link w:val="9"/>
    <w:qFormat/>
    <w:uiPriority w:val="0"/>
    <w:rPr>
      <w:rFonts w:ascii="Calibri" w:hAnsi="Calibri" w:eastAsia="宋体" w:cs="Times New Roman"/>
      <w:kern w:val="2"/>
      <w:sz w:val="21"/>
      <w:szCs w:val="22"/>
    </w:rPr>
  </w:style>
  <w:style w:type="character" w:customStyle="1" w:styleId="31">
    <w:name w:val="批注主题 字符"/>
    <w:basedOn w:val="30"/>
    <w:link w:val="17"/>
    <w:qFormat/>
    <w:uiPriority w:val="0"/>
    <w:rPr>
      <w:rFonts w:ascii="Calibri" w:hAnsi="Calibri" w:eastAsia="宋体" w:cs="Times New Roman"/>
      <w:b/>
      <w:bCs/>
      <w:kern w:val="2"/>
      <w:sz w:val="21"/>
      <w:szCs w:val="22"/>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11800</Words>
  <Characters>12233</Characters>
  <Lines>106</Lines>
  <Paragraphs>29</Paragraphs>
  <TotalTime>10</TotalTime>
  <ScaleCrop>false</ScaleCrop>
  <LinksUpToDate>false</LinksUpToDate>
  <CharactersWithSpaces>12985</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小毛</dc:creator>
  <cp:lastModifiedBy>小毛</cp:lastModifiedBy>
  <dcterms:modified xsi:type="dcterms:W3CDTF">2023-11-09T08:18:39Z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F5BC5F24D51644EA8B60E8C42CFDBDBA_13</vt:lpwstr>
  </property>
</Properties>
</file>