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微软简标宋"/>
          <w:b/>
          <w:bCs/>
          <w:color w:val="000000"/>
          <w:sz w:val="72"/>
          <w:szCs w:val="26"/>
        </w:rPr>
      </w:pPr>
    </w:p>
    <w:p>
      <w:pPr>
        <w:tabs>
          <w:tab w:val="left" w:pos="420"/>
        </w:tabs>
        <w:spacing w:line="360" w:lineRule="auto"/>
        <w:jc w:val="center"/>
        <w:rPr>
          <w:rFonts w:ascii="宋体" w:hAnsi="宋体"/>
          <w:b/>
          <w:color w:val="000000"/>
          <w:sz w:val="52"/>
          <w:szCs w:val="52"/>
        </w:rPr>
      </w:pPr>
      <w:r>
        <w:rPr>
          <w:rFonts w:hint="eastAsia" w:ascii="微软简标宋"/>
          <w:b/>
          <w:bCs/>
          <w:color w:val="000000"/>
          <w:sz w:val="72"/>
          <w:szCs w:val="26"/>
        </w:rPr>
        <w:t>竞 价 文 件</w:t>
      </w:r>
    </w:p>
    <w:p>
      <w:pPr>
        <w:tabs>
          <w:tab w:val="left" w:pos="315"/>
          <w:tab w:val="left" w:pos="8820"/>
        </w:tabs>
        <w:spacing w:line="360" w:lineRule="auto"/>
        <w:jc w:val="right"/>
        <w:rPr>
          <w:rFonts w:ascii="微软简标宋"/>
          <w:bCs/>
          <w:color w:val="000000"/>
          <w:sz w:val="52"/>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widowControl/>
        <w:spacing w:line="360" w:lineRule="auto"/>
        <w:jc w:val="center"/>
        <w:rPr>
          <w:rFonts w:ascii="宋体" w:hAnsi="宋体" w:cs="宋体"/>
          <w:color w:val="000000"/>
          <w:kern w:val="0"/>
          <w:sz w:val="24"/>
          <w:szCs w:val="24"/>
        </w:rPr>
      </w:pPr>
      <w:r>
        <w:rPr>
          <w:color w:val="000000"/>
        </w:rPr>
        <w:drawing>
          <wp:inline distT="0" distB="0" distL="0" distR="0">
            <wp:extent cx="1390650" cy="1314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90650" cy="1314450"/>
                    </a:xfrm>
                    <a:prstGeom prst="rect">
                      <a:avLst/>
                    </a:prstGeom>
                    <a:noFill/>
                    <a:ln>
                      <a:noFill/>
                    </a:ln>
                  </pic:spPr>
                </pic:pic>
              </a:graphicData>
            </a:graphic>
          </wp:inline>
        </w:drawing>
      </w:r>
    </w:p>
    <w:p>
      <w:pPr>
        <w:tabs>
          <w:tab w:val="left" w:pos="2410"/>
        </w:tabs>
        <w:autoSpaceDE w:val="0"/>
        <w:autoSpaceDN w:val="0"/>
        <w:adjustRightInd w:val="0"/>
        <w:snapToGrid w:val="0"/>
        <w:spacing w:line="360" w:lineRule="auto"/>
        <w:rPr>
          <w:rFonts w:ascii="Arial Black" w:hAnsi="Arial Black"/>
          <w:color w:val="000000"/>
          <w:sz w:val="44"/>
        </w:rPr>
      </w:pPr>
    </w:p>
    <w:p>
      <w:pPr>
        <w:tabs>
          <w:tab w:val="left" w:pos="2410"/>
        </w:tabs>
        <w:autoSpaceDE w:val="0"/>
        <w:autoSpaceDN w:val="0"/>
        <w:adjustRightInd w:val="0"/>
        <w:snapToGrid w:val="0"/>
        <w:spacing w:line="360" w:lineRule="auto"/>
        <w:jc w:val="left"/>
        <w:rPr>
          <w:rFonts w:ascii="宋体" w:hAnsi="DotumChe" w:cs="宋体"/>
          <w:b/>
          <w:color w:val="000000"/>
          <w:spacing w:val="20"/>
          <w:kern w:val="0"/>
          <w:sz w:val="36"/>
          <w:szCs w:val="36"/>
        </w:rPr>
      </w:pPr>
    </w:p>
    <w:p>
      <w:pPr>
        <w:tabs>
          <w:tab w:val="left" w:pos="2410"/>
        </w:tabs>
        <w:autoSpaceDE w:val="0"/>
        <w:autoSpaceDN w:val="0"/>
        <w:adjustRightInd w:val="0"/>
        <w:snapToGrid w:val="0"/>
        <w:spacing w:line="360" w:lineRule="auto"/>
        <w:jc w:val="left"/>
        <w:rPr>
          <w:rFonts w:ascii="宋体" w:hAnsi="DotumChe" w:cs="宋体"/>
          <w:b/>
          <w:color w:val="000000"/>
          <w:spacing w:val="20"/>
          <w:kern w:val="0"/>
          <w:sz w:val="36"/>
          <w:szCs w:val="36"/>
        </w:rPr>
      </w:pPr>
    </w:p>
    <w:p>
      <w:pPr>
        <w:pStyle w:val="8"/>
        <w:spacing w:line="500" w:lineRule="exact"/>
        <w:ind w:firstLine="723" w:firstLineChars="200"/>
        <w:jc w:val="both"/>
        <w:rPr>
          <w:rFonts w:ascii="宋体" w:hAnsi="DotumChe" w:cs="宋体"/>
          <w:b/>
          <w:color w:val="000000"/>
          <w:spacing w:val="20"/>
          <w:kern w:val="0"/>
          <w:sz w:val="32"/>
          <w:szCs w:val="32"/>
        </w:rPr>
      </w:pPr>
      <w:r>
        <w:rPr>
          <w:rFonts w:hint="eastAsia" w:ascii="宋体" w:hAnsi="DotumChe" w:cs="宋体"/>
          <w:b/>
          <w:color w:val="000000"/>
          <w:spacing w:val="20"/>
          <w:kern w:val="0"/>
          <w:sz w:val="32"/>
          <w:szCs w:val="32"/>
        </w:rPr>
        <w:t>项目名称：</w:t>
      </w:r>
      <w:r>
        <w:rPr>
          <w:rFonts w:hint="eastAsia" w:ascii="宋体" w:hAnsi="DotumChe" w:eastAsia="宋体" w:cs="宋体"/>
          <w:b/>
          <w:bCs w:val="0"/>
          <w:color w:val="000000"/>
          <w:spacing w:val="20"/>
          <w:kern w:val="0"/>
          <w:sz w:val="32"/>
          <w:szCs w:val="32"/>
          <w:highlight w:val="none"/>
          <w:lang w:val="en-US" w:eastAsia="zh-CN"/>
        </w:rPr>
        <w:t>2023年国际园</w:t>
      </w:r>
      <w:r>
        <w:rPr>
          <w:rFonts w:hint="eastAsia" w:ascii="宋体" w:hAnsi="宋体" w:eastAsia="宋体" w:cs="宋体"/>
          <w:b/>
          <w:bCs/>
          <w:color w:val="000000"/>
          <w:sz w:val="32"/>
          <w:szCs w:val="32"/>
          <w:highlight w:val="none"/>
          <w:lang w:val="en-US" w:eastAsia="zh-CN"/>
        </w:rPr>
        <w:t>林博览会</w:t>
      </w:r>
      <w:r>
        <w:rPr>
          <w:rFonts w:hint="eastAsia" w:ascii="宋体" w:hAnsi="宋体" w:cs="宋体"/>
          <w:b/>
          <w:bCs/>
          <w:color w:val="000000"/>
          <w:sz w:val="32"/>
          <w:szCs w:val="32"/>
          <w:highlight w:val="none"/>
          <w:lang w:val="en-US" w:eastAsia="zh-CN"/>
        </w:rPr>
        <w:t>“</w:t>
      </w:r>
      <w:r>
        <w:rPr>
          <w:rFonts w:hint="eastAsia" w:ascii="宋体" w:hAnsi="宋体" w:eastAsia="宋体" w:cs="宋体"/>
          <w:b/>
          <w:bCs/>
          <w:color w:val="000000"/>
          <w:sz w:val="32"/>
          <w:szCs w:val="32"/>
          <w:highlight w:val="none"/>
          <w:lang w:val="en-US" w:eastAsia="zh-CN"/>
        </w:rPr>
        <w:t>全民游园</w:t>
      </w:r>
      <w:r>
        <w:rPr>
          <w:rFonts w:hint="eastAsia" w:ascii="宋体" w:hAnsi="宋体" w:cs="宋体"/>
          <w:b/>
          <w:bCs/>
          <w:color w:val="000000"/>
          <w:sz w:val="32"/>
          <w:szCs w:val="32"/>
          <w:highlight w:val="none"/>
          <w:lang w:val="en-US" w:eastAsia="zh-CN"/>
        </w:rPr>
        <w:t>”</w:t>
      </w:r>
      <w:r>
        <w:rPr>
          <w:rFonts w:hint="eastAsia" w:ascii="宋体" w:hAnsi="宋体" w:eastAsia="宋体" w:cs="宋体"/>
          <w:b/>
          <w:bCs/>
          <w:color w:val="000000"/>
          <w:sz w:val="32"/>
          <w:szCs w:val="32"/>
          <w:highlight w:val="none"/>
          <w:lang w:val="en-US" w:eastAsia="zh-CN"/>
        </w:rPr>
        <w:t>活动</w:t>
      </w:r>
      <w:r>
        <w:rPr>
          <w:rFonts w:hint="eastAsia" w:ascii="宋体" w:hAnsi="DotumChe" w:cs="宋体"/>
          <w:b/>
          <w:color w:val="000000"/>
          <w:spacing w:val="20"/>
          <w:kern w:val="0"/>
          <w:sz w:val="32"/>
          <w:szCs w:val="32"/>
        </w:rPr>
        <w:t>服务及物料</w:t>
      </w:r>
      <w:r>
        <w:rPr>
          <w:rFonts w:hint="eastAsia" w:ascii="宋体" w:hAnsi="DotumChe" w:cs="宋体"/>
          <w:b/>
          <w:color w:val="000000"/>
          <w:spacing w:val="20"/>
          <w:kern w:val="0"/>
          <w:sz w:val="32"/>
          <w:szCs w:val="32"/>
          <w:lang w:val="en-US" w:eastAsia="zh-CN"/>
        </w:rPr>
        <w:t>采购</w:t>
      </w:r>
      <w:r>
        <w:rPr>
          <w:rFonts w:hint="eastAsia" w:ascii="宋体" w:hAnsi="DotumChe" w:cs="宋体"/>
          <w:b/>
          <w:color w:val="000000"/>
          <w:spacing w:val="20"/>
          <w:kern w:val="0"/>
          <w:sz w:val="32"/>
          <w:szCs w:val="32"/>
        </w:rPr>
        <w:t>服务</w:t>
      </w:r>
    </w:p>
    <w:p>
      <w:pPr>
        <w:pStyle w:val="8"/>
        <w:spacing w:line="500" w:lineRule="exact"/>
        <w:ind w:firstLine="723" w:firstLineChars="200"/>
        <w:jc w:val="both"/>
        <w:outlineLvl w:val="9"/>
        <w:rPr>
          <w:rFonts w:hint="eastAsia" w:ascii="宋体" w:hAnsi="宋体" w:cs="宋体"/>
          <w:b/>
          <w:bCs/>
          <w:color w:val="000000"/>
          <w:spacing w:val="0"/>
          <w:kern w:val="2"/>
          <w:sz w:val="32"/>
          <w:szCs w:val="32"/>
          <w:highlight w:val="none"/>
        </w:rPr>
      </w:pPr>
      <w:bookmarkStart w:id="0" w:name="_Toc17843"/>
      <w:r>
        <w:rPr>
          <w:rFonts w:hint="eastAsia" w:ascii="宋体" w:hAnsi="DotumChe" w:cs="宋体"/>
          <w:b/>
          <w:color w:val="000000"/>
          <w:spacing w:val="20"/>
          <w:kern w:val="0"/>
          <w:sz w:val="32"/>
          <w:szCs w:val="32"/>
        </w:rPr>
        <w:t>项目编号：</w:t>
      </w:r>
      <w:r>
        <w:rPr>
          <w:rFonts w:hint="eastAsia" w:ascii="宋体" w:hAnsi="宋体" w:cs="宋体"/>
          <w:b/>
          <w:bCs/>
          <w:color w:val="000000"/>
          <w:spacing w:val="0"/>
          <w:kern w:val="2"/>
          <w:sz w:val="32"/>
          <w:szCs w:val="32"/>
          <w:highlight w:val="none"/>
        </w:rPr>
        <w:t>2023WLBLZB0008</w:t>
      </w:r>
      <w:r>
        <w:rPr>
          <w:rFonts w:hint="eastAsia" w:ascii="宋体" w:hAnsi="宋体" w:cs="宋体"/>
          <w:b/>
          <w:bCs/>
          <w:color w:val="000000"/>
          <w:spacing w:val="0"/>
          <w:kern w:val="2"/>
          <w:sz w:val="32"/>
          <w:szCs w:val="32"/>
          <w:highlight w:val="none"/>
          <w:lang w:val="en-US" w:eastAsia="zh-CN"/>
        </w:rPr>
        <w:t>2</w:t>
      </w:r>
      <w:r>
        <w:rPr>
          <w:rFonts w:hint="eastAsia" w:ascii="宋体" w:hAnsi="宋体" w:cs="宋体"/>
          <w:b/>
          <w:bCs/>
          <w:color w:val="000000"/>
          <w:spacing w:val="0"/>
          <w:kern w:val="2"/>
          <w:sz w:val="32"/>
          <w:szCs w:val="32"/>
          <w:highlight w:val="none"/>
        </w:rPr>
        <w:t>号</w:t>
      </w:r>
      <w:bookmarkEnd w:id="0"/>
    </w:p>
    <w:p>
      <w:pPr>
        <w:pStyle w:val="8"/>
        <w:spacing w:line="500" w:lineRule="exact"/>
        <w:ind w:firstLine="723" w:firstLineChars="200"/>
        <w:jc w:val="both"/>
        <w:outlineLvl w:val="0"/>
        <w:rPr>
          <w:rFonts w:ascii="宋体" w:hAnsi="DotumChe" w:cs="宋体"/>
          <w:b/>
          <w:color w:val="000000"/>
          <w:spacing w:val="20"/>
          <w:kern w:val="0"/>
          <w:sz w:val="32"/>
          <w:szCs w:val="32"/>
        </w:rPr>
      </w:pPr>
      <w:bookmarkStart w:id="1" w:name="_Toc5632"/>
      <w:bookmarkStart w:id="2" w:name="_Toc10277"/>
      <w:r>
        <w:rPr>
          <w:rFonts w:hint="eastAsia" w:ascii="宋体" w:hAnsi="DotumChe" w:cs="宋体"/>
          <w:b/>
          <w:color w:val="000000"/>
          <w:spacing w:val="20"/>
          <w:kern w:val="0"/>
          <w:sz w:val="32"/>
          <w:szCs w:val="32"/>
        </w:rPr>
        <w:t>招 标 人：合肥文旅博览集团有限公司</w:t>
      </w:r>
      <w:bookmarkEnd w:id="1"/>
      <w:bookmarkEnd w:id="2"/>
    </w:p>
    <w:p>
      <w:pPr>
        <w:pStyle w:val="8"/>
        <w:spacing w:line="500" w:lineRule="exact"/>
        <w:ind w:firstLine="723" w:firstLineChars="200"/>
        <w:jc w:val="both"/>
        <w:rPr>
          <w:rFonts w:ascii="宋体" w:hAnsi="DotumChe" w:cs="宋体"/>
          <w:b/>
          <w:color w:val="000000"/>
          <w:spacing w:val="20"/>
          <w:kern w:val="0"/>
          <w:sz w:val="32"/>
          <w:szCs w:val="32"/>
        </w:rPr>
      </w:pPr>
      <w:r>
        <w:rPr>
          <w:rFonts w:hint="eastAsia" w:ascii="宋体" w:hAnsi="DotumChe" w:cs="宋体"/>
          <w:b/>
          <w:color w:val="000000"/>
          <w:spacing w:val="20"/>
          <w:kern w:val="0"/>
          <w:sz w:val="32"/>
          <w:szCs w:val="32"/>
        </w:rPr>
        <w:t>招标时间：2023年9月</w:t>
      </w:r>
    </w:p>
    <w:p>
      <w:pPr>
        <w:tabs>
          <w:tab w:val="left" w:pos="2410"/>
        </w:tabs>
        <w:autoSpaceDE w:val="0"/>
        <w:autoSpaceDN w:val="0"/>
        <w:adjustRightInd w:val="0"/>
        <w:snapToGrid w:val="0"/>
        <w:spacing w:line="360" w:lineRule="auto"/>
        <w:ind w:firstLine="723" w:firstLineChars="200"/>
        <w:rPr>
          <w:rFonts w:ascii="宋体" w:hAnsi="DotumChe" w:cs="宋体"/>
          <w:b/>
          <w:color w:val="000000"/>
          <w:spacing w:val="20"/>
          <w:kern w:val="0"/>
          <w:sz w:val="32"/>
          <w:szCs w:val="32"/>
        </w:rPr>
      </w:pPr>
    </w:p>
    <w:p>
      <w:pPr>
        <w:tabs>
          <w:tab w:val="left" w:pos="2410"/>
        </w:tabs>
        <w:autoSpaceDE w:val="0"/>
        <w:autoSpaceDN w:val="0"/>
        <w:adjustRightInd w:val="0"/>
        <w:snapToGrid w:val="0"/>
        <w:spacing w:line="360" w:lineRule="auto"/>
        <w:ind w:firstLine="723" w:firstLineChars="200"/>
        <w:rPr>
          <w:rFonts w:ascii="宋体" w:hAnsi="DotumChe" w:cs="宋体"/>
          <w:b/>
          <w:color w:val="000000"/>
          <w:spacing w:val="20"/>
          <w:kern w:val="0"/>
          <w:sz w:val="32"/>
          <w:szCs w:val="32"/>
        </w:rPr>
      </w:pPr>
    </w:p>
    <w:p>
      <w:pPr>
        <w:spacing w:line="360" w:lineRule="auto"/>
        <w:jc w:val="center"/>
        <w:rPr>
          <w:rFonts w:hint="eastAsia" w:ascii="黑体" w:hAnsi="宋体" w:eastAsia="黑体"/>
          <w:color w:val="000000"/>
          <w:sz w:val="32"/>
        </w:rPr>
        <w:sectPr>
          <w:headerReference r:id="rId5" w:type="default"/>
          <w:pgSz w:w="11907" w:h="16840"/>
          <w:pgMar w:top="1440" w:right="1247" w:bottom="1440" w:left="1247" w:header="851" w:footer="992" w:gutter="0"/>
          <w:pgNumType w:fmt="decimal"/>
          <w:cols w:space="720" w:num="1"/>
          <w:docGrid w:linePitch="303" w:charSpace="0"/>
        </w:sectPr>
      </w:pPr>
    </w:p>
    <w:sdt>
      <w:sdtPr>
        <w:rPr>
          <w:rFonts w:ascii="宋体" w:hAnsi="宋体" w:eastAsia="宋体" w:cs="Times New Roman"/>
          <w:b/>
          <w:bCs/>
          <w:kern w:val="2"/>
          <w:sz w:val="36"/>
          <w:szCs w:val="36"/>
          <w:lang w:val="en-US" w:eastAsia="zh-CN" w:bidi="ar-SA"/>
        </w:rPr>
        <w:id w:val="147451261"/>
        <w15:color w:val="DBDBDB"/>
        <w:docPartObj>
          <w:docPartGallery w:val="Table of Contents"/>
          <w:docPartUnique/>
        </w:docPartObj>
      </w:sdtPr>
      <w:sdtEndPr>
        <w:rPr>
          <w:rFonts w:ascii="宋体" w:hAnsi="宋体" w:eastAsia="宋体" w:cs="Times New Roman"/>
          <w:b/>
          <w:bCs/>
          <w:kern w:val="2"/>
          <w:sz w:val="36"/>
          <w:szCs w:val="36"/>
          <w:lang w:val="en-US" w:eastAsia="zh-CN" w:bidi="ar-SA"/>
        </w:rPr>
      </w:sdtEndPr>
      <w:sdtContent>
        <w:p>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b/>
              <w:bCs/>
              <w:sz w:val="36"/>
              <w:szCs w:val="36"/>
              <w:lang w:val="en-US" w:eastAsia="zh-CN"/>
            </w:rPr>
            <w:t xml:space="preserve">   </w:t>
          </w:r>
          <w:r>
            <w:rPr>
              <w:rFonts w:ascii="宋体" w:hAnsi="宋体" w:eastAsia="宋体"/>
              <w:b/>
              <w:bCs/>
              <w:sz w:val="36"/>
              <w:szCs w:val="36"/>
            </w:rPr>
            <w:t>录</w:t>
          </w:r>
        </w:p>
        <w:p>
          <w:pPr>
            <w:pStyle w:val="32"/>
            <w:tabs>
              <w:tab w:val="right" w:leader="dot" w:pos="9413"/>
            </w:tabs>
            <w:rPr>
              <w:b/>
            </w:rPr>
          </w:pPr>
          <w:r>
            <w:fldChar w:fldCharType="begin"/>
          </w:r>
          <w:r>
            <w:instrText xml:space="preserve">TOC \o "1-2" \h \u </w:instrText>
          </w:r>
          <w:r>
            <w:fldChar w:fldCharType="separate"/>
          </w:r>
        </w:p>
        <w:p>
          <w:pPr>
            <w:pStyle w:val="33"/>
            <w:tabs>
              <w:tab w:val="right" w:leader="dot" w:pos="9413"/>
            </w:tabs>
            <w:rPr>
              <w:sz w:val="22"/>
              <w:szCs w:val="22"/>
            </w:rPr>
          </w:pPr>
          <w:r>
            <w:rPr>
              <w:sz w:val="22"/>
              <w:szCs w:val="22"/>
            </w:rPr>
            <w:fldChar w:fldCharType="begin"/>
          </w:r>
          <w:r>
            <w:rPr>
              <w:sz w:val="22"/>
              <w:szCs w:val="22"/>
            </w:rPr>
            <w:instrText xml:space="preserve"> HYPERLINK \l _Toc2566 </w:instrText>
          </w:r>
          <w:r>
            <w:rPr>
              <w:sz w:val="22"/>
              <w:szCs w:val="22"/>
            </w:rPr>
            <w:fldChar w:fldCharType="separate"/>
          </w:r>
          <w:r>
            <w:rPr>
              <w:rFonts w:hint="eastAsia" w:ascii="宋体" w:hAnsi="宋体" w:eastAsia="宋体"/>
              <w:b/>
              <w:bCs/>
              <w:sz w:val="22"/>
              <w:szCs w:val="22"/>
            </w:rPr>
            <w:t>第一章 投标邀请（招标公告）</w:t>
          </w:r>
          <w:r>
            <w:rPr>
              <w:sz w:val="22"/>
              <w:szCs w:val="22"/>
            </w:rPr>
            <w:tab/>
          </w:r>
          <w:r>
            <w:rPr>
              <w:sz w:val="22"/>
              <w:szCs w:val="22"/>
            </w:rPr>
            <w:fldChar w:fldCharType="begin"/>
          </w:r>
          <w:r>
            <w:rPr>
              <w:sz w:val="22"/>
              <w:szCs w:val="22"/>
            </w:rPr>
            <w:instrText xml:space="preserve"> PAGEREF _Toc2566 \h </w:instrText>
          </w:r>
          <w:r>
            <w:rPr>
              <w:sz w:val="22"/>
              <w:szCs w:val="22"/>
            </w:rPr>
            <w:fldChar w:fldCharType="separate"/>
          </w:r>
          <w:r>
            <w:rPr>
              <w:sz w:val="22"/>
              <w:szCs w:val="22"/>
            </w:rPr>
            <w:t>1</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_Toc94 </w:instrText>
          </w:r>
          <w:r>
            <w:rPr>
              <w:sz w:val="22"/>
              <w:szCs w:val="22"/>
            </w:rPr>
            <w:fldChar w:fldCharType="separate"/>
          </w:r>
          <w:r>
            <w:rPr>
              <w:rFonts w:hint="eastAsia" w:ascii="宋体" w:hAnsi="宋体"/>
              <w:sz w:val="22"/>
              <w:szCs w:val="22"/>
            </w:rPr>
            <w:t>一、项目概况</w:t>
          </w:r>
          <w:r>
            <w:rPr>
              <w:sz w:val="22"/>
              <w:szCs w:val="22"/>
            </w:rPr>
            <w:tab/>
          </w:r>
          <w:r>
            <w:rPr>
              <w:sz w:val="22"/>
              <w:szCs w:val="22"/>
            </w:rPr>
            <w:fldChar w:fldCharType="begin"/>
          </w:r>
          <w:r>
            <w:rPr>
              <w:sz w:val="22"/>
              <w:szCs w:val="22"/>
            </w:rPr>
            <w:instrText xml:space="preserve"> PAGEREF _Toc94 \h </w:instrText>
          </w:r>
          <w:r>
            <w:rPr>
              <w:sz w:val="22"/>
              <w:szCs w:val="22"/>
            </w:rPr>
            <w:fldChar w:fldCharType="separate"/>
          </w:r>
          <w:r>
            <w:rPr>
              <w:sz w:val="22"/>
              <w:szCs w:val="22"/>
            </w:rPr>
            <w:t>1</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_Toc588 </w:instrText>
          </w:r>
          <w:r>
            <w:rPr>
              <w:sz w:val="22"/>
              <w:szCs w:val="22"/>
            </w:rPr>
            <w:fldChar w:fldCharType="separate"/>
          </w:r>
          <w:r>
            <w:rPr>
              <w:rFonts w:hint="eastAsia" w:ascii="宋体" w:hAnsi="宋体"/>
              <w:sz w:val="22"/>
              <w:szCs w:val="22"/>
            </w:rPr>
            <w:t>二、投标人应具备的基本条件</w:t>
          </w:r>
          <w:r>
            <w:rPr>
              <w:sz w:val="22"/>
              <w:szCs w:val="22"/>
            </w:rPr>
            <w:tab/>
          </w:r>
          <w:r>
            <w:rPr>
              <w:sz w:val="22"/>
              <w:szCs w:val="22"/>
            </w:rPr>
            <w:fldChar w:fldCharType="begin"/>
          </w:r>
          <w:r>
            <w:rPr>
              <w:sz w:val="22"/>
              <w:szCs w:val="22"/>
            </w:rPr>
            <w:instrText xml:space="preserve"> PAGEREF _Toc588 \h </w:instrText>
          </w:r>
          <w:r>
            <w:rPr>
              <w:sz w:val="22"/>
              <w:szCs w:val="22"/>
            </w:rPr>
            <w:fldChar w:fldCharType="separate"/>
          </w:r>
          <w:r>
            <w:rPr>
              <w:sz w:val="22"/>
              <w:szCs w:val="22"/>
            </w:rPr>
            <w:t>1</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_Toc30995 </w:instrText>
          </w:r>
          <w:r>
            <w:rPr>
              <w:sz w:val="22"/>
              <w:szCs w:val="22"/>
            </w:rPr>
            <w:fldChar w:fldCharType="separate"/>
          </w:r>
          <w:r>
            <w:rPr>
              <w:rFonts w:hint="eastAsia" w:ascii="宋体" w:hAnsi="宋体"/>
              <w:bCs/>
              <w:sz w:val="22"/>
              <w:szCs w:val="22"/>
            </w:rPr>
            <w:t>三、投标报名</w:t>
          </w:r>
          <w:r>
            <w:rPr>
              <w:sz w:val="22"/>
              <w:szCs w:val="22"/>
            </w:rPr>
            <w:tab/>
          </w:r>
          <w:r>
            <w:rPr>
              <w:sz w:val="22"/>
              <w:szCs w:val="22"/>
            </w:rPr>
            <w:fldChar w:fldCharType="begin"/>
          </w:r>
          <w:r>
            <w:rPr>
              <w:sz w:val="22"/>
              <w:szCs w:val="22"/>
            </w:rPr>
            <w:instrText xml:space="preserve"> PAGEREF _Toc30995 \h </w:instrText>
          </w:r>
          <w:r>
            <w:rPr>
              <w:sz w:val="22"/>
              <w:szCs w:val="22"/>
            </w:rPr>
            <w:fldChar w:fldCharType="separate"/>
          </w:r>
          <w:r>
            <w:rPr>
              <w:sz w:val="22"/>
              <w:szCs w:val="22"/>
            </w:rPr>
            <w:t>2</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_Toc23731 </w:instrText>
          </w:r>
          <w:r>
            <w:rPr>
              <w:sz w:val="22"/>
              <w:szCs w:val="22"/>
            </w:rPr>
            <w:fldChar w:fldCharType="separate"/>
          </w:r>
          <w:r>
            <w:rPr>
              <w:rFonts w:hint="eastAsia" w:ascii="宋体" w:hAnsi="宋体" w:cs="宋体"/>
              <w:kern w:val="0"/>
              <w:sz w:val="22"/>
              <w:szCs w:val="22"/>
            </w:rPr>
            <w:t>四、开标时间及地点</w:t>
          </w:r>
          <w:r>
            <w:rPr>
              <w:sz w:val="22"/>
              <w:szCs w:val="22"/>
            </w:rPr>
            <w:tab/>
          </w:r>
          <w:r>
            <w:rPr>
              <w:sz w:val="22"/>
              <w:szCs w:val="22"/>
            </w:rPr>
            <w:fldChar w:fldCharType="begin"/>
          </w:r>
          <w:r>
            <w:rPr>
              <w:sz w:val="22"/>
              <w:szCs w:val="22"/>
            </w:rPr>
            <w:instrText xml:space="preserve"> PAGEREF _Toc23731 \h </w:instrText>
          </w:r>
          <w:r>
            <w:rPr>
              <w:sz w:val="22"/>
              <w:szCs w:val="22"/>
            </w:rPr>
            <w:fldChar w:fldCharType="separate"/>
          </w:r>
          <w:r>
            <w:rPr>
              <w:sz w:val="22"/>
              <w:szCs w:val="22"/>
            </w:rPr>
            <w:t>2</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_Toc24805 </w:instrText>
          </w:r>
          <w:r>
            <w:rPr>
              <w:sz w:val="22"/>
              <w:szCs w:val="22"/>
            </w:rPr>
            <w:fldChar w:fldCharType="separate"/>
          </w:r>
          <w:r>
            <w:rPr>
              <w:rFonts w:hint="eastAsia" w:ascii="宋体" w:hAnsi="宋体" w:cs="宋体"/>
              <w:kern w:val="0"/>
              <w:sz w:val="22"/>
              <w:szCs w:val="22"/>
            </w:rPr>
            <w:t>五、投标截止时间</w:t>
          </w:r>
          <w:r>
            <w:rPr>
              <w:sz w:val="22"/>
              <w:szCs w:val="22"/>
            </w:rPr>
            <w:tab/>
          </w:r>
          <w:r>
            <w:rPr>
              <w:sz w:val="22"/>
              <w:szCs w:val="22"/>
            </w:rPr>
            <w:fldChar w:fldCharType="begin"/>
          </w:r>
          <w:r>
            <w:rPr>
              <w:sz w:val="22"/>
              <w:szCs w:val="22"/>
            </w:rPr>
            <w:instrText xml:space="preserve"> PAGEREF _Toc24805 \h </w:instrText>
          </w:r>
          <w:r>
            <w:rPr>
              <w:sz w:val="22"/>
              <w:szCs w:val="22"/>
            </w:rPr>
            <w:fldChar w:fldCharType="separate"/>
          </w:r>
          <w:r>
            <w:rPr>
              <w:sz w:val="22"/>
              <w:szCs w:val="22"/>
            </w:rPr>
            <w:t>2</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_Toc29259 </w:instrText>
          </w:r>
          <w:r>
            <w:rPr>
              <w:sz w:val="22"/>
              <w:szCs w:val="22"/>
            </w:rPr>
            <w:fldChar w:fldCharType="separate"/>
          </w:r>
          <w:r>
            <w:rPr>
              <w:rFonts w:hint="eastAsia" w:ascii="宋体" w:hAnsi="宋体" w:cs="宋体"/>
              <w:kern w:val="0"/>
              <w:sz w:val="22"/>
              <w:szCs w:val="22"/>
            </w:rPr>
            <w:t>六、联系方法</w:t>
          </w:r>
          <w:r>
            <w:rPr>
              <w:sz w:val="22"/>
              <w:szCs w:val="22"/>
            </w:rPr>
            <w:tab/>
          </w:r>
          <w:r>
            <w:rPr>
              <w:sz w:val="22"/>
              <w:szCs w:val="22"/>
            </w:rPr>
            <w:fldChar w:fldCharType="begin"/>
          </w:r>
          <w:r>
            <w:rPr>
              <w:sz w:val="22"/>
              <w:szCs w:val="22"/>
            </w:rPr>
            <w:instrText xml:space="preserve"> PAGEREF _Toc29259 \h </w:instrText>
          </w:r>
          <w:r>
            <w:rPr>
              <w:sz w:val="22"/>
              <w:szCs w:val="22"/>
            </w:rPr>
            <w:fldChar w:fldCharType="separate"/>
          </w:r>
          <w:r>
            <w:rPr>
              <w:sz w:val="22"/>
              <w:szCs w:val="22"/>
            </w:rPr>
            <w:t>2</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_Toc8851 </w:instrText>
          </w:r>
          <w:r>
            <w:rPr>
              <w:sz w:val="22"/>
              <w:szCs w:val="22"/>
            </w:rPr>
            <w:fldChar w:fldCharType="separate"/>
          </w:r>
          <w:r>
            <w:rPr>
              <w:rFonts w:hint="eastAsia" w:ascii="宋体" w:hAnsi="宋体" w:cs="宋体"/>
              <w:kern w:val="0"/>
              <w:sz w:val="22"/>
              <w:szCs w:val="22"/>
            </w:rPr>
            <w:t>七、其他补充事宜</w:t>
          </w:r>
          <w:r>
            <w:rPr>
              <w:sz w:val="22"/>
              <w:szCs w:val="22"/>
            </w:rPr>
            <w:tab/>
          </w:r>
          <w:r>
            <w:rPr>
              <w:sz w:val="22"/>
              <w:szCs w:val="22"/>
            </w:rPr>
            <w:fldChar w:fldCharType="begin"/>
          </w:r>
          <w:r>
            <w:rPr>
              <w:sz w:val="22"/>
              <w:szCs w:val="22"/>
            </w:rPr>
            <w:instrText xml:space="preserve"> PAGEREF _Toc8851 \h </w:instrText>
          </w:r>
          <w:r>
            <w:rPr>
              <w:sz w:val="22"/>
              <w:szCs w:val="22"/>
            </w:rPr>
            <w:fldChar w:fldCharType="separate"/>
          </w:r>
          <w:r>
            <w:rPr>
              <w:sz w:val="22"/>
              <w:szCs w:val="22"/>
            </w:rPr>
            <w:t>2</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_Toc26881 </w:instrText>
          </w:r>
          <w:r>
            <w:rPr>
              <w:sz w:val="22"/>
              <w:szCs w:val="22"/>
            </w:rPr>
            <w:fldChar w:fldCharType="separate"/>
          </w:r>
          <w:r>
            <w:rPr>
              <w:rFonts w:hint="eastAsia" w:ascii="宋体" w:hAnsi="宋体" w:cs="宋体"/>
              <w:kern w:val="0"/>
              <w:sz w:val="22"/>
              <w:szCs w:val="22"/>
            </w:rPr>
            <w:t>八、 招标文件的异议、投诉</w:t>
          </w:r>
          <w:r>
            <w:rPr>
              <w:sz w:val="22"/>
              <w:szCs w:val="22"/>
            </w:rPr>
            <w:tab/>
          </w:r>
          <w:r>
            <w:rPr>
              <w:sz w:val="22"/>
              <w:szCs w:val="22"/>
            </w:rPr>
            <w:fldChar w:fldCharType="begin"/>
          </w:r>
          <w:r>
            <w:rPr>
              <w:sz w:val="22"/>
              <w:szCs w:val="22"/>
            </w:rPr>
            <w:instrText xml:space="preserve"> PAGEREF _Toc26881 \h </w:instrText>
          </w:r>
          <w:r>
            <w:rPr>
              <w:sz w:val="22"/>
              <w:szCs w:val="22"/>
            </w:rPr>
            <w:fldChar w:fldCharType="separate"/>
          </w:r>
          <w:r>
            <w:rPr>
              <w:sz w:val="22"/>
              <w:szCs w:val="22"/>
            </w:rPr>
            <w:t>3</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_Toc16859 </w:instrText>
          </w:r>
          <w:r>
            <w:rPr>
              <w:sz w:val="22"/>
              <w:szCs w:val="22"/>
            </w:rPr>
            <w:fldChar w:fldCharType="separate"/>
          </w:r>
          <w:r>
            <w:rPr>
              <w:rFonts w:hint="eastAsia" w:ascii="宋体" w:hAnsi="宋体" w:eastAsia="宋体"/>
              <w:b/>
              <w:bCs/>
              <w:sz w:val="22"/>
              <w:szCs w:val="22"/>
            </w:rPr>
            <w:t>第二章 投标人须知前附表</w:t>
          </w:r>
          <w:r>
            <w:rPr>
              <w:sz w:val="22"/>
              <w:szCs w:val="22"/>
            </w:rPr>
            <w:tab/>
          </w:r>
          <w:r>
            <w:rPr>
              <w:sz w:val="22"/>
              <w:szCs w:val="22"/>
            </w:rPr>
            <w:fldChar w:fldCharType="begin"/>
          </w:r>
          <w:r>
            <w:rPr>
              <w:sz w:val="22"/>
              <w:szCs w:val="22"/>
            </w:rPr>
            <w:instrText xml:space="preserve"> PAGEREF _Toc16859 \h </w:instrText>
          </w:r>
          <w:r>
            <w:rPr>
              <w:sz w:val="22"/>
              <w:szCs w:val="22"/>
            </w:rPr>
            <w:fldChar w:fldCharType="separate"/>
          </w:r>
          <w:r>
            <w:rPr>
              <w:sz w:val="22"/>
              <w:szCs w:val="22"/>
            </w:rPr>
            <w:t>3</w:t>
          </w:r>
          <w:r>
            <w:rPr>
              <w:sz w:val="22"/>
              <w:szCs w:val="22"/>
            </w:rPr>
            <w:fldChar w:fldCharType="end"/>
          </w:r>
          <w:r>
            <w:rPr>
              <w:sz w:val="22"/>
              <w:szCs w:val="22"/>
            </w:rPr>
            <w:fldChar w:fldCharType="end"/>
          </w:r>
        </w:p>
        <w:p>
          <w:pPr>
            <w:pStyle w:val="32"/>
            <w:tabs>
              <w:tab w:val="right" w:leader="dot" w:pos="9413"/>
            </w:tabs>
            <w:ind w:firstLine="442" w:firstLineChars="200"/>
            <w:rPr>
              <w:b/>
              <w:sz w:val="22"/>
              <w:szCs w:val="22"/>
            </w:rPr>
          </w:pPr>
          <w:r>
            <w:rPr>
              <w:b/>
              <w:sz w:val="22"/>
              <w:szCs w:val="22"/>
            </w:rPr>
            <w:fldChar w:fldCharType="begin"/>
          </w:r>
          <w:r>
            <w:rPr>
              <w:b/>
              <w:sz w:val="22"/>
              <w:szCs w:val="22"/>
            </w:rPr>
            <w:instrText xml:space="preserve"> HYPERLINK \l _Toc23823 </w:instrText>
          </w:r>
          <w:r>
            <w:rPr>
              <w:b/>
              <w:sz w:val="22"/>
              <w:szCs w:val="22"/>
            </w:rPr>
            <w:fldChar w:fldCharType="separate"/>
          </w:r>
          <w:r>
            <w:rPr>
              <w:rFonts w:hint="eastAsia" w:ascii="宋体" w:hAnsi="宋体" w:cs="宋体"/>
              <w:b/>
              <w:bCs/>
              <w:sz w:val="22"/>
              <w:szCs w:val="22"/>
              <w:highlight w:val="none"/>
              <w:lang w:val="en-US" w:eastAsia="zh-CN"/>
            </w:rPr>
            <w:t>第三章  招标需求</w:t>
          </w:r>
          <w:r>
            <w:rPr>
              <w:b w:val="0"/>
              <w:bCs/>
              <w:sz w:val="22"/>
              <w:szCs w:val="22"/>
            </w:rPr>
            <w:tab/>
          </w:r>
          <w:r>
            <w:rPr>
              <w:b w:val="0"/>
              <w:bCs/>
              <w:sz w:val="22"/>
              <w:szCs w:val="22"/>
            </w:rPr>
            <w:fldChar w:fldCharType="begin"/>
          </w:r>
          <w:r>
            <w:rPr>
              <w:b w:val="0"/>
              <w:bCs/>
              <w:sz w:val="22"/>
              <w:szCs w:val="22"/>
            </w:rPr>
            <w:instrText xml:space="preserve"> PAGEREF _Toc23823 \h </w:instrText>
          </w:r>
          <w:r>
            <w:rPr>
              <w:b w:val="0"/>
              <w:bCs/>
              <w:sz w:val="22"/>
              <w:szCs w:val="22"/>
            </w:rPr>
            <w:fldChar w:fldCharType="separate"/>
          </w:r>
          <w:r>
            <w:rPr>
              <w:b w:val="0"/>
              <w:bCs/>
              <w:sz w:val="22"/>
              <w:szCs w:val="22"/>
            </w:rPr>
            <w:t>5</w:t>
          </w:r>
          <w:r>
            <w:rPr>
              <w:b w:val="0"/>
              <w:bCs/>
              <w:sz w:val="22"/>
              <w:szCs w:val="22"/>
            </w:rPr>
            <w:fldChar w:fldCharType="end"/>
          </w:r>
          <w:r>
            <w:rPr>
              <w:b/>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_Toc23454 </w:instrText>
          </w:r>
          <w:r>
            <w:rPr>
              <w:sz w:val="22"/>
              <w:szCs w:val="22"/>
            </w:rPr>
            <w:fldChar w:fldCharType="separate"/>
          </w:r>
          <w:r>
            <w:rPr>
              <w:rFonts w:hint="eastAsia" w:ascii="宋体" w:hAnsi="宋体"/>
              <w:bCs/>
              <w:sz w:val="22"/>
              <w:szCs w:val="22"/>
              <w:highlight w:val="none"/>
              <w:lang w:val="en-US" w:eastAsia="zh-CN"/>
            </w:rPr>
            <w:t>一、项目概况</w:t>
          </w:r>
          <w:r>
            <w:rPr>
              <w:sz w:val="22"/>
              <w:szCs w:val="22"/>
            </w:rPr>
            <w:tab/>
          </w:r>
          <w:r>
            <w:rPr>
              <w:sz w:val="22"/>
              <w:szCs w:val="22"/>
            </w:rPr>
            <w:fldChar w:fldCharType="begin"/>
          </w:r>
          <w:r>
            <w:rPr>
              <w:sz w:val="22"/>
              <w:szCs w:val="22"/>
            </w:rPr>
            <w:instrText xml:space="preserve"> PAGEREF _Toc23454 \h </w:instrText>
          </w:r>
          <w:r>
            <w:rPr>
              <w:sz w:val="22"/>
              <w:szCs w:val="22"/>
            </w:rPr>
            <w:fldChar w:fldCharType="separate"/>
          </w:r>
          <w:r>
            <w:rPr>
              <w:sz w:val="22"/>
              <w:szCs w:val="22"/>
            </w:rPr>
            <w:t>5</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_Toc27422 </w:instrText>
          </w:r>
          <w:r>
            <w:rPr>
              <w:sz w:val="22"/>
              <w:szCs w:val="22"/>
            </w:rPr>
            <w:fldChar w:fldCharType="separate"/>
          </w:r>
          <w:r>
            <w:rPr>
              <w:rFonts w:hint="eastAsia" w:ascii="宋体" w:hAnsi="宋体" w:eastAsia="宋体" w:cs="宋体"/>
              <w:bCs/>
              <w:kern w:val="2"/>
              <w:sz w:val="22"/>
              <w:szCs w:val="22"/>
              <w:lang w:val="en-US" w:eastAsia="zh-CN"/>
            </w:rPr>
            <w:t xml:space="preserve">二、 </w:t>
          </w:r>
          <w:r>
            <w:rPr>
              <w:rFonts w:hint="eastAsia" w:ascii="宋体" w:hAnsi="宋体" w:eastAsia="宋体" w:cs="Times New Roman"/>
              <w:bCs/>
              <w:kern w:val="2"/>
              <w:sz w:val="22"/>
              <w:szCs w:val="22"/>
              <w:highlight w:val="none"/>
              <w:lang w:val="en-US" w:eastAsia="zh-CN"/>
            </w:rPr>
            <w:t>项目预算</w:t>
          </w:r>
          <w:r>
            <w:rPr>
              <w:sz w:val="22"/>
              <w:szCs w:val="22"/>
            </w:rPr>
            <w:tab/>
          </w:r>
          <w:r>
            <w:rPr>
              <w:sz w:val="22"/>
              <w:szCs w:val="22"/>
            </w:rPr>
            <w:fldChar w:fldCharType="begin"/>
          </w:r>
          <w:r>
            <w:rPr>
              <w:sz w:val="22"/>
              <w:szCs w:val="22"/>
            </w:rPr>
            <w:instrText xml:space="preserve"> PAGEREF _Toc27422 \h </w:instrText>
          </w:r>
          <w:r>
            <w:rPr>
              <w:sz w:val="22"/>
              <w:szCs w:val="22"/>
            </w:rPr>
            <w:fldChar w:fldCharType="separate"/>
          </w:r>
          <w:r>
            <w:rPr>
              <w:sz w:val="22"/>
              <w:szCs w:val="22"/>
            </w:rPr>
            <w:t>5</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_Toc26628 </w:instrText>
          </w:r>
          <w:r>
            <w:rPr>
              <w:sz w:val="22"/>
              <w:szCs w:val="22"/>
            </w:rPr>
            <w:fldChar w:fldCharType="separate"/>
          </w:r>
          <w:r>
            <w:rPr>
              <w:rFonts w:hint="eastAsia" w:ascii="宋体" w:hAnsi="宋体" w:eastAsia="宋体" w:cs="宋体"/>
              <w:bCs/>
              <w:sz w:val="22"/>
              <w:szCs w:val="22"/>
              <w:lang w:val="en-US" w:eastAsia="zh-CN"/>
            </w:rPr>
            <w:t xml:space="preserve">三、 </w:t>
          </w:r>
          <w:r>
            <w:rPr>
              <w:rFonts w:hint="eastAsia" w:ascii="宋体" w:hAnsi="宋体" w:cs="Times New Roman"/>
              <w:bCs/>
              <w:kern w:val="2"/>
              <w:sz w:val="22"/>
              <w:szCs w:val="22"/>
              <w:highlight w:val="none"/>
              <w:lang w:val="en-US" w:eastAsia="zh-CN"/>
            </w:rPr>
            <w:t>采购方式</w:t>
          </w:r>
          <w:r>
            <w:rPr>
              <w:sz w:val="22"/>
              <w:szCs w:val="22"/>
            </w:rPr>
            <w:tab/>
          </w:r>
          <w:r>
            <w:rPr>
              <w:sz w:val="22"/>
              <w:szCs w:val="22"/>
            </w:rPr>
            <w:fldChar w:fldCharType="begin"/>
          </w:r>
          <w:r>
            <w:rPr>
              <w:sz w:val="22"/>
              <w:szCs w:val="22"/>
            </w:rPr>
            <w:instrText xml:space="preserve"> PAGEREF _Toc26628 \h </w:instrText>
          </w:r>
          <w:r>
            <w:rPr>
              <w:sz w:val="22"/>
              <w:szCs w:val="22"/>
            </w:rPr>
            <w:fldChar w:fldCharType="separate"/>
          </w:r>
          <w:r>
            <w:rPr>
              <w:sz w:val="22"/>
              <w:szCs w:val="22"/>
            </w:rPr>
            <w:t>5</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_Toc18517 </w:instrText>
          </w:r>
          <w:r>
            <w:rPr>
              <w:sz w:val="22"/>
              <w:szCs w:val="22"/>
            </w:rPr>
            <w:fldChar w:fldCharType="separate"/>
          </w:r>
          <w:r>
            <w:rPr>
              <w:rFonts w:hint="eastAsia" w:ascii="宋体" w:hAnsi="宋体" w:eastAsia="宋体" w:cs="宋体"/>
              <w:bCs/>
              <w:sz w:val="22"/>
              <w:szCs w:val="22"/>
              <w:lang w:val="en-US" w:eastAsia="zh-CN"/>
            </w:rPr>
            <w:t xml:space="preserve">四、 </w:t>
          </w:r>
          <w:r>
            <w:rPr>
              <w:rFonts w:hint="eastAsia" w:ascii="宋体" w:hAnsi="宋体" w:eastAsia="宋体" w:cs="Times New Roman"/>
              <w:bCs/>
              <w:sz w:val="22"/>
              <w:szCs w:val="22"/>
              <w:highlight w:val="none"/>
              <w:lang w:val="en-US" w:eastAsia="zh-CN"/>
            </w:rPr>
            <w:t>服务期限</w:t>
          </w:r>
          <w:r>
            <w:rPr>
              <w:sz w:val="22"/>
              <w:szCs w:val="22"/>
            </w:rPr>
            <w:tab/>
          </w:r>
          <w:r>
            <w:rPr>
              <w:sz w:val="22"/>
              <w:szCs w:val="22"/>
            </w:rPr>
            <w:fldChar w:fldCharType="begin"/>
          </w:r>
          <w:r>
            <w:rPr>
              <w:sz w:val="22"/>
              <w:szCs w:val="22"/>
            </w:rPr>
            <w:instrText xml:space="preserve"> PAGEREF _Toc18517 \h </w:instrText>
          </w:r>
          <w:r>
            <w:rPr>
              <w:sz w:val="22"/>
              <w:szCs w:val="22"/>
            </w:rPr>
            <w:fldChar w:fldCharType="separate"/>
          </w:r>
          <w:r>
            <w:rPr>
              <w:sz w:val="22"/>
              <w:szCs w:val="22"/>
            </w:rPr>
            <w:t>6</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_Toc22218 </w:instrText>
          </w:r>
          <w:r>
            <w:rPr>
              <w:sz w:val="22"/>
              <w:szCs w:val="22"/>
            </w:rPr>
            <w:fldChar w:fldCharType="separate"/>
          </w:r>
          <w:r>
            <w:rPr>
              <w:rFonts w:hint="eastAsia" w:ascii="宋体" w:hAnsi="宋体" w:eastAsia="宋体" w:cs="宋体"/>
              <w:bCs/>
              <w:sz w:val="22"/>
              <w:szCs w:val="22"/>
              <w:lang w:val="en-US" w:eastAsia="zh-CN"/>
            </w:rPr>
            <w:t xml:space="preserve">五、 </w:t>
          </w:r>
          <w:r>
            <w:rPr>
              <w:rFonts w:hint="eastAsia" w:ascii="宋体" w:hAnsi="宋体"/>
              <w:bCs/>
              <w:sz w:val="22"/>
              <w:szCs w:val="22"/>
              <w:highlight w:val="none"/>
              <w:lang w:val="en-US" w:eastAsia="zh-CN"/>
            </w:rPr>
            <w:t>报价方式</w:t>
          </w:r>
          <w:r>
            <w:rPr>
              <w:sz w:val="22"/>
              <w:szCs w:val="22"/>
            </w:rPr>
            <w:tab/>
          </w:r>
          <w:r>
            <w:rPr>
              <w:sz w:val="22"/>
              <w:szCs w:val="22"/>
            </w:rPr>
            <w:fldChar w:fldCharType="begin"/>
          </w:r>
          <w:r>
            <w:rPr>
              <w:sz w:val="22"/>
              <w:szCs w:val="22"/>
            </w:rPr>
            <w:instrText xml:space="preserve"> PAGEREF _Toc22218 \h </w:instrText>
          </w:r>
          <w:r>
            <w:rPr>
              <w:sz w:val="22"/>
              <w:szCs w:val="22"/>
            </w:rPr>
            <w:fldChar w:fldCharType="separate"/>
          </w:r>
          <w:r>
            <w:rPr>
              <w:sz w:val="22"/>
              <w:szCs w:val="22"/>
            </w:rPr>
            <w:t>6</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_Toc16350 </w:instrText>
          </w:r>
          <w:r>
            <w:rPr>
              <w:sz w:val="22"/>
              <w:szCs w:val="22"/>
            </w:rPr>
            <w:fldChar w:fldCharType="separate"/>
          </w:r>
          <w:r>
            <w:rPr>
              <w:rFonts w:hint="eastAsia" w:ascii="宋体" w:hAnsi="宋体" w:eastAsia="宋体" w:cs="宋体"/>
              <w:bCs/>
              <w:sz w:val="22"/>
              <w:szCs w:val="22"/>
              <w:lang w:val="en-US" w:eastAsia="zh-CN"/>
            </w:rPr>
            <w:t xml:space="preserve">七、 </w:t>
          </w:r>
          <w:r>
            <w:rPr>
              <w:rFonts w:hint="eastAsia" w:ascii="宋体" w:hAnsi="宋体"/>
              <w:bCs/>
              <w:sz w:val="22"/>
              <w:szCs w:val="22"/>
              <w:highlight w:val="none"/>
              <w:lang w:val="en-US" w:eastAsia="zh-CN"/>
            </w:rPr>
            <w:t>投标人资格：</w:t>
          </w:r>
          <w:r>
            <w:rPr>
              <w:sz w:val="22"/>
              <w:szCs w:val="22"/>
            </w:rPr>
            <w:tab/>
          </w:r>
          <w:r>
            <w:rPr>
              <w:sz w:val="22"/>
              <w:szCs w:val="22"/>
            </w:rPr>
            <w:fldChar w:fldCharType="begin"/>
          </w:r>
          <w:r>
            <w:rPr>
              <w:sz w:val="22"/>
              <w:szCs w:val="22"/>
            </w:rPr>
            <w:instrText xml:space="preserve"> PAGEREF _Toc16350 \h </w:instrText>
          </w:r>
          <w:r>
            <w:rPr>
              <w:sz w:val="22"/>
              <w:szCs w:val="22"/>
            </w:rPr>
            <w:fldChar w:fldCharType="separate"/>
          </w:r>
          <w:r>
            <w:rPr>
              <w:sz w:val="22"/>
              <w:szCs w:val="22"/>
            </w:rPr>
            <w:t>6</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_Toc7987 </w:instrText>
          </w:r>
          <w:r>
            <w:rPr>
              <w:sz w:val="22"/>
              <w:szCs w:val="22"/>
            </w:rPr>
            <w:fldChar w:fldCharType="separate"/>
          </w:r>
          <w:r>
            <w:rPr>
              <w:rFonts w:hint="eastAsia" w:ascii="宋体" w:hAnsi="宋体" w:eastAsia="宋体" w:cs="宋体"/>
              <w:bCs/>
              <w:sz w:val="22"/>
              <w:szCs w:val="22"/>
              <w:lang w:val="en-US" w:eastAsia="zh-CN"/>
            </w:rPr>
            <w:t xml:space="preserve">八、 </w:t>
          </w:r>
          <w:r>
            <w:rPr>
              <w:rFonts w:hint="eastAsia" w:ascii="宋体" w:hAnsi="宋体"/>
              <w:bCs/>
              <w:sz w:val="22"/>
              <w:szCs w:val="22"/>
              <w:highlight w:val="none"/>
              <w:lang w:val="en-US" w:eastAsia="zh-CN"/>
            </w:rPr>
            <w:t>服务要求</w:t>
          </w:r>
          <w:r>
            <w:rPr>
              <w:sz w:val="22"/>
              <w:szCs w:val="22"/>
            </w:rPr>
            <w:tab/>
          </w:r>
          <w:r>
            <w:rPr>
              <w:sz w:val="22"/>
              <w:szCs w:val="22"/>
            </w:rPr>
            <w:fldChar w:fldCharType="begin"/>
          </w:r>
          <w:r>
            <w:rPr>
              <w:sz w:val="22"/>
              <w:szCs w:val="22"/>
            </w:rPr>
            <w:instrText xml:space="preserve"> PAGEREF _Toc7987 \h </w:instrText>
          </w:r>
          <w:r>
            <w:rPr>
              <w:sz w:val="22"/>
              <w:szCs w:val="22"/>
            </w:rPr>
            <w:fldChar w:fldCharType="separate"/>
          </w:r>
          <w:r>
            <w:rPr>
              <w:sz w:val="22"/>
              <w:szCs w:val="22"/>
            </w:rPr>
            <w:t>6</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_Toc27061 </w:instrText>
          </w:r>
          <w:r>
            <w:rPr>
              <w:sz w:val="22"/>
              <w:szCs w:val="22"/>
            </w:rPr>
            <w:fldChar w:fldCharType="separate"/>
          </w:r>
          <w:r>
            <w:rPr>
              <w:rFonts w:hint="eastAsia" w:ascii="宋体" w:hAnsi="宋体" w:eastAsia="宋体"/>
              <w:b/>
              <w:bCs/>
              <w:sz w:val="22"/>
              <w:szCs w:val="22"/>
            </w:rPr>
            <w:t>第四章 评标办法</w:t>
          </w:r>
          <w:r>
            <w:rPr>
              <w:sz w:val="22"/>
              <w:szCs w:val="22"/>
            </w:rPr>
            <w:tab/>
          </w:r>
          <w:r>
            <w:rPr>
              <w:sz w:val="22"/>
              <w:szCs w:val="22"/>
            </w:rPr>
            <w:fldChar w:fldCharType="begin"/>
          </w:r>
          <w:r>
            <w:rPr>
              <w:sz w:val="22"/>
              <w:szCs w:val="22"/>
            </w:rPr>
            <w:instrText xml:space="preserve"> PAGEREF _Toc27061 \h </w:instrText>
          </w:r>
          <w:r>
            <w:rPr>
              <w:sz w:val="22"/>
              <w:szCs w:val="22"/>
            </w:rPr>
            <w:fldChar w:fldCharType="separate"/>
          </w:r>
          <w:r>
            <w:rPr>
              <w:sz w:val="22"/>
              <w:szCs w:val="22"/>
            </w:rPr>
            <w:t>8</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_Toc32364 </w:instrText>
          </w:r>
          <w:r>
            <w:rPr>
              <w:sz w:val="22"/>
              <w:szCs w:val="22"/>
            </w:rPr>
            <w:fldChar w:fldCharType="separate"/>
          </w:r>
          <w:r>
            <w:rPr>
              <w:rFonts w:hint="eastAsia" w:ascii="宋体" w:hAnsi="宋体" w:eastAsia="宋体"/>
              <w:b/>
              <w:bCs/>
              <w:sz w:val="22"/>
              <w:szCs w:val="22"/>
            </w:rPr>
            <w:t>第五章 投标文件格式</w:t>
          </w:r>
          <w:r>
            <w:rPr>
              <w:sz w:val="22"/>
              <w:szCs w:val="22"/>
            </w:rPr>
            <w:tab/>
          </w:r>
          <w:r>
            <w:rPr>
              <w:sz w:val="22"/>
              <w:szCs w:val="22"/>
            </w:rPr>
            <w:fldChar w:fldCharType="begin"/>
          </w:r>
          <w:r>
            <w:rPr>
              <w:sz w:val="22"/>
              <w:szCs w:val="22"/>
            </w:rPr>
            <w:instrText xml:space="preserve"> PAGEREF _Toc32364 \h </w:instrText>
          </w:r>
          <w:r>
            <w:rPr>
              <w:sz w:val="22"/>
              <w:szCs w:val="22"/>
            </w:rPr>
            <w:fldChar w:fldCharType="separate"/>
          </w:r>
          <w:r>
            <w:rPr>
              <w:sz w:val="22"/>
              <w:szCs w:val="22"/>
            </w:rPr>
            <w:t>12</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_Toc9171 </w:instrText>
          </w:r>
          <w:r>
            <w:rPr>
              <w:sz w:val="22"/>
              <w:szCs w:val="22"/>
            </w:rPr>
            <w:fldChar w:fldCharType="separate"/>
          </w:r>
          <w:r>
            <w:rPr>
              <w:rFonts w:hint="eastAsia" w:ascii="Arial" w:hAnsi="Arial" w:cs="Calibri"/>
              <w:bCs/>
              <w:sz w:val="22"/>
              <w:szCs w:val="22"/>
            </w:rPr>
            <w:t>评审因素索引表</w:t>
          </w:r>
          <w:r>
            <w:rPr>
              <w:sz w:val="22"/>
              <w:szCs w:val="22"/>
            </w:rPr>
            <w:tab/>
          </w:r>
          <w:r>
            <w:rPr>
              <w:sz w:val="22"/>
              <w:szCs w:val="22"/>
            </w:rPr>
            <w:fldChar w:fldCharType="begin"/>
          </w:r>
          <w:r>
            <w:rPr>
              <w:sz w:val="22"/>
              <w:szCs w:val="22"/>
            </w:rPr>
            <w:instrText xml:space="preserve"> PAGEREF _Toc9171 \h </w:instrText>
          </w:r>
          <w:r>
            <w:rPr>
              <w:sz w:val="22"/>
              <w:szCs w:val="22"/>
            </w:rPr>
            <w:fldChar w:fldCharType="separate"/>
          </w:r>
          <w:r>
            <w:rPr>
              <w:sz w:val="22"/>
              <w:szCs w:val="22"/>
            </w:rPr>
            <w:t>12</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_Toc28491 </w:instrText>
          </w:r>
          <w:r>
            <w:rPr>
              <w:sz w:val="22"/>
              <w:szCs w:val="22"/>
            </w:rPr>
            <w:fldChar w:fldCharType="separate"/>
          </w:r>
          <w:r>
            <w:rPr>
              <w:rFonts w:hint="eastAsia" w:ascii="宋体" w:hAnsi="宋体"/>
              <w:bCs/>
              <w:sz w:val="22"/>
              <w:szCs w:val="22"/>
            </w:rPr>
            <w:t>投标文件格式及资料清单</w:t>
          </w:r>
          <w:r>
            <w:rPr>
              <w:sz w:val="22"/>
              <w:szCs w:val="22"/>
            </w:rPr>
            <w:tab/>
          </w:r>
          <w:r>
            <w:rPr>
              <w:sz w:val="22"/>
              <w:szCs w:val="22"/>
            </w:rPr>
            <w:fldChar w:fldCharType="begin"/>
          </w:r>
          <w:r>
            <w:rPr>
              <w:sz w:val="22"/>
              <w:szCs w:val="22"/>
            </w:rPr>
            <w:instrText xml:space="preserve"> PAGEREF _Toc28491 \h </w:instrText>
          </w:r>
          <w:r>
            <w:rPr>
              <w:sz w:val="22"/>
              <w:szCs w:val="22"/>
            </w:rPr>
            <w:fldChar w:fldCharType="separate"/>
          </w:r>
          <w:r>
            <w:rPr>
              <w:sz w:val="22"/>
              <w:szCs w:val="22"/>
            </w:rPr>
            <w:t>13</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_Toc24591 </w:instrText>
          </w:r>
          <w:r>
            <w:rPr>
              <w:sz w:val="22"/>
              <w:szCs w:val="22"/>
            </w:rPr>
            <w:fldChar w:fldCharType="separate"/>
          </w:r>
          <w:r>
            <w:rPr>
              <w:rFonts w:hint="eastAsia" w:ascii="宋体" w:hAnsi="宋体"/>
              <w:bCs/>
              <w:sz w:val="22"/>
              <w:szCs w:val="22"/>
            </w:rPr>
            <w:t>一．投标函</w:t>
          </w:r>
          <w:r>
            <w:rPr>
              <w:sz w:val="22"/>
              <w:szCs w:val="22"/>
            </w:rPr>
            <w:tab/>
          </w:r>
          <w:r>
            <w:rPr>
              <w:sz w:val="22"/>
              <w:szCs w:val="22"/>
            </w:rPr>
            <w:fldChar w:fldCharType="begin"/>
          </w:r>
          <w:r>
            <w:rPr>
              <w:sz w:val="22"/>
              <w:szCs w:val="22"/>
            </w:rPr>
            <w:instrText xml:space="preserve"> PAGEREF _Toc24591 \h </w:instrText>
          </w:r>
          <w:r>
            <w:rPr>
              <w:sz w:val="22"/>
              <w:szCs w:val="22"/>
            </w:rPr>
            <w:fldChar w:fldCharType="separate"/>
          </w:r>
          <w:r>
            <w:rPr>
              <w:sz w:val="22"/>
              <w:szCs w:val="22"/>
            </w:rPr>
            <w:t>14</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_Toc16814 </w:instrText>
          </w:r>
          <w:r>
            <w:rPr>
              <w:sz w:val="22"/>
              <w:szCs w:val="22"/>
            </w:rPr>
            <w:fldChar w:fldCharType="separate"/>
          </w:r>
          <w:r>
            <w:rPr>
              <w:rFonts w:hint="eastAsia" w:ascii="宋体" w:hAnsi="宋体"/>
              <w:bCs/>
              <w:sz w:val="22"/>
              <w:szCs w:val="22"/>
            </w:rPr>
            <w:t>二．投标人情况综合简介</w:t>
          </w:r>
          <w:r>
            <w:rPr>
              <w:sz w:val="22"/>
              <w:szCs w:val="22"/>
            </w:rPr>
            <w:tab/>
          </w:r>
          <w:r>
            <w:rPr>
              <w:sz w:val="22"/>
              <w:szCs w:val="22"/>
            </w:rPr>
            <w:fldChar w:fldCharType="begin"/>
          </w:r>
          <w:r>
            <w:rPr>
              <w:sz w:val="22"/>
              <w:szCs w:val="22"/>
            </w:rPr>
            <w:instrText xml:space="preserve"> PAGEREF _Toc16814 \h </w:instrText>
          </w:r>
          <w:r>
            <w:rPr>
              <w:sz w:val="22"/>
              <w:szCs w:val="22"/>
            </w:rPr>
            <w:fldChar w:fldCharType="separate"/>
          </w:r>
          <w:r>
            <w:rPr>
              <w:sz w:val="22"/>
              <w:szCs w:val="22"/>
            </w:rPr>
            <w:t>15</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_Toc14530 </w:instrText>
          </w:r>
          <w:r>
            <w:rPr>
              <w:sz w:val="22"/>
              <w:szCs w:val="22"/>
            </w:rPr>
            <w:fldChar w:fldCharType="separate"/>
          </w:r>
          <w:r>
            <w:rPr>
              <w:rFonts w:hint="eastAsia" w:ascii="宋体" w:hAnsi="宋体"/>
              <w:bCs/>
              <w:sz w:val="22"/>
              <w:szCs w:val="22"/>
            </w:rPr>
            <w:t>三．开标一览表</w:t>
          </w:r>
          <w:r>
            <w:rPr>
              <w:sz w:val="22"/>
              <w:szCs w:val="22"/>
            </w:rPr>
            <w:tab/>
          </w:r>
          <w:r>
            <w:rPr>
              <w:sz w:val="22"/>
              <w:szCs w:val="22"/>
            </w:rPr>
            <w:fldChar w:fldCharType="begin"/>
          </w:r>
          <w:r>
            <w:rPr>
              <w:sz w:val="22"/>
              <w:szCs w:val="22"/>
            </w:rPr>
            <w:instrText xml:space="preserve"> PAGEREF _Toc14530 \h </w:instrText>
          </w:r>
          <w:r>
            <w:rPr>
              <w:sz w:val="22"/>
              <w:szCs w:val="22"/>
            </w:rPr>
            <w:fldChar w:fldCharType="separate"/>
          </w:r>
          <w:r>
            <w:rPr>
              <w:sz w:val="22"/>
              <w:szCs w:val="22"/>
            </w:rPr>
            <w:t>16</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_Toc6304 </w:instrText>
          </w:r>
          <w:r>
            <w:rPr>
              <w:sz w:val="22"/>
              <w:szCs w:val="22"/>
            </w:rPr>
            <w:fldChar w:fldCharType="separate"/>
          </w:r>
          <w:r>
            <w:rPr>
              <w:rFonts w:hint="eastAsia" w:ascii="宋体" w:hAnsi="宋体"/>
              <w:bCs/>
              <w:sz w:val="22"/>
              <w:szCs w:val="22"/>
            </w:rPr>
            <w:t>四．单项报价表</w:t>
          </w:r>
          <w:r>
            <w:rPr>
              <w:sz w:val="22"/>
              <w:szCs w:val="22"/>
            </w:rPr>
            <w:tab/>
          </w:r>
          <w:r>
            <w:rPr>
              <w:sz w:val="22"/>
              <w:szCs w:val="22"/>
            </w:rPr>
            <w:fldChar w:fldCharType="begin"/>
          </w:r>
          <w:r>
            <w:rPr>
              <w:sz w:val="22"/>
              <w:szCs w:val="22"/>
            </w:rPr>
            <w:instrText xml:space="preserve"> PAGEREF _Toc6304 \h </w:instrText>
          </w:r>
          <w:r>
            <w:rPr>
              <w:sz w:val="22"/>
              <w:szCs w:val="22"/>
            </w:rPr>
            <w:fldChar w:fldCharType="separate"/>
          </w:r>
          <w:r>
            <w:rPr>
              <w:sz w:val="22"/>
              <w:szCs w:val="22"/>
            </w:rPr>
            <w:t>18</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_Toc7908 </w:instrText>
          </w:r>
          <w:r>
            <w:rPr>
              <w:sz w:val="22"/>
              <w:szCs w:val="22"/>
            </w:rPr>
            <w:fldChar w:fldCharType="separate"/>
          </w:r>
          <w:r>
            <w:rPr>
              <w:rFonts w:hint="eastAsia" w:ascii="宋体" w:hAnsi="宋体"/>
              <w:bCs/>
              <w:sz w:val="22"/>
              <w:szCs w:val="22"/>
            </w:rPr>
            <w:t>五．投标人信用承诺</w:t>
          </w:r>
          <w:r>
            <w:rPr>
              <w:sz w:val="22"/>
              <w:szCs w:val="22"/>
            </w:rPr>
            <w:tab/>
          </w:r>
          <w:r>
            <w:rPr>
              <w:sz w:val="22"/>
              <w:szCs w:val="22"/>
            </w:rPr>
            <w:fldChar w:fldCharType="begin"/>
          </w:r>
          <w:r>
            <w:rPr>
              <w:sz w:val="22"/>
              <w:szCs w:val="22"/>
            </w:rPr>
            <w:instrText xml:space="preserve"> PAGEREF _Toc7908 \h </w:instrText>
          </w:r>
          <w:r>
            <w:rPr>
              <w:sz w:val="22"/>
              <w:szCs w:val="22"/>
            </w:rPr>
            <w:fldChar w:fldCharType="separate"/>
          </w:r>
          <w:r>
            <w:rPr>
              <w:sz w:val="22"/>
              <w:szCs w:val="22"/>
            </w:rPr>
            <w:t>19</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_Toc31472 </w:instrText>
          </w:r>
          <w:r>
            <w:rPr>
              <w:sz w:val="22"/>
              <w:szCs w:val="22"/>
            </w:rPr>
            <w:fldChar w:fldCharType="separate"/>
          </w:r>
          <w:r>
            <w:rPr>
              <w:rFonts w:hint="eastAsia" w:ascii="宋体" w:hAnsi="宋体"/>
              <w:bCs/>
              <w:sz w:val="22"/>
              <w:szCs w:val="22"/>
            </w:rPr>
            <w:t>六.</w:t>
          </w:r>
          <w:r>
            <w:rPr>
              <w:rFonts w:hint="eastAsia" w:ascii="宋体" w:hAnsi="宋体"/>
              <w:bCs/>
              <w:sz w:val="22"/>
              <w:szCs w:val="22"/>
              <w:lang w:val="en-US" w:eastAsia="zh-CN"/>
            </w:rPr>
            <w:t xml:space="preserve"> </w:t>
          </w:r>
          <w:r>
            <w:rPr>
              <w:rFonts w:hint="eastAsia" w:ascii="宋体" w:hAnsi="宋体"/>
              <w:bCs/>
              <w:sz w:val="22"/>
              <w:szCs w:val="22"/>
            </w:rPr>
            <w:t>投标业绩</w:t>
          </w:r>
          <w:r>
            <w:rPr>
              <w:sz w:val="22"/>
              <w:szCs w:val="22"/>
            </w:rPr>
            <w:tab/>
          </w:r>
          <w:r>
            <w:rPr>
              <w:sz w:val="22"/>
              <w:szCs w:val="22"/>
            </w:rPr>
            <w:fldChar w:fldCharType="begin"/>
          </w:r>
          <w:r>
            <w:rPr>
              <w:sz w:val="22"/>
              <w:szCs w:val="22"/>
            </w:rPr>
            <w:instrText xml:space="preserve"> PAGEREF _Toc31472 \h </w:instrText>
          </w:r>
          <w:r>
            <w:rPr>
              <w:sz w:val="22"/>
              <w:szCs w:val="22"/>
            </w:rPr>
            <w:fldChar w:fldCharType="separate"/>
          </w:r>
          <w:r>
            <w:rPr>
              <w:sz w:val="22"/>
              <w:szCs w:val="22"/>
            </w:rPr>
            <w:t>20</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_Toc14581 </w:instrText>
          </w:r>
          <w:r>
            <w:rPr>
              <w:sz w:val="22"/>
              <w:szCs w:val="22"/>
            </w:rPr>
            <w:fldChar w:fldCharType="separate"/>
          </w:r>
          <w:r>
            <w:rPr>
              <w:rFonts w:hint="eastAsia" w:ascii="宋体" w:hAnsi="宋体"/>
              <w:bCs/>
              <w:sz w:val="22"/>
              <w:szCs w:val="22"/>
            </w:rPr>
            <w:t>七．拟投入本项目的人员情况（如有）</w:t>
          </w:r>
          <w:r>
            <w:rPr>
              <w:sz w:val="22"/>
              <w:szCs w:val="22"/>
            </w:rPr>
            <w:tab/>
          </w:r>
          <w:r>
            <w:rPr>
              <w:sz w:val="22"/>
              <w:szCs w:val="22"/>
            </w:rPr>
            <w:fldChar w:fldCharType="begin"/>
          </w:r>
          <w:r>
            <w:rPr>
              <w:sz w:val="22"/>
              <w:szCs w:val="22"/>
            </w:rPr>
            <w:instrText xml:space="preserve"> PAGEREF _Toc14581 \h </w:instrText>
          </w:r>
          <w:r>
            <w:rPr>
              <w:sz w:val="22"/>
              <w:szCs w:val="22"/>
            </w:rPr>
            <w:fldChar w:fldCharType="separate"/>
          </w:r>
          <w:r>
            <w:rPr>
              <w:sz w:val="22"/>
              <w:szCs w:val="22"/>
            </w:rPr>
            <w:t>21</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_Toc27740 </w:instrText>
          </w:r>
          <w:r>
            <w:rPr>
              <w:sz w:val="22"/>
              <w:szCs w:val="22"/>
            </w:rPr>
            <w:fldChar w:fldCharType="separate"/>
          </w:r>
          <w:r>
            <w:rPr>
              <w:rFonts w:hint="eastAsia" w:ascii="宋体" w:hAnsi="宋体"/>
              <w:bCs/>
              <w:sz w:val="22"/>
              <w:szCs w:val="22"/>
            </w:rPr>
            <w:t>八．服务方案（如有）</w:t>
          </w:r>
          <w:r>
            <w:rPr>
              <w:sz w:val="22"/>
              <w:szCs w:val="22"/>
            </w:rPr>
            <w:tab/>
          </w:r>
          <w:r>
            <w:rPr>
              <w:sz w:val="22"/>
              <w:szCs w:val="22"/>
            </w:rPr>
            <w:fldChar w:fldCharType="begin"/>
          </w:r>
          <w:r>
            <w:rPr>
              <w:sz w:val="22"/>
              <w:szCs w:val="22"/>
            </w:rPr>
            <w:instrText xml:space="preserve"> PAGEREF _Toc27740 \h </w:instrText>
          </w:r>
          <w:r>
            <w:rPr>
              <w:sz w:val="22"/>
              <w:szCs w:val="22"/>
            </w:rPr>
            <w:fldChar w:fldCharType="separate"/>
          </w:r>
          <w:r>
            <w:rPr>
              <w:sz w:val="22"/>
              <w:szCs w:val="22"/>
            </w:rPr>
            <w:t>21</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_Toc7666 </w:instrText>
          </w:r>
          <w:r>
            <w:rPr>
              <w:sz w:val="22"/>
              <w:szCs w:val="22"/>
            </w:rPr>
            <w:fldChar w:fldCharType="separate"/>
          </w:r>
          <w:r>
            <w:rPr>
              <w:rFonts w:hint="eastAsia" w:ascii="宋体" w:hAnsi="宋体"/>
              <w:bCs/>
              <w:sz w:val="22"/>
              <w:szCs w:val="22"/>
            </w:rPr>
            <w:t>九．有关证明文件</w:t>
          </w:r>
          <w:r>
            <w:rPr>
              <w:sz w:val="22"/>
              <w:szCs w:val="22"/>
            </w:rPr>
            <w:tab/>
          </w:r>
          <w:r>
            <w:rPr>
              <w:sz w:val="22"/>
              <w:szCs w:val="22"/>
            </w:rPr>
            <w:fldChar w:fldCharType="begin"/>
          </w:r>
          <w:r>
            <w:rPr>
              <w:sz w:val="22"/>
              <w:szCs w:val="22"/>
            </w:rPr>
            <w:instrText xml:space="preserve"> PAGEREF _Toc7666 \h </w:instrText>
          </w:r>
          <w:r>
            <w:rPr>
              <w:sz w:val="22"/>
              <w:szCs w:val="22"/>
            </w:rPr>
            <w:fldChar w:fldCharType="separate"/>
          </w:r>
          <w:r>
            <w:rPr>
              <w:sz w:val="22"/>
              <w:szCs w:val="22"/>
            </w:rPr>
            <w:t>21</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_Toc10562 </w:instrText>
          </w:r>
          <w:r>
            <w:rPr>
              <w:sz w:val="22"/>
              <w:szCs w:val="22"/>
            </w:rPr>
            <w:fldChar w:fldCharType="separate"/>
          </w:r>
          <w:r>
            <w:rPr>
              <w:rFonts w:hint="eastAsia" w:ascii="宋体" w:hAnsi="宋体"/>
              <w:bCs/>
              <w:sz w:val="22"/>
              <w:szCs w:val="22"/>
            </w:rPr>
            <w:t>十．投标授权书</w:t>
          </w:r>
          <w:r>
            <w:rPr>
              <w:sz w:val="22"/>
              <w:szCs w:val="22"/>
            </w:rPr>
            <w:tab/>
          </w:r>
          <w:r>
            <w:rPr>
              <w:sz w:val="22"/>
              <w:szCs w:val="22"/>
            </w:rPr>
            <w:fldChar w:fldCharType="begin"/>
          </w:r>
          <w:r>
            <w:rPr>
              <w:sz w:val="22"/>
              <w:szCs w:val="22"/>
            </w:rPr>
            <w:instrText xml:space="preserve"> PAGEREF _Toc10562 \h </w:instrText>
          </w:r>
          <w:r>
            <w:rPr>
              <w:sz w:val="22"/>
              <w:szCs w:val="22"/>
            </w:rPr>
            <w:fldChar w:fldCharType="separate"/>
          </w:r>
          <w:r>
            <w:rPr>
              <w:sz w:val="22"/>
              <w:szCs w:val="22"/>
            </w:rPr>
            <w:t>22</w:t>
          </w:r>
          <w:r>
            <w:rPr>
              <w:sz w:val="22"/>
              <w:szCs w:val="22"/>
            </w:rPr>
            <w:fldChar w:fldCharType="end"/>
          </w:r>
          <w:r>
            <w:rPr>
              <w:sz w:val="22"/>
              <w:szCs w:val="22"/>
            </w:rPr>
            <w:fldChar w:fldCharType="end"/>
          </w:r>
        </w:p>
        <w:p>
          <w:pPr>
            <w:pStyle w:val="33"/>
            <w:tabs>
              <w:tab w:val="right" w:leader="dot" w:pos="9413"/>
            </w:tabs>
            <w:rPr>
              <w:sz w:val="22"/>
              <w:szCs w:val="22"/>
            </w:rPr>
          </w:pPr>
          <w:r>
            <w:rPr>
              <w:sz w:val="22"/>
              <w:szCs w:val="22"/>
            </w:rPr>
            <w:fldChar w:fldCharType="begin"/>
          </w:r>
          <w:r>
            <w:rPr>
              <w:sz w:val="22"/>
              <w:szCs w:val="22"/>
            </w:rPr>
            <w:instrText xml:space="preserve"> HYPERLINK \l _Toc23755 </w:instrText>
          </w:r>
          <w:r>
            <w:rPr>
              <w:sz w:val="22"/>
              <w:szCs w:val="22"/>
            </w:rPr>
            <w:fldChar w:fldCharType="separate"/>
          </w:r>
          <w:r>
            <w:rPr>
              <w:rFonts w:hint="eastAsia" w:ascii="宋体" w:hAnsi="宋体"/>
              <w:bCs/>
              <w:sz w:val="22"/>
              <w:szCs w:val="22"/>
            </w:rPr>
            <w:t>十一．投标人认为需提供的其他</w:t>
          </w:r>
          <w:r>
            <w:rPr>
              <w:sz w:val="22"/>
              <w:szCs w:val="22"/>
            </w:rPr>
            <w:tab/>
          </w:r>
          <w:r>
            <w:rPr>
              <w:sz w:val="22"/>
              <w:szCs w:val="22"/>
            </w:rPr>
            <w:fldChar w:fldCharType="begin"/>
          </w:r>
          <w:r>
            <w:rPr>
              <w:sz w:val="22"/>
              <w:szCs w:val="22"/>
            </w:rPr>
            <w:instrText xml:space="preserve"> PAGEREF _Toc23755 \h </w:instrText>
          </w:r>
          <w:r>
            <w:rPr>
              <w:sz w:val="22"/>
              <w:szCs w:val="22"/>
            </w:rPr>
            <w:fldChar w:fldCharType="separate"/>
          </w:r>
          <w:r>
            <w:rPr>
              <w:sz w:val="22"/>
              <w:szCs w:val="22"/>
            </w:rPr>
            <w:t>23</w:t>
          </w:r>
          <w:r>
            <w:rPr>
              <w:sz w:val="22"/>
              <w:szCs w:val="22"/>
            </w:rPr>
            <w:fldChar w:fldCharType="end"/>
          </w:r>
          <w:r>
            <w:rPr>
              <w:sz w:val="22"/>
              <w:szCs w:val="22"/>
            </w:rPr>
            <w:fldChar w:fldCharType="end"/>
          </w:r>
        </w:p>
        <w:p>
          <w:pPr>
            <w:pStyle w:val="32"/>
            <w:tabs>
              <w:tab w:val="right" w:leader="dot" w:pos="9413"/>
            </w:tabs>
            <w:ind w:firstLine="440" w:firstLineChars="200"/>
            <w:rPr>
              <w:b w:val="0"/>
              <w:bCs/>
              <w:sz w:val="22"/>
              <w:szCs w:val="22"/>
            </w:rPr>
          </w:pPr>
          <w:r>
            <w:rPr>
              <w:b w:val="0"/>
              <w:bCs/>
              <w:sz w:val="22"/>
              <w:szCs w:val="22"/>
            </w:rPr>
            <w:fldChar w:fldCharType="begin"/>
          </w:r>
          <w:r>
            <w:rPr>
              <w:b w:val="0"/>
              <w:bCs/>
              <w:sz w:val="22"/>
              <w:szCs w:val="22"/>
            </w:rPr>
            <w:instrText xml:space="preserve"> HYPERLINK \l _Toc24752 </w:instrText>
          </w:r>
          <w:r>
            <w:rPr>
              <w:b w:val="0"/>
              <w:bCs/>
              <w:sz w:val="22"/>
              <w:szCs w:val="22"/>
            </w:rPr>
            <w:fldChar w:fldCharType="separate"/>
          </w:r>
          <w:r>
            <w:rPr>
              <w:rFonts w:hint="eastAsia"/>
              <w:b/>
              <w:bCs w:val="0"/>
              <w:sz w:val="22"/>
              <w:szCs w:val="22"/>
            </w:rPr>
            <w:t>第六章  合同</w:t>
          </w:r>
          <w:r>
            <w:rPr>
              <w:b w:val="0"/>
              <w:bCs/>
              <w:sz w:val="22"/>
              <w:szCs w:val="22"/>
            </w:rPr>
            <w:tab/>
          </w:r>
          <w:r>
            <w:rPr>
              <w:b w:val="0"/>
              <w:bCs/>
              <w:sz w:val="22"/>
              <w:szCs w:val="22"/>
            </w:rPr>
            <w:fldChar w:fldCharType="begin"/>
          </w:r>
          <w:r>
            <w:rPr>
              <w:b w:val="0"/>
              <w:bCs/>
              <w:sz w:val="22"/>
              <w:szCs w:val="22"/>
            </w:rPr>
            <w:instrText xml:space="preserve"> PAGEREF _Toc24752 \h </w:instrText>
          </w:r>
          <w:r>
            <w:rPr>
              <w:b w:val="0"/>
              <w:bCs/>
              <w:sz w:val="22"/>
              <w:szCs w:val="22"/>
            </w:rPr>
            <w:fldChar w:fldCharType="separate"/>
          </w:r>
          <w:r>
            <w:rPr>
              <w:b w:val="0"/>
              <w:bCs/>
              <w:sz w:val="22"/>
              <w:szCs w:val="22"/>
            </w:rPr>
            <w:t>24</w:t>
          </w:r>
          <w:r>
            <w:rPr>
              <w:b w:val="0"/>
              <w:bCs/>
              <w:sz w:val="22"/>
              <w:szCs w:val="22"/>
            </w:rPr>
            <w:fldChar w:fldCharType="end"/>
          </w:r>
          <w:r>
            <w:rPr>
              <w:b w:val="0"/>
              <w:bCs/>
              <w:sz w:val="22"/>
              <w:szCs w:val="22"/>
            </w:rPr>
            <w:fldChar w:fldCharType="end"/>
          </w:r>
        </w:p>
        <w:p>
          <w:pPr>
            <w:pStyle w:val="33"/>
            <w:tabs>
              <w:tab w:val="right" w:leader="dot" w:pos="9413"/>
            </w:tabs>
            <w:outlineLvl w:val="0"/>
            <w:rPr>
              <w:rFonts w:hint="eastAsia" w:eastAsia="宋体"/>
              <w:lang w:val="en-US" w:eastAsia="zh-CN"/>
            </w:rPr>
          </w:pPr>
        </w:p>
        <w:p>
          <w:r>
            <w:rPr>
              <w:b/>
            </w:rPr>
            <w:fldChar w:fldCharType="end"/>
          </w:r>
        </w:p>
      </w:sdtContent>
    </w:sdt>
    <w:p>
      <w:pPr>
        <w:pStyle w:val="5"/>
        <w:spacing w:before="0" w:after="0" w:line="360" w:lineRule="auto"/>
        <w:ind w:firstLine="0"/>
        <w:jc w:val="both"/>
        <w:outlineLvl w:val="9"/>
        <w:rPr>
          <w:rFonts w:ascii="宋体" w:hAnsi="宋体" w:eastAsia="宋体"/>
          <w:color w:val="000000"/>
        </w:rPr>
      </w:pPr>
      <w:bookmarkStart w:id="3" w:name="_Toc183"/>
      <w:bookmarkStart w:id="4" w:name="_Toc126309118"/>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pStyle w:val="5"/>
        <w:spacing w:before="0" w:after="0" w:line="360" w:lineRule="auto"/>
        <w:ind w:firstLine="0"/>
        <w:outlineLvl w:val="0"/>
        <w:rPr>
          <w:rFonts w:hint="eastAsia" w:ascii="宋体" w:hAnsi="宋体" w:eastAsia="宋体"/>
          <w:color w:val="000000"/>
        </w:rPr>
        <w:sectPr>
          <w:footerReference r:id="rId6" w:type="default"/>
          <w:footerReference r:id="rId7" w:type="even"/>
          <w:pgSz w:w="11907" w:h="16840"/>
          <w:pgMar w:top="1440" w:right="1247" w:bottom="1440" w:left="1247" w:header="851" w:footer="992" w:gutter="0"/>
          <w:pgNumType w:fmt="decimal" w:start="1"/>
          <w:cols w:space="425" w:num="1"/>
          <w:docGrid w:linePitch="303" w:charSpace="0"/>
        </w:sectPr>
      </w:pPr>
      <w:bookmarkStart w:id="5" w:name="_Toc802"/>
      <w:bookmarkStart w:id="6" w:name="_Toc2566"/>
    </w:p>
    <w:p>
      <w:pPr>
        <w:pStyle w:val="5"/>
        <w:spacing w:before="0" w:after="0" w:line="360" w:lineRule="auto"/>
        <w:ind w:firstLine="0"/>
        <w:outlineLvl w:val="0"/>
        <w:rPr>
          <w:rFonts w:ascii="宋体" w:hAnsi="宋体" w:eastAsia="宋体"/>
          <w:color w:val="000000"/>
        </w:rPr>
      </w:pPr>
      <w:r>
        <w:rPr>
          <w:rFonts w:hint="eastAsia" w:ascii="宋体" w:hAnsi="宋体" w:eastAsia="宋体"/>
          <w:color w:val="000000"/>
        </w:rPr>
        <w:t>第一章 投标邀请（招标公告）</w:t>
      </w:r>
      <w:bookmarkEnd w:id="3"/>
      <w:bookmarkEnd w:id="4"/>
      <w:bookmarkEnd w:id="5"/>
      <w:bookmarkEnd w:id="6"/>
    </w:p>
    <w:p>
      <w:pPr>
        <w:pStyle w:val="8"/>
        <w:spacing w:line="480" w:lineRule="exact"/>
        <w:ind w:firstLine="480" w:firstLineChars="200"/>
        <w:jc w:val="both"/>
        <w:rPr>
          <w:rFonts w:ascii="宋体" w:hAnsi="宋体"/>
          <w:color w:val="000000"/>
          <w:sz w:val="24"/>
          <w:szCs w:val="24"/>
        </w:rPr>
      </w:pPr>
      <w:r>
        <w:rPr>
          <w:rFonts w:hint="eastAsia" w:ascii="宋体" w:hAnsi="宋体"/>
          <w:color w:val="000000"/>
          <w:sz w:val="24"/>
          <w:szCs w:val="24"/>
        </w:rPr>
        <w:t>合肥文旅博览集团有限公司（以下简称：文旅集团）现对2023年国际园林博览会“全民游园”活动服务及物料采购项目（以下简称“本项目”）进行公开竞价，欢迎具备条件的投标人参加投标。</w:t>
      </w:r>
    </w:p>
    <w:p>
      <w:pPr>
        <w:spacing w:line="480" w:lineRule="exact"/>
        <w:ind w:firstLine="482" w:firstLineChars="200"/>
        <w:outlineLvl w:val="1"/>
        <w:rPr>
          <w:rFonts w:ascii="宋体" w:hAnsi="宋体"/>
          <w:b/>
          <w:color w:val="000000"/>
          <w:sz w:val="24"/>
          <w:szCs w:val="24"/>
        </w:rPr>
      </w:pPr>
      <w:bookmarkStart w:id="7" w:name="_Toc94"/>
      <w:r>
        <w:rPr>
          <w:rFonts w:hint="eastAsia" w:ascii="宋体" w:hAnsi="宋体"/>
          <w:b/>
          <w:color w:val="000000"/>
          <w:sz w:val="24"/>
          <w:szCs w:val="24"/>
        </w:rPr>
        <w:t>一、项目概况</w:t>
      </w:r>
      <w:bookmarkEnd w:id="7"/>
    </w:p>
    <w:p>
      <w:pPr>
        <w:pStyle w:val="8"/>
        <w:spacing w:line="480" w:lineRule="exact"/>
        <w:ind w:firstLine="480" w:firstLineChars="200"/>
        <w:jc w:val="both"/>
        <w:rPr>
          <w:rFonts w:ascii="宋体" w:hAnsi="宋体"/>
          <w:color w:val="000000"/>
          <w:sz w:val="24"/>
          <w:szCs w:val="24"/>
        </w:rPr>
      </w:pPr>
      <w:r>
        <w:rPr>
          <w:rFonts w:hint="eastAsia" w:ascii="宋体" w:hAnsi="宋体"/>
          <w:color w:val="000000"/>
          <w:sz w:val="24"/>
          <w:szCs w:val="24"/>
        </w:rPr>
        <w:t>（1）项目名称：2023年国际园林博览会“全民游园”活动服务及物料采购</w:t>
      </w:r>
    </w:p>
    <w:p>
      <w:pPr>
        <w:spacing w:line="480" w:lineRule="exact"/>
        <w:ind w:firstLine="480" w:firstLineChars="200"/>
        <w:rPr>
          <w:rFonts w:ascii="宋体" w:hAnsi="宋体"/>
          <w:color w:val="000000"/>
          <w:sz w:val="24"/>
          <w:szCs w:val="24"/>
          <w:highlight w:val="none"/>
        </w:rPr>
      </w:pPr>
      <w:r>
        <w:rPr>
          <w:rFonts w:hint="eastAsia" w:ascii="宋体" w:hAnsi="宋体"/>
          <w:color w:val="000000"/>
          <w:sz w:val="24"/>
          <w:szCs w:val="24"/>
        </w:rPr>
        <w:t>（2）项目编号：</w:t>
      </w:r>
      <w:r>
        <w:rPr>
          <w:rFonts w:hint="eastAsia" w:ascii="宋体" w:hAnsi="宋体"/>
          <w:color w:val="000000"/>
          <w:sz w:val="24"/>
          <w:szCs w:val="24"/>
          <w:highlight w:val="none"/>
        </w:rPr>
        <w:t>2023WLBLZB0008</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号</w:t>
      </w: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（3）项目预算：</w:t>
      </w:r>
      <w:r>
        <w:rPr>
          <w:rFonts w:hint="eastAsia" w:ascii="宋体" w:hAnsi="宋体"/>
          <w:color w:val="000000"/>
          <w:sz w:val="24"/>
          <w:szCs w:val="24"/>
          <w:highlight w:val="none"/>
          <w:lang w:val="en-US" w:eastAsia="zh-CN"/>
        </w:rPr>
        <w:t>9.8</w:t>
      </w:r>
      <w:r>
        <w:rPr>
          <w:rFonts w:hint="eastAsia" w:ascii="宋体" w:hAnsi="宋体"/>
          <w:color w:val="000000"/>
          <w:sz w:val="24"/>
          <w:szCs w:val="24"/>
          <w:highlight w:val="none"/>
        </w:rPr>
        <w:t>万元</w:t>
      </w: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（4）项目类型：服务类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000000"/>
          <w:sz w:val="26"/>
          <w:szCs w:val="26"/>
          <w:highlight w:val="none"/>
          <w:lang w:val="en-US" w:eastAsia="zh-CN"/>
        </w:rPr>
      </w:pPr>
      <w:r>
        <w:rPr>
          <w:rFonts w:hint="eastAsia" w:ascii="宋体" w:hAnsi="宋体"/>
          <w:color w:val="000000"/>
          <w:sz w:val="24"/>
          <w:szCs w:val="24"/>
        </w:rPr>
        <w:t xml:space="preserve">（5）项目概况: </w:t>
      </w:r>
      <w:r>
        <w:rPr>
          <w:rFonts w:hint="eastAsia" w:ascii="宋体" w:hAnsi="宋体" w:eastAsia="宋体"/>
          <w:color w:val="000000"/>
          <w:sz w:val="26"/>
          <w:szCs w:val="26"/>
          <w:highlight w:val="none"/>
          <w:lang w:val="en-US" w:eastAsia="zh-CN"/>
        </w:rPr>
        <w:t>为了</w:t>
      </w:r>
      <w:r>
        <w:rPr>
          <w:rFonts w:hint="eastAsia" w:ascii="宋体" w:hAnsi="宋体"/>
          <w:color w:val="000000"/>
          <w:sz w:val="26"/>
          <w:szCs w:val="26"/>
          <w:highlight w:val="none"/>
          <w:lang w:val="en-US" w:eastAsia="zh-CN"/>
        </w:rPr>
        <w:t>配合做好园博会相关工作，</w:t>
      </w:r>
      <w:r>
        <w:rPr>
          <w:rFonts w:hint="eastAsia" w:ascii="宋体" w:hAnsi="宋体" w:eastAsia="宋体"/>
          <w:color w:val="000000"/>
          <w:sz w:val="26"/>
          <w:szCs w:val="26"/>
          <w:highlight w:val="none"/>
          <w:lang w:val="en-US" w:eastAsia="zh-CN"/>
        </w:rPr>
        <w:t>充分发挥园博会及全城展销点资源价值，在市文明办、团市委、市妇联等单位的指导下，</w:t>
      </w:r>
      <w:r>
        <w:rPr>
          <w:rFonts w:hint="eastAsia" w:ascii="宋体" w:hAnsi="宋体"/>
          <w:color w:val="000000"/>
          <w:sz w:val="26"/>
          <w:szCs w:val="26"/>
          <w:highlight w:val="none"/>
          <w:lang w:val="en-US" w:eastAsia="zh-CN"/>
        </w:rPr>
        <w:t>拟</w:t>
      </w:r>
      <w:r>
        <w:rPr>
          <w:rFonts w:hint="eastAsia" w:ascii="宋体" w:hAnsi="宋体" w:eastAsia="宋体"/>
          <w:color w:val="000000"/>
          <w:sz w:val="26"/>
          <w:szCs w:val="26"/>
          <w:highlight w:val="none"/>
          <w:lang w:val="en-US" w:eastAsia="zh-CN"/>
        </w:rPr>
        <w:t>举办全民互动游园活动</w:t>
      </w:r>
      <w:r>
        <w:rPr>
          <w:rFonts w:hint="eastAsia" w:ascii="宋体" w:hAnsi="宋体"/>
          <w:color w:val="000000"/>
          <w:sz w:val="26"/>
          <w:szCs w:val="26"/>
          <w:highlight w:val="none"/>
          <w:lang w:val="en-US" w:eastAsia="zh-CN"/>
        </w:rPr>
        <w:t>，</w:t>
      </w:r>
      <w:r>
        <w:rPr>
          <w:rFonts w:hint="eastAsia" w:ascii="宋体" w:hAnsi="宋体" w:eastAsia="宋体"/>
          <w:color w:val="000000"/>
          <w:sz w:val="26"/>
          <w:szCs w:val="26"/>
          <w:highlight w:val="none"/>
          <w:lang w:val="en-US" w:eastAsia="zh-CN"/>
        </w:rPr>
        <w:t>特邀身边好人、道德模范、最美家庭、最美少年、最美志愿者、巾帼新农人与全市人民一起同游园博盛会、共赏大城美景。为保证此活动的顺利进行，拟招一家活动服务单位，配合项目要求，负责活动策划、创意设计、</w:t>
      </w:r>
      <w:r>
        <w:rPr>
          <w:rFonts w:hint="eastAsia" w:ascii="宋体" w:hAnsi="宋体"/>
          <w:color w:val="000000"/>
          <w:sz w:val="26"/>
          <w:szCs w:val="26"/>
          <w:highlight w:val="none"/>
          <w:lang w:val="en-US" w:eastAsia="zh-CN"/>
        </w:rPr>
        <w:t>物资提供和</w:t>
      </w:r>
      <w:r>
        <w:rPr>
          <w:rFonts w:hint="eastAsia" w:ascii="宋体" w:hAnsi="宋体" w:eastAsia="宋体"/>
          <w:color w:val="000000"/>
          <w:sz w:val="26"/>
          <w:szCs w:val="26"/>
          <w:highlight w:val="none"/>
          <w:lang w:val="en-US" w:eastAsia="zh-CN"/>
        </w:rPr>
        <w:t>现场布置等内容。</w:t>
      </w:r>
    </w:p>
    <w:p>
      <w:pPr>
        <w:spacing w:line="480" w:lineRule="exact"/>
        <w:ind w:firstLine="482" w:firstLineChars="200"/>
        <w:outlineLvl w:val="1"/>
        <w:rPr>
          <w:rFonts w:ascii="宋体" w:hAnsi="宋体"/>
          <w:b/>
          <w:color w:val="000000"/>
          <w:sz w:val="24"/>
          <w:szCs w:val="24"/>
        </w:rPr>
      </w:pPr>
      <w:bookmarkStart w:id="8" w:name="_Toc588"/>
      <w:r>
        <w:rPr>
          <w:rFonts w:hint="eastAsia" w:ascii="宋体" w:hAnsi="宋体"/>
          <w:b/>
          <w:color w:val="000000"/>
          <w:sz w:val="24"/>
          <w:szCs w:val="24"/>
        </w:rPr>
        <w:t>二、投标人应具备的基本条件</w:t>
      </w:r>
      <w:bookmarkEnd w:id="8"/>
    </w:p>
    <w:p>
      <w:pPr>
        <w:widowControl/>
        <w:spacing w:line="500" w:lineRule="exact"/>
        <w:ind w:firstLine="480" w:firstLineChars="200"/>
        <w:rPr>
          <w:rFonts w:ascii="宋体" w:hAnsi="宋体"/>
          <w:color w:val="FF0000"/>
          <w:sz w:val="24"/>
          <w:szCs w:val="24"/>
          <w:highlight w:val="yellow"/>
        </w:rPr>
      </w:pPr>
      <w:r>
        <w:rPr>
          <w:rFonts w:hint="eastAsia" w:ascii="宋体" w:hAnsi="宋体"/>
          <w:color w:val="000000"/>
          <w:sz w:val="24"/>
          <w:szCs w:val="24"/>
        </w:rPr>
        <w:t>1.具有独立承担民事责任的能力；</w:t>
      </w:r>
    </w:p>
    <w:p>
      <w:pPr>
        <w:widowControl/>
        <w:spacing w:line="500" w:lineRule="exact"/>
        <w:ind w:firstLine="480" w:firstLineChars="200"/>
        <w:rPr>
          <w:rFonts w:ascii="宋体" w:hAnsi="宋体"/>
          <w:color w:val="FF0000"/>
          <w:sz w:val="24"/>
          <w:szCs w:val="24"/>
          <w:highlight w:val="yellow"/>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000000"/>
          <w:sz w:val="26"/>
          <w:szCs w:val="26"/>
          <w:highlight w:val="none"/>
          <w:lang w:val="en-US" w:eastAsia="zh-CN"/>
        </w:rPr>
        <w:t>具有单项合同金额不低于6万元（含）的策划承办或展览展示制作服务业绩；</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.本项目不接受联合体投标；</w:t>
      </w:r>
    </w:p>
    <w:p>
      <w:pPr>
        <w:spacing w:line="48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.符合下列情形之一：</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（1）开标日前两年内未被合肥市及其所辖县（市）公共资源交易监督管理局记不良行为记录或记不良行为记录累计未满10分的。</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（2）最近一次被合肥市及其所辖县（市）公共资源交易监督管理局记不良行为记录累计记分达10分(含10分)到15分且公布日距开标日超过6个月。</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（3）最近一次被合肥市及其所辖县（市）公共资源交易监督管理局记不良行为记录累计记分达15分(含15分)到20分且公布日距开标日超过12个月。</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（4）最近一次被合肥市及其所辖县（市）公共资源交易监督管理局记不良行为记录累计记分达20分(含20分)及以上且公布日距开标日超过24个月。</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6.投标人存在以下不良信用记录情形之一的，不得推荐为中标候选人，不得确定为中标人：</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（1）投标人被人民法院列入失信被执行人的；</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（2）投标人或其法定代表人或拟派项目经理（项目负责人）被人民检察院列入行贿犯罪档案的；</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（3）投标人被工商行政管理部门列入企业经营异常名录的；</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（4）投标人被税务部门列入重大税收违法案件当事人名单的。</w:t>
      </w:r>
    </w:p>
    <w:p>
      <w:pPr>
        <w:autoSpaceDE w:val="0"/>
        <w:autoSpaceDN w:val="0"/>
        <w:adjustRightInd w:val="0"/>
        <w:spacing w:line="460" w:lineRule="exact"/>
        <w:ind w:firstLine="241" w:firstLineChars="100"/>
        <w:jc w:val="left"/>
        <w:outlineLvl w:val="1"/>
        <w:rPr>
          <w:rFonts w:ascii="宋体" w:hAnsi="宋体"/>
          <w:b/>
          <w:bCs/>
          <w:color w:val="000000"/>
          <w:sz w:val="24"/>
          <w:szCs w:val="24"/>
        </w:rPr>
      </w:pPr>
      <w:bookmarkStart w:id="9" w:name="_Toc30995"/>
      <w:r>
        <w:rPr>
          <w:rFonts w:hint="eastAsia" w:ascii="宋体" w:hAnsi="宋体"/>
          <w:b/>
          <w:bCs/>
          <w:color w:val="000000"/>
          <w:sz w:val="24"/>
          <w:szCs w:val="24"/>
        </w:rPr>
        <w:t>三、投标报名</w:t>
      </w:r>
      <w:bookmarkEnd w:id="9"/>
    </w:p>
    <w:p>
      <w:pPr>
        <w:autoSpaceDE w:val="0"/>
        <w:autoSpaceDN w:val="0"/>
        <w:adjustRightInd w:val="0"/>
        <w:spacing w:line="460" w:lineRule="exact"/>
        <w:ind w:firstLine="200"/>
        <w:jc w:val="left"/>
        <w:rPr>
          <w:rFonts w:ascii="宋体" w:hAnsi="宋体" w:cs="宋体"/>
          <w:color w:val="000000"/>
          <w:kern w:val="0"/>
          <w:sz w:val="24"/>
          <w:szCs w:val="24"/>
          <w:u w:val="single"/>
        </w:rPr>
      </w:pPr>
      <w:r>
        <w:rPr>
          <w:rFonts w:hint="eastAsia" w:ascii="宋体" w:hAnsi="宋体"/>
          <w:bCs/>
          <w:color w:val="000000"/>
          <w:sz w:val="24"/>
          <w:szCs w:val="24"/>
        </w:rPr>
        <w:t>1.</w:t>
      </w:r>
      <w:r>
        <w:rPr>
          <w:rFonts w:hint="eastAsia" w:ascii="宋体" w:hAnsi="宋体" w:cs="宋体"/>
          <w:color w:val="000000"/>
          <w:kern w:val="0"/>
          <w:sz w:val="24"/>
          <w:szCs w:val="24"/>
        </w:rPr>
        <w:t>报名日期：</w:t>
      </w:r>
      <w:r>
        <w:rPr>
          <w:rFonts w:ascii="宋体" w:hAnsi="宋体" w:cs="宋体"/>
          <w:color w:val="000000"/>
          <w:kern w:val="0"/>
          <w:sz w:val="24"/>
          <w:szCs w:val="24"/>
          <w:u w:val="single"/>
        </w:rPr>
        <w:t>2023</w:t>
      </w:r>
      <w:r>
        <w:rPr>
          <w:rFonts w:hint="eastAsia" w:ascii="宋体" w:hAnsi="宋体" w:cs="宋体"/>
          <w:color w:val="000000"/>
          <w:kern w:val="0"/>
          <w:sz w:val="24"/>
          <w:szCs w:val="24"/>
          <w:u w:val="single"/>
        </w:rPr>
        <w:t>年9月</w:t>
      </w:r>
      <w:r>
        <w:rPr>
          <w:rFonts w:hint="eastAsia" w:ascii="宋体" w:hAnsi="宋体" w:cs="宋体"/>
          <w:color w:val="000000"/>
          <w:kern w:val="0"/>
          <w:sz w:val="24"/>
          <w:szCs w:val="24"/>
          <w:u w:val="single"/>
          <w:lang w:val="en-US" w:eastAsia="zh-CN"/>
        </w:rPr>
        <w:t>23</w:t>
      </w:r>
      <w:r>
        <w:rPr>
          <w:rFonts w:hint="eastAsia" w:ascii="宋体" w:hAnsi="宋体" w:cs="宋体"/>
          <w:color w:val="000000"/>
          <w:kern w:val="0"/>
          <w:sz w:val="24"/>
          <w:szCs w:val="24"/>
          <w:u w:val="single"/>
        </w:rPr>
        <w:t>日上午09:00至</w:t>
      </w:r>
      <w:r>
        <w:rPr>
          <w:rFonts w:ascii="宋体" w:hAnsi="宋体" w:cs="宋体"/>
          <w:color w:val="000000"/>
          <w:kern w:val="0"/>
          <w:sz w:val="24"/>
          <w:szCs w:val="24"/>
          <w:u w:val="single"/>
        </w:rPr>
        <w:t>2023</w:t>
      </w:r>
      <w:r>
        <w:rPr>
          <w:rFonts w:hint="eastAsia" w:ascii="宋体" w:hAnsi="宋体" w:cs="宋体"/>
          <w:color w:val="000000"/>
          <w:kern w:val="0"/>
          <w:sz w:val="24"/>
          <w:szCs w:val="24"/>
          <w:u w:val="single"/>
        </w:rPr>
        <w:t>年9月</w:t>
      </w:r>
      <w:r>
        <w:rPr>
          <w:rFonts w:hint="eastAsia" w:ascii="宋体" w:hAnsi="宋体" w:cs="宋体"/>
          <w:color w:val="000000"/>
          <w:kern w:val="0"/>
          <w:sz w:val="24"/>
          <w:szCs w:val="24"/>
          <w:u w:val="single"/>
          <w:lang w:val="en-US" w:eastAsia="zh-CN"/>
        </w:rPr>
        <w:t>25</w:t>
      </w:r>
      <w:r>
        <w:rPr>
          <w:rFonts w:hint="eastAsia" w:ascii="宋体" w:hAnsi="宋体" w:cs="宋体"/>
          <w:color w:val="000000"/>
          <w:kern w:val="0"/>
          <w:sz w:val="24"/>
          <w:szCs w:val="24"/>
          <w:u w:val="single"/>
        </w:rPr>
        <w:t>日下午17:00</w:t>
      </w:r>
    </w:p>
    <w:p>
      <w:pPr>
        <w:autoSpaceDE w:val="0"/>
        <w:autoSpaceDN w:val="0"/>
        <w:adjustRightInd w:val="0"/>
        <w:spacing w:line="46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2.领取方法：登录合肥文旅博览集团有限公司网站</w:t>
      </w:r>
      <w:r>
        <w:rPr>
          <w:rFonts w:ascii="宋体" w:hAnsi="宋体" w:cs="宋体"/>
          <w:color w:val="000000"/>
          <w:kern w:val="0"/>
          <w:sz w:val="24"/>
          <w:szCs w:val="24"/>
        </w:rPr>
        <w:t>http://www.zwzcgl.com</w:t>
      </w:r>
      <w:r>
        <w:rPr>
          <w:rFonts w:hint="eastAsia" w:ascii="宋体" w:hAnsi="宋体" w:cs="宋体"/>
          <w:color w:val="000000"/>
          <w:kern w:val="0"/>
          <w:sz w:val="24"/>
          <w:szCs w:val="24"/>
        </w:rPr>
        <w:t>下载标书</w:t>
      </w:r>
    </w:p>
    <w:p>
      <w:pPr>
        <w:autoSpaceDE w:val="0"/>
        <w:autoSpaceDN w:val="0"/>
        <w:adjustRightInd w:val="0"/>
        <w:spacing w:line="46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3.报名方法：下载附件《××单位投××项目报名信息表》并完整填写信息后在规定的报名日期内发送至邮箱：</w:t>
      </w:r>
      <w:r>
        <w:fldChar w:fldCharType="begin"/>
      </w:r>
      <w:r>
        <w:instrText xml:space="preserve"> HYPERLINK "mailto:120156961@qq.com" </w:instrText>
      </w:r>
      <w:r>
        <w:fldChar w:fldCharType="separate"/>
      </w:r>
      <w:r>
        <w:rPr>
          <w:rFonts w:hint="eastAsia" w:cs="宋体"/>
          <w:color w:val="000000"/>
          <w:kern w:val="0"/>
          <w:sz w:val="24"/>
          <w:szCs w:val="24"/>
          <w:u w:val="single"/>
        </w:rPr>
        <w:t>361923526@qq.com</w:t>
      </w:r>
      <w:r>
        <w:rPr>
          <w:rFonts w:hint="eastAsia" w:cs="宋体"/>
          <w:color w:val="000000"/>
          <w:kern w:val="0"/>
          <w:sz w:val="24"/>
          <w:szCs w:val="24"/>
          <w:u w:val="single"/>
        </w:rPr>
        <w:fldChar w:fldCharType="end"/>
      </w:r>
    </w:p>
    <w:p>
      <w:pPr>
        <w:autoSpaceDE w:val="0"/>
        <w:autoSpaceDN w:val="0"/>
        <w:adjustRightInd w:val="0"/>
        <w:spacing w:line="460" w:lineRule="exact"/>
        <w:ind w:firstLine="200"/>
        <w:jc w:val="left"/>
        <w:outlineLvl w:val="1"/>
        <w:rPr>
          <w:rFonts w:ascii="宋体" w:hAnsi="宋体" w:cs="宋体"/>
          <w:b/>
          <w:color w:val="000000"/>
          <w:kern w:val="0"/>
          <w:sz w:val="24"/>
          <w:szCs w:val="24"/>
        </w:rPr>
      </w:pPr>
      <w:bookmarkStart w:id="10" w:name="_Toc23731"/>
      <w:r>
        <w:rPr>
          <w:rFonts w:hint="eastAsia" w:ascii="宋体" w:hAnsi="宋体" w:cs="宋体"/>
          <w:b/>
          <w:color w:val="000000"/>
          <w:kern w:val="0"/>
          <w:sz w:val="24"/>
          <w:szCs w:val="24"/>
        </w:rPr>
        <w:t>四、开标时间及地点</w:t>
      </w:r>
      <w:bookmarkEnd w:id="10"/>
    </w:p>
    <w:p>
      <w:pPr>
        <w:autoSpaceDE w:val="0"/>
        <w:autoSpaceDN w:val="0"/>
        <w:adjustRightInd w:val="0"/>
        <w:spacing w:line="460" w:lineRule="exact"/>
        <w:ind w:firstLine="200"/>
        <w:jc w:val="left"/>
        <w:outlineLvl w:val="2"/>
        <w:rPr>
          <w:rFonts w:ascii="宋体" w:hAnsi="宋体" w:cs="宋体"/>
          <w:color w:val="000000"/>
          <w:kern w:val="0"/>
          <w:sz w:val="24"/>
          <w:szCs w:val="24"/>
          <w:u w:val="single"/>
        </w:rPr>
      </w:pPr>
      <w:r>
        <w:rPr>
          <w:rFonts w:hint="eastAsia" w:ascii="宋体" w:hAnsi="宋体" w:cs="宋体"/>
          <w:color w:val="000000"/>
          <w:kern w:val="0"/>
          <w:sz w:val="24"/>
          <w:szCs w:val="24"/>
        </w:rPr>
        <w:t>1.开标时间：</w:t>
      </w:r>
      <w:r>
        <w:rPr>
          <w:rFonts w:hint="eastAsia" w:ascii="宋体" w:hAnsi="宋体" w:cs="宋体"/>
          <w:color w:val="000000"/>
          <w:kern w:val="0"/>
          <w:sz w:val="24"/>
          <w:szCs w:val="24"/>
          <w:u w:val="single"/>
        </w:rPr>
        <w:t>2023年9月</w:t>
      </w:r>
      <w:r>
        <w:rPr>
          <w:rFonts w:hint="eastAsia" w:ascii="宋体" w:hAnsi="宋体" w:cs="宋体"/>
          <w:color w:val="000000"/>
          <w:kern w:val="0"/>
          <w:sz w:val="24"/>
          <w:szCs w:val="24"/>
          <w:u w:val="single"/>
          <w:lang w:val="en-US" w:eastAsia="zh-CN"/>
        </w:rPr>
        <w:t>26</w:t>
      </w:r>
      <w:r>
        <w:rPr>
          <w:rFonts w:hint="eastAsia" w:ascii="宋体" w:hAnsi="宋体" w:cs="宋体"/>
          <w:color w:val="000000"/>
          <w:kern w:val="0"/>
          <w:sz w:val="24"/>
          <w:szCs w:val="24"/>
          <w:u w:val="single"/>
        </w:rPr>
        <w:t>日9：30</w:t>
      </w:r>
    </w:p>
    <w:p>
      <w:pPr>
        <w:autoSpaceDE w:val="0"/>
        <w:autoSpaceDN w:val="0"/>
        <w:adjustRightInd w:val="0"/>
        <w:spacing w:line="46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2.开标地点：合肥市蜀山区习友路与茂荫路交口投资大厦</w:t>
      </w:r>
      <w:r>
        <w:rPr>
          <w:rFonts w:ascii="宋体" w:hAnsi="宋体" w:cs="宋体"/>
          <w:color w:val="000000"/>
          <w:kern w:val="0"/>
          <w:sz w:val="24"/>
          <w:szCs w:val="24"/>
        </w:rPr>
        <w:t>3</w:t>
      </w:r>
      <w:r>
        <w:rPr>
          <w:rFonts w:hint="eastAsia" w:ascii="宋体" w:hAnsi="宋体" w:cs="宋体"/>
          <w:color w:val="000000"/>
          <w:kern w:val="0"/>
          <w:sz w:val="24"/>
          <w:szCs w:val="24"/>
        </w:rPr>
        <w:t>楼多功能厅</w:t>
      </w:r>
    </w:p>
    <w:p>
      <w:pPr>
        <w:autoSpaceDE w:val="0"/>
        <w:autoSpaceDN w:val="0"/>
        <w:adjustRightInd w:val="0"/>
        <w:spacing w:line="460" w:lineRule="exact"/>
        <w:ind w:firstLine="200"/>
        <w:jc w:val="left"/>
        <w:outlineLvl w:val="1"/>
        <w:rPr>
          <w:rFonts w:ascii="宋体" w:hAnsi="宋体" w:cs="宋体"/>
          <w:b/>
          <w:color w:val="000000"/>
          <w:kern w:val="0"/>
          <w:sz w:val="24"/>
          <w:szCs w:val="24"/>
        </w:rPr>
      </w:pPr>
      <w:bookmarkStart w:id="11" w:name="_Toc24805"/>
      <w:r>
        <w:rPr>
          <w:rFonts w:hint="eastAsia" w:ascii="宋体" w:hAnsi="宋体" w:cs="宋体"/>
          <w:b/>
          <w:color w:val="000000"/>
          <w:kern w:val="0"/>
          <w:sz w:val="24"/>
          <w:szCs w:val="24"/>
        </w:rPr>
        <w:t>五、投标截止时间</w:t>
      </w:r>
      <w:bookmarkEnd w:id="11"/>
    </w:p>
    <w:p>
      <w:pPr>
        <w:autoSpaceDE w:val="0"/>
        <w:autoSpaceDN w:val="0"/>
        <w:adjustRightInd w:val="0"/>
        <w:spacing w:line="460" w:lineRule="exact"/>
        <w:ind w:firstLine="200"/>
        <w:jc w:val="left"/>
        <w:rPr>
          <w:rFonts w:ascii="宋体" w:hAnsi="宋体" w:cs="宋体"/>
          <w:color w:val="000000"/>
          <w:kern w:val="0"/>
          <w:sz w:val="24"/>
          <w:szCs w:val="24"/>
          <w:u w:val="single"/>
        </w:rPr>
      </w:pPr>
      <w:r>
        <w:rPr>
          <w:rFonts w:hint="eastAsia" w:ascii="宋体" w:hAnsi="宋体" w:cs="宋体"/>
          <w:color w:val="000000"/>
          <w:kern w:val="0"/>
          <w:sz w:val="24"/>
          <w:szCs w:val="24"/>
          <w:u w:val="single"/>
        </w:rPr>
        <w:t>2023年9月</w:t>
      </w:r>
      <w:r>
        <w:rPr>
          <w:rFonts w:hint="eastAsia" w:ascii="宋体" w:hAnsi="宋体" w:cs="宋体"/>
          <w:color w:val="000000"/>
          <w:kern w:val="0"/>
          <w:sz w:val="24"/>
          <w:szCs w:val="24"/>
          <w:u w:val="single"/>
          <w:lang w:val="en-US" w:eastAsia="zh-CN"/>
        </w:rPr>
        <w:t>26</w:t>
      </w:r>
      <w:r>
        <w:rPr>
          <w:rFonts w:hint="eastAsia" w:ascii="宋体" w:hAnsi="宋体" w:cs="宋体"/>
          <w:color w:val="000000"/>
          <w:kern w:val="0"/>
          <w:sz w:val="24"/>
          <w:szCs w:val="24"/>
          <w:u w:val="single"/>
        </w:rPr>
        <w:t>日9：30</w:t>
      </w:r>
    </w:p>
    <w:p>
      <w:pPr>
        <w:autoSpaceDE w:val="0"/>
        <w:autoSpaceDN w:val="0"/>
        <w:adjustRightInd w:val="0"/>
        <w:spacing w:line="460" w:lineRule="exact"/>
        <w:ind w:firstLine="200"/>
        <w:jc w:val="left"/>
        <w:outlineLvl w:val="1"/>
        <w:rPr>
          <w:rFonts w:ascii="宋体" w:hAnsi="宋体" w:cs="宋体"/>
          <w:b/>
          <w:color w:val="000000"/>
          <w:kern w:val="0"/>
          <w:sz w:val="24"/>
          <w:szCs w:val="24"/>
        </w:rPr>
      </w:pPr>
      <w:bookmarkStart w:id="12" w:name="_Toc29259"/>
      <w:r>
        <w:rPr>
          <w:rFonts w:hint="eastAsia" w:ascii="宋体" w:hAnsi="宋体" w:cs="宋体"/>
          <w:b/>
          <w:color w:val="000000"/>
          <w:kern w:val="0"/>
          <w:sz w:val="24"/>
          <w:szCs w:val="24"/>
        </w:rPr>
        <w:t>六、联系方法</w:t>
      </w:r>
      <w:bookmarkEnd w:id="12"/>
    </w:p>
    <w:p>
      <w:pPr>
        <w:autoSpaceDE w:val="0"/>
        <w:autoSpaceDN w:val="0"/>
        <w:adjustRightInd w:val="0"/>
        <w:spacing w:line="46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招 标 人：合肥文旅博览集团有限公司</w:t>
      </w:r>
    </w:p>
    <w:p>
      <w:pPr>
        <w:autoSpaceDE w:val="0"/>
        <w:autoSpaceDN w:val="0"/>
        <w:adjustRightInd w:val="0"/>
        <w:spacing w:line="46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地    址：合肥市蜀山区习友路与茂荫路交口投资大厦</w:t>
      </w:r>
    </w:p>
    <w:p>
      <w:pPr>
        <w:autoSpaceDE w:val="0"/>
        <w:autoSpaceDN w:val="0"/>
        <w:adjustRightInd w:val="0"/>
        <w:spacing w:line="460" w:lineRule="exact"/>
        <w:ind w:firstLine="200"/>
        <w:jc w:val="left"/>
        <w:rPr>
          <w:rFonts w:ascii="宋体" w:hAnsi="宋体" w:cs="宋体"/>
          <w:color w:val="000000"/>
          <w:kern w:val="0"/>
          <w:sz w:val="24"/>
        </w:rPr>
      </w:pPr>
      <w:r>
        <w:rPr>
          <w:rFonts w:hint="eastAsia" w:ascii="宋体" w:hAnsi="宋体" w:cs="宋体"/>
          <w:color w:val="000000"/>
          <w:kern w:val="0"/>
          <w:sz w:val="24"/>
          <w:szCs w:val="24"/>
        </w:rPr>
        <w:t>联 系 人：</w:t>
      </w:r>
      <w:r>
        <w:rPr>
          <w:rFonts w:hint="eastAsia" w:ascii="宋体" w:hAnsi="宋体" w:cs="宋体"/>
          <w:color w:val="000000"/>
          <w:kern w:val="0"/>
          <w:sz w:val="24"/>
        </w:rPr>
        <w:t xml:space="preserve">汪工 </w:t>
      </w:r>
      <w:r>
        <w:rPr>
          <w:rFonts w:hint="eastAsia" w:ascii="宋体" w:hAnsi="宋体" w:cs="宋体"/>
          <w:color w:val="000000"/>
          <w:kern w:val="0"/>
          <w:sz w:val="24"/>
          <w:szCs w:val="24"/>
        </w:rPr>
        <w:t>电话：</w:t>
      </w:r>
      <w:r>
        <w:rPr>
          <w:rFonts w:hint="eastAsia" w:ascii="宋体" w:hAnsi="宋体" w:cs="宋体"/>
          <w:color w:val="000000"/>
          <w:kern w:val="0"/>
          <w:sz w:val="24"/>
        </w:rPr>
        <w:t>0551-63530687</w:t>
      </w:r>
    </w:p>
    <w:p>
      <w:pPr>
        <w:widowControl/>
        <w:spacing w:line="460" w:lineRule="exact"/>
        <w:ind w:firstLine="241" w:firstLineChars="100"/>
        <w:jc w:val="left"/>
        <w:outlineLvl w:val="1"/>
        <w:rPr>
          <w:rFonts w:ascii="宋体" w:hAnsi="宋体" w:cs="宋体"/>
          <w:b/>
          <w:kern w:val="0"/>
          <w:sz w:val="24"/>
          <w:szCs w:val="24"/>
        </w:rPr>
      </w:pPr>
      <w:bookmarkStart w:id="13" w:name="_Toc8851"/>
      <w:r>
        <w:rPr>
          <w:rFonts w:hint="eastAsia" w:ascii="宋体" w:hAnsi="宋体" w:cs="宋体"/>
          <w:b/>
          <w:kern w:val="0"/>
          <w:sz w:val="24"/>
          <w:szCs w:val="24"/>
        </w:rPr>
        <w:t>七、其他补充事宜</w:t>
      </w:r>
      <w:bookmarkEnd w:id="13"/>
    </w:p>
    <w:p>
      <w:pPr>
        <w:widowControl/>
        <w:spacing w:line="460" w:lineRule="exact"/>
        <w:ind w:firstLine="560"/>
        <w:jc w:val="left"/>
        <w:rPr>
          <w:rFonts w:ascii="宋体" w:hAnsi="宋体" w:cs="宋体"/>
          <w:kern w:val="0"/>
          <w:sz w:val="24"/>
          <w:szCs w:val="24"/>
        </w:rPr>
      </w:pPr>
      <w:r>
        <w:rPr>
          <w:rFonts w:hint="eastAsia" w:ascii="宋体" w:hAnsi="宋体" w:cs="宋体"/>
          <w:kern w:val="0"/>
          <w:sz w:val="24"/>
          <w:szCs w:val="24"/>
        </w:rPr>
        <w:t>有任何疑问或问题，请在工作时间（周一至周五，上午08:00-12:00，下午2:30-5:30，节假日休息）与项目联系人联系。</w:t>
      </w:r>
    </w:p>
    <w:p>
      <w:pPr>
        <w:widowControl/>
        <w:spacing w:line="460" w:lineRule="exact"/>
        <w:ind w:firstLine="241" w:firstLineChars="100"/>
        <w:jc w:val="left"/>
        <w:outlineLvl w:val="1"/>
        <w:rPr>
          <w:rFonts w:ascii="宋体" w:hAnsi="宋体" w:cs="宋体"/>
          <w:b/>
          <w:kern w:val="0"/>
          <w:sz w:val="24"/>
          <w:szCs w:val="24"/>
        </w:rPr>
      </w:pPr>
      <w:bookmarkStart w:id="14" w:name="_Toc26881"/>
      <w:r>
        <w:rPr>
          <w:rFonts w:hint="eastAsia" w:ascii="宋体" w:hAnsi="宋体" w:cs="宋体"/>
          <w:b/>
          <w:kern w:val="0"/>
          <w:sz w:val="24"/>
          <w:szCs w:val="24"/>
        </w:rPr>
        <w:t>八、 招标文件的异议、投诉</w:t>
      </w:r>
      <w:bookmarkEnd w:id="14"/>
    </w:p>
    <w:p>
      <w:pPr>
        <w:widowControl/>
        <w:autoSpaceDE w:val="0"/>
        <w:autoSpaceDN w:val="0"/>
        <w:adjustRightInd w:val="0"/>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1、投标人或者其他利害关系人对招标文件有异议的，应当在规定时间通过电子邮件形式提出或以书面形式向招标人提出。</w:t>
      </w:r>
    </w:p>
    <w:p>
      <w:pPr>
        <w:ind w:firstLine="480" w:firstLineChars="200"/>
        <w:outlineLvl w:val="9"/>
        <w:rPr>
          <w:rFonts w:ascii="宋体" w:hAnsi="宋体" w:eastAsia="宋体" w:cs="宋体"/>
          <w:b w:val="0"/>
          <w:bCs w:val="0"/>
          <w:kern w:val="0"/>
          <w:sz w:val="24"/>
          <w:szCs w:val="24"/>
        </w:rPr>
      </w:pPr>
      <w:bookmarkStart w:id="15" w:name="_Toc31157"/>
      <w:bookmarkStart w:id="81" w:name="_GoBack"/>
      <w:bookmarkEnd w:id="81"/>
      <w:r>
        <w:rPr>
          <w:rFonts w:hint="eastAsia" w:ascii="宋体" w:hAnsi="宋体" w:eastAsia="宋体" w:cs="宋体"/>
          <w:b w:val="0"/>
          <w:bCs w:val="0"/>
          <w:kern w:val="0"/>
          <w:sz w:val="24"/>
          <w:szCs w:val="24"/>
        </w:rPr>
        <w:t>2、招标人未在规定时间内予以答复的，可以向招标人纪检监察部门反映。联系电话：0551-63539209。</w:t>
      </w:r>
      <w:bookmarkEnd w:id="15"/>
    </w:p>
    <w:p>
      <w:pPr>
        <w:spacing w:line="460" w:lineRule="exact"/>
      </w:pPr>
    </w:p>
    <w:p/>
    <w:p>
      <w:pPr>
        <w:pStyle w:val="5"/>
        <w:spacing w:before="0" w:after="0" w:line="360" w:lineRule="auto"/>
        <w:ind w:firstLine="0"/>
        <w:outlineLvl w:val="0"/>
        <w:rPr>
          <w:rFonts w:ascii="宋体" w:hAnsi="宋体" w:eastAsia="宋体"/>
          <w:color w:val="000000"/>
        </w:rPr>
      </w:pPr>
      <w:bookmarkStart w:id="16" w:name="_Toc2168"/>
      <w:bookmarkStart w:id="17" w:name="_Toc16859"/>
      <w:r>
        <w:rPr>
          <w:rFonts w:hint="eastAsia" w:ascii="宋体" w:hAnsi="宋体" w:eastAsia="宋体"/>
          <w:color w:val="000000"/>
        </w:rPr>
        <w:t>第二章 投标人须知前附表</w:t>
      </w:r>
      <w:bookmarkEnd w:id="16"/>
      <w:bookmarkEnd w:id="17"/>
    </w:p>
    <w:tbl>
      <w:tblPr>
        <w:tblStyle w:val="17"/>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
                <w:color w:val="000000"/>
                <w:sz w:val="24"/>
              </w:rPr>
            </w:pPr>
            <w:r>
              <w:rPr>
                <w:rFonts w:hint="eastAsia" w:ascii="宋体" w:hAnsi="宋体"/>
                <w:b/>
                <w:color w:val="000000"/>
                <w:sz w:val="24"/>
              </w:rPr>
              <w:t>序号</w:t>
            </w:r>
          </w:p>
        </w:tc>
        <w:tc>
          <w:tcPr>
            <w:tcW w:w="1559" w:type="dxa"/>
            <w:vAlign w:val="center"/>
          </w:tcPr>
          <w:p>
            <w:pPr>
              <w:jc w:val="center"/>
              <w:rPr>
                <w:rFonts w:ascii="宋体" w:hAnsi="宋体"/>
                <w:b/>
                <w:color w:val="000000"/>
                <w:sz w:val="24"/>
              </w:rPr>
            </w:pPr>
            <w:r>
              <w:rPr>
                <w:rFonts w:hint="eastAsia" w:ascii="宋体" w:hAnsi="宋体"/>
                <w:b/>
                <w:color w:val="000000"/>
                <w:sz w:val="24"/>
              </w:rPr>
              <w:t>内容</w:t>
            </w:r>
          </w:p>
        </w:tc>
        <w:tc>
          <w:tcPr>
            <w:tcW w:w="7077" w:type="dxa"/>
            <w:vAlign w:val="center"/>
          </w:tcPr>
          <w:p>
            <w:pPr>
              <w:pStyle w:val="22"/>
              <w:widowControl w:val="0"/>
              <w:spacing w:before="0" w:beforeAutospacing="0" w:after="0" w:afterAutospacing="0"/>
              <w:rPr>
                <w:bCs w:val="0"/>
                <w:color w:val="000000"/>
                <w:kern w:val="2"/>
                <w:sz w:val="24"/>
                <w:szCs w:val="20"/>
              </w:rPr>
            </w:pPr>
            <w:r>
              <w:rPr>
                <w:rFonts w:hint="eastAsia"/>
                <w:bCs w:val="0"/>
                <w:color w:val="00000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23"/>
              <w:pBdr>
                <w:bottom w:val="none" w:color="auto" w:sz="0" w:space="0"/>
              </w:pBdr>
              <w:tabs>
                <w:tab w:val="clear" w:pos="4153"/>
                <w:tab w:val="clear" w:pos="8306"/>
              </w:tabs>
              <w:adjustRightInd/>
              <w:spacing w:line="240" w:lineRule="auto"/>
              <w:textAlignment w:val="auto"/>
              <w:rPr>
                <w:rFonts w:ascii="宋体" w:hAnsi="宋体"/>
                <w:bCs/>
                <w:color w:val="000000"/>
                <w:kern w:val="2"/>
              </w:rPr>
            </w:pPr>
            <w:r>
              <w:rPr>
                <w:rFonts w:hint="eastAsia" w:ascii="宋体" w:hAnsi="宋体"/>
                <w:bCs/>
                <w:color w:val="000000"/>
                <w:kern w:val="2"/>
              </w:rPr>
              <w:t>1</w:t>
            </w:r>
          </w:p>
        </w:tc>
        <w:tc>
          <w:tcPr>
            <w:tcW w:w="1559" w:type="dxa"/>
            <w:vAlign w:val="center"/>
          </w:tcPr>
          <w:p>
            <w:pPr>
              <w:jc w:val="center"/>
              <w:rPr>
                <w:rFonts w:ascii="宋体" w:hAnsi="宋体"/>
                <w:bCs/>
                <w:color w:val="000000"/>
                <w:sz w:val="24"/>
              </w:rPr>
            </w:pPr>
            <w:r>
              <w:rPr>
                <w:rFonts w:hint="eastAsia" w:ascii="宋体" w:hAnsi="宋体"/>
                <w:bCs/>
                <w:color w:val="000000"/>
                <w:sz w:val="24"/>
              </w:rPr>
              <w:t>招标人</w:t>
            </w:r>
          </w:p>
        </w:tc>
        <w:tc>
          <w:tcPr>
            <w:tcW w:w="7077" w:type="dxa"/>
            <w:vAlign w:val="center"/>
          </w:tcPr>
          <w:p>
            <w:pPr>
              <w:pStyle w:val="22"/>
              <w:widowControl w:val="0"/>
              <w:spacing w:before="0" w:beforeAutospacing="0" w:after="0" w:afterAutospacing="0"/>
              <w:jc w:val="both"/>
              <w:rPr>
                <w:b w:val="0"/>
                <w:color w:val="000000"/>
                <w:kern w:val="2"/>
                <w:sz w:val="24"/>
                <w:szCs w:val="20"/>
              </w:rPr>
            </w:pPr>
            <w:r>
              <w:rPr>
                <w:rFonts w:hint="eastAsia"/>
                <w:b w:val="0"/>
                <w:color w:val="000000"/>
                <w:kern w:val="2"/>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2</w:t>
            </w:r>
          </w:p>
        </w:tc>
        <w:tc>
          <w:tcPr>
            <w:tcW w:w="1559" w:type="dxa"/>
            <w:vAlign w:val="center"/>
          </w:tcPr>
          <w:p>
            <w:pPr>
              <w:jc w:val="center"/>
              <w:rPr>
                <w:rFonts w:ascii="宋体" w:hAnsi="宋体"/>
                <w:bCs/>
                <w:color w:val="000000"/>
                <w:sz w:val="24"/>
              </w:rPr>
            </w:pPr>
            <w:r>
              <w:rPr>
                <w:rFonts w:hint="eastAsia" w:ascii="宋体" w:hAnsi="宋体"/>
                <w:bCs/>
                <w:color w:val="000000"/>
                <w:sz w:val="24"/>
              </w:rPr>
              <w:t>委托人</w:t>
            </w:r>
          </w:p>
        </w:tc>
        <w:tc>
          <w:tcPr>
            <w:tcW w:w="7077" w:type="dxa"/>
            <w:vAlign w:val="center"/>
          </w:tcPr>
          <w:p>
            <w:pPr>
              <w:pStyle w:val="22"/>
              <w:widowControl w:val="0"/>
              <w:spacing w:before="0" w:beforeAutospacing="0" w:after="0" w:afterAutospacing="0"/>
              <w:jc w:val="both"/>
              <w:rPr>
                <w:b w:val="0"/>
                <w:bCs w:val="0"/>
                <w:color w:val="000000"/>
                <w:sz w:val="24"/>
                <w:szCs w:val="18"/>
              </w:rPr>
            </w:pPr>
            <w:r>
              <w:rPr>
                <w:rFonts w:hint="eastAsia"/>
                <w:b w:val="0"/>
                <w:color w:val="000000"/>
                <w:kern w:val="2"/>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3</w:t>
            </w:r>
          </w:p>
        </w:tc>
        <w:tc>
          <w:tcPr>
            <w:tcW w:w="1559" w:type="dxa"/>
            <w:vAlign w:val="center"/>
          </w:tcPr>
          <w:p>
            <w:pPr>
              <w:jc w:val="center"/>
              <w:rPr>
                <w:rFonts w:ascii="宋体" w:hAnsi="宋体"/>
                <w:color w:val="000000"/>
                <w:sz w:val="24"/>
              </w:rPr>
            </w:pPr>
            <w:r>
              <w:rPr>
                <w:rFonts w:hint="eastAsia" w:ascii="宋体" w:hAnsi="宋体"/>
                <w:color w:val="000000"/>
                <w:sz w:val="24"/>
              </w:rPr>
              <w:t>项目名称</w:t>
            </w:r>
          </w:p>
        </w:tc>
        <w:tc>
          <w:tcPr>
            <w:tcW w:w="7077" w:type="dxa"/>
            <w:vAlign w:val="center"/>
          </w:tcPr>
          <w:p>
            <w:pPr>
              <w:pStyle w:val="8"/>
              <w:spacing w:line="480" w:lineRule="exact"/>
              <w:jc w:val="both"/>
              <w:rPr>
                <w:rFonts w:ascii="宋体" w:hAnsi="宋体"/>
                <w:color w:val="000000"/>
                <w:sz w:val="24"/>
                <w:szCs w:val="24"/>
              </w:rPr>
            </w:pPr>
            <w:r>
              <w:rPr>
                <w:rFonts w:hint="eastAsia" w:ascii="宋体" w:hAnsi="宋体"/>
                <w:color w:val="000000"/>
                <w:sz w:val="24"/>
                <w:szCs w:val="24"/>
              </w:rPr>
              <w:t>2023年国际园林博览会“全民游园”活动服务及物料采购服务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4</w:t>
            </w:r>
          </w:p>
        </w:tc>
        <w:tc>
          <w:tcPr>
            <w:tcW w:w="1559" w:type="dxa"/>
            <w:vAlign w:val="center"/>
          </w:tcPr>
          <w:p>
            <w:pPr>
              <w:jc w:val="center"/>
              <w:rPr>
                <w:rFonts w:ascii="宋体" w:hAnsi="宋体"/>
                <w:color w:val="000000"/>
                <w:sz w:val="24"/>
              </w:rPr>
            </w:pPr>
            <w:r>
              <w:rPr>
                <w:rFonts w:hint="eastAsia" w:ascii="宋体" w:hAnsi="宋体"/>
                <w:color w:val="000000"/>
                <w:sz w:val="24"/>
              </w:rPr>
              <w:t>项目编号</w:t>
            </w:r>
          </w:p>
        </w:tc>
        <w:tc>
          <w:tcPr>
            <w:tcW w:w="7077" w:type="dxa"/>
            <w:vAlign w:val="center"/>
          </w:tcPr>
          <w:p>
            <w:pPr>
              <w:autoSpaceDE w:val="0"/>
              <w:autoSpaceDN w:val="0"/>
              <w:adjustRightInd w:val="0"/>
              <w:spacing w:line="360" w:lineRule="auto"/>
              <w:jc w:val="both"/>
              <w:rPr>
                <w:rFonts w:ascii="宋体" w:hAnsi="宋体"/>
                <w:color w:val="000000"/>
                <w:sz w:val="24"/>
                <w:szCs w:val="18"/>
                <w:highlight w:val="none"/>
              </w:rPr>
            </w:pPr>
            <w:r>
              <w:rPr>
                <w:rFonts w:hint="eastAsia" w:ascii="宋体" w:hAnsi="宋体"/>
                <w:color w:val="000000"/>
                <w:sz w:val="24"/>
                <w:szCs w:val="22"/>
                <w:highlight w:val="none"/>
              </w:rPr>
              <w:t>2023WLBLZB0008</w:t>
            </w:r>
            <w:r>
              <w:rPr>
                <w:rFonts w:hint="eastAsia" w:ascii="宋体" w:hAnsi="宋体"/>
                <w:color w:val="000000"/>
                <w:sz w:val="24"/>
                <w:szCs w:val="22"/>
                <w:highlight w:val="none"/>
                <w:lang w:val="en-US" w:eastAsia="zh-CN"/>
              </w:rPr>
              <w:t>2</w:t>
            </w:r>
            <w:r>
              <w:rPr>
                <w:rFonts w:hint="eastAsia" w:ascii="宋体" w:hAnsi="宋体"/>
                <w:color w:val="000000"/>
                <w:sz w:val="24"/>
                <w:szCs w:val="22"/>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9" w:type="dxa"/>
            <w:vAlign w:val="center"/>
          </w:tcPr>
          <w:p>
            <w:pPr>
              <w:jc w:val="center"/>
              <w:rPr>
                <w:rFonts w:ascii="宋体" w:hAnsi="宋体"/>
                <w:bCs/>
                <w:color w:val="000000"/>
                <w:sz w:val="24"/>
              </w:rPr>
            </w:pPr>
            <w:r>
              <w:rPr>
                <w:rFonts w:hint="eastAsia" w:ascii="宋体" w:hAnsi="宋体"/>
                <w:bCs/>
                <w:color w:val="000000"/>
                <w:sz w:val="24"/>
              </w:rPr>
              <w:t>5</w:t>
            </w:r>
          </w:p>
        </w:tc>
        <w:tc>
          <w:tcPr>
            <w:tcW w:w="1559" w:type="dxa"/>
            <w:vAlign w:val="center"/>
          </w:tcPr>
          <w:p>
            <w:pPr>
              <w:jc w:val="center"/>
              <w:rPr>
                <w:rFonts w:ascii="宋体" w:hAnsi="宋体"/>
                <w:color w:val="000000"/>
                <w:sz w:val="24"/>
              </w:rPr>
            </w:pPr>
            <w:r>
              <w:rPr>
                <w:rFonts w:hint="eastAsia" w:ascii="宋体" w:hAnsi="宋体"/>
                <w:color w:val="000000"/>
                <w:sz w:val="24"/>
              </w:rPr>
              <w:t>项目性质</w:t>
            </w:r>
          </w:p>
        </w:tc>
        <w:tc>
          <w:tcPr>
            <w:tcW w:w="7077" w:type="dxa"/>
            <w:vAlign w:val="center"/>
          </w:tcPr>
          <w:p>
            <w:pPr>
              <w:pStyle w:val="22"/>
              <w:widowControl w:val="0"/>
              <w:spacing w:before="0" w:beforeAutospacing="0" w:after="0" w:afterAutospacing="0"/>
              <w:jc w:val="both"/>
              <w:rPr>
                <w:b w:val="0"/>
                <w:bCs w:val="0"/>
                <w:color w:val="000000"/>
                <w:sz w:val="24"/>
              </w:rPr>
            </w:pPr>
            <w:r>
              <w:rPr>
                <w:rFonts w:hint="eastAsia"/>
                <w:b w:val="0"/>
                <w:bCs w:val="0"/>
                <w:color w:val="000000"/>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6</w:t>
            </w:r>
          </w:p>
        </w:tc>
        <w:tc>
          <w:tcPr>
            <w:tcW w:w="1559" w:type="dxa"/>
            <w:vAlign w:val="center"/>
          </w:tcPr>
          <w:p>
            <w:pPr>
              <w:jc w:val="center"/>
              <w:rPr>
                <w:rFonts w:ascii="宋体" w:hAnsi="宋体"/>
                <w:color w:val="000000"/>
                <w:sz w:val="24"/>
              </w:rPr>
            </w:pPr>
            <w:r>
              <w:rPr>
                <w:rFonts w:hint="eastAsia" w:ascii="宋体" w:hAnsi="宋体"/>
                <w:color w:val="000000"/>
                <w:sz w:val="24"/>
              </w:rPr>
              <w:t>资金来源</w:t>
            </w:r>
          </w:p>
        </w:tc>
        <w:tc>
          <w:tcPr>
            <w:tcW w:w="7077" w:type="dxa"/>
            <w:vAlign w:val="center"/>
          </w:tcPr>
          <w:p>
            <w:pPr>
              <w:pStyle w:val="22"/>
              <w:widowControl w:val="0"/>
              <w:spacing w:before="0" w:beforeAutospacing="0" w:after="0" w:afterAutospacing="0"/>
              <w:jc w:val="both"/>
              <w:rPr>
                <w:b w:val="0"/>
                <w:bCs w:val="0"/>
                <w:color w:val="000000"/>
                <w:sz w:val="24"/>
              </w:rPr>
            </w:pPr>
            <w:r>
              <w:rPr>
                <w:rFonts w:hint="eastAsia"/>
                <w:b w:val="0"/>
                <w:bCs w:val="0"/>
                <w:color w:val="000000"/>
                <w:sz w:val="24"/>
              </w:rPr>
              <w:t xml:space="preserve">□财政投资    </w:t>
            </w:r>
            <w:r>
              <w:rPr>
                <w:rFonts w:hint="eastAsia"/>
                <w:b w:val="0"/>
                <w:bCs w:val="0"/>
                <w:color w:val="000000"/>
                <w:sz w:val="24"/>
              </w:rPr>
              <w:sym w:font="Wingdings" w:char="F0FE"/>
            </w:r>
            <w:r>
              <w:rPr>
                <w:rFonts w:hint="eastAsia"/>
                <w:b w:val="0"/>
                <w:bCs w:val="0"/>
                <w:color w:val="000000"/>
                <w:sz w:val="24"/>
              </w:rPr>
              <w:t>委托人</w:t>
            </w:r>
            <w:r>
              <w:rPr>
                <w:rFonts w:hint="eastAsia"/>
                <w:b w:val="0"/>
                <w:color w:val="000000"/>
                <w:sz w:val="24"/>
              </w:rPr>
              <w:t xml:space="preserve">自筹    </w:t>
            </w:r>
            <w:r>
              <w:rPr>
                <w:rFonts w:hint="eastAsia"/>
                <w:b w:val="0"/>
                <w:bCs w:val="0"/>
                <w:color w:val="000000"/>
                <w:sz w:val="24"/>
              </w:rPr>
              <w:t>□</w:t>
            </w:r>
            <w:r>
              <w:rPr>
                <w:rFonts w:hint="eastAsia"/>
                <w:b w:val="0"/>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7</w:t>
            </w:r>
          </w:p>
        </w:tc>
        <w:tc>
          <w:tcPr>
            <w:tcW w:w="1559" w:type="dxa"/>
          </w:tcPr>
          <w:p>
            <w:pPr>
              <w:spacing w:line="500" w:lineRule="exact"/>
              <w:jc w:val="center"/>
              <w:rPr>
                <w:rFonts w:ascii="宋体" w:hAnsi="宋体"/>
                <w:color w:val="000000"/>
                <w:sz w:val="24"/>
                <w:lang w:val="zh-CN"/>
              </w:rPr>
            </w:pPr>
            <w:r>
              <w:rPr>
                <w:rFonts w:hint="eastAsia" w:ascii="宋体" w:hAnsi="宋体"/>
                <w:color w:val="000000"/>
                <w:sz w:val="24"/>
              </w:rPr>
              <w:t>标段划分</w:t>
            </w:r>
          </w:p>
        </w:tc>
        <w:tc>
          <w:tcPr>
            <w:tcW w:w="7077" w:type="dxa"/>
            <w:vAlign w:val="center"/>
          </w:tcPr>
          <w:p>
            <w:pPr>
              <w:spacing w:line="500" w:lineRule="exact"/>
              <w:ind w:left="841" w:hanging="841"/>
              <w:rPr>
                <w:rFonts w:ascii="宋体" w:hAnsi="宋体"/>
                <w:bCs/>
                <w:color w:val="000000"/>
                <w:sz w:val="24"/>
              </w:rPr>
            </w:pPr>
            <w:r>
              <w:rPr>
                <w:rFonts w:hint="eastAsia"/>
                <w:bCs/>
                <w:color w:val="000000"/>
                <w:sz w:val="24"/>
              </w:rPr>
              <w:sym w:font="Wingdings" w:char="F0FE"/>
            </w:r>
            <w:r>
              <w:rPr>
                <w:rFonts w:hint="eastAsia" w:ascii="宋体" w:hAnsi="宋体"/>
                <w:color w:val="000000"/>
                <w:sz w:val="24"/>
              </w:rPr>
              <w:t>不分标段   □分为  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09" w:type="dxa"/>
            <w:vAlign w:val="center"/>
          </w:tcPr>
          <w:p>
            <w:pPr>
              <w:spacing w:line="500" w:lineRule="exact"/>
              <w:ind w:right="102"/>
              <w:jc w:val="center"/>
              <w:rPr>
                <w:rFonts w:ascii="宋体" w:hAnsi="宋体"/>
                <w:color w:val="000000"/>
                <w:sz w:val="24"/>
                <w:lang w:val="zh-CN"/>
              </w:rPr>
            </w:pPr>
            <w:r>
              <w:rPr>
                <w:rFonts w:hint="eastAsia" w:ascii="宋体" w:hAnsi="宋体"/>
                <w:color w:val="000000"/>
                <w:sz w:val="24"/>
                <w:lang w:val="zh-CN"/>
              </w:rPr>
              <w:t>8</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付款方式</w:t>
            </w:r>
          </w:p>
        </w:tc>
        <w:tc>
          <w:tcPr>
            <w:tcW w:w="7077" w:type="dxa"/>
            <w:vAlign w:val="center"/>
          </w:tcPr>
          <w:p>
            <w:pP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合同签订后，</w:t>
            </w:r>
            <w:r>
              <w:rPr>
                <w:rFonts w:hint="eastAsia" w:ascii="宋体" w:hAnsi="宋体"/>
                <w:color w:val="000000" w:themeColor="text1"/>
                <w:sz w:val="24"/>
                <w:szCs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按委托事项向招标人交付工作成果并经</w:t>
            </w:r>
            <w:r>
              <w:rPr>
                <w:rFonts w:hint="eastAsia" w:ascii="宋体" w:hAnsi="宋体"/>
                <w:color w:val="000000" w:themeColor="text1"/>
                <w:sz w:val="24"/>
                <w:szCs w:val="24"/>
                <w14:textFill>
                  <w14:solidFill>
                    <w14:schemeClr w14:val="tx1"/>
                  </w14:solidFill>
                </w14:textFill>
              </w:rPr>
              <w:t>委托人</w:t>
            </w:r>
            <w:r>
              <w:rPr>
                <w:rFonts w:hint="eastAsia" w:ascii="宋体" w:hAnsi="宋体" w:cs="宋体"/>
                <w:color w:val="000000" w:themeColor="text1"/>
                <w:sz w:val="24"/>
                <w14:textFill>
                  <w14:solidFill>
                    <w14:schemeClr w14:val="tx1"/>
                  </w14:solidFill>
                </w14:textFill>
              </w:rPr>
              <w:t>验收合格（书面确认书）后，在</w:t>
            </w:r>
            <w:r>
              <w:rPr>
                <w:rFonts w:hint="eastAsia" w:ascii="宋体" w:hAnsi="宋体"/>
                <w:color w:val="000000" w:themeColor="text1"/>
                <w:sz w:val="24"/>
                <w:szCs w:val="24"/>
                <w14:textFill>
                  <w14:solidFill>
                    <w14:schemeClr w14:val="tx1"/>
                  </w14:solidFill>
                </w14:textFill>
              </w:rPr>
              <w:t>委托人</w:t>
            </w:r>
            <w:r>
              <w:rPr>
                <w:rFonts w:hint="eastAsia" w:ascii="宋体" w:hAnsi="宋体" w:cs="宋体"/>
                <w:color w:val="000000" w:themeColor="text1"/>
                <w:sz w:val="24"/>
                <w14:textFill>
                  <w14:solidFill>
                    <w14:schemeClr w14:val="tx1"/>
                  </w14:solidFill>
                </w14:textFill>
              </w:rPr>
              <w:t>收到</w:t>
            </w:r>
            <w:r>
              <w:rPr>
                <w:rFonts w:hint="eastAsia" w:ascii="宋体" w:hAnsi="宋体"/>
                <w:color w:val="000000" w:themeColor="text1"/>
                <w:sz w:val="24"/>
                <w:szCs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提供的全额增值税专用发票之日后15个工作日内，一次性支付费用。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9</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联合体投标</w:t>
            </w:r>
          </w:p>
        </w:tc>
        <w:tc>
          <w:tcPr>
            <w:tcW w:w="7077" w:type="dxa"/>
            <w:vAlign w:val="center"/>
          </w:tcPr>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zh-CN"/>
                <w14:textFill>
                  <w14:solidFill>
                    <w14:schemeClr w14:val="tx1"/>
                  </w14:solidFill>
                </w14:textFill>
              </w:rPr>
              <w:t xml:space="preserve">接受  </w:t>
            </w:r>
            <w:r>
              <w:rPr>
                <w:b/>
                <w:bCs/>
                <w:color w:val="000000" w:themeColor="text1"/>
                <w:sz w:val="24"/>
                <w14:textFill>
                  <w14:solidFill>
                    <w14:schemeClr w14:val="tx1"/>
                  </w14:solidFill>
                </w14:textFill>
              </w:rPr>
              <w:sym w:font="Wingdings" w:char="F0FE"/>
            </w:r>
            <w:r>
              <w:rPr>
                <w:rFonts w:hint="eastAsia" w:ascii="宋体" w:hAnsi="宋体"/>
                <w:color w:val="000000" w:themeColor="text1"/>
                <w:sz w:val="24"/>
                <w14:textFill>
                  <w14:solidFill>
                    <w14:schemeClr w14:val="tx1"/>
                  </w14:solidFill>
                </w14:textFill>
              </w:rPr>
              <w:t>不</w:t>
            </w:r>
            <w:r>
              <w:rPr>
                <w:rFonts w:hint="eastAsia" w:ascii="宋体" w:hAnsi="宋体"/>
                <w:color w:val="000000" w:themeColor="text1"/>
                <w:sz w:val="24"/>
                <w:lang w:val="zh-CN"/>
                <w14:textFill>
                  <w14:solidFill>
                    <w14:schemeClr w14:val="tx1"/>
                  </w14:solidFill>
                </w14:textFill>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10</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投标有效期</w:t>
            </w:r>
          </w:p>
        </w:tc>
        <w:tc>
          <w:tcPr>
            <w:tcW w:w="7077" w:type="dxa"/>
            <w:vAlign w:val="center"/>
          </w:tcPr>
          <w:p>
            <w:pPr>
              <w:spacing w:line="50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11</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服务地点</w:t>
            </w:r>
          </w:p>
        </w:tc>
        <w:tc>
          <w:tcPr>
            <w:tcW w:w="7077"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12</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服务期限</w:t>
            </w:r>
          </w:p>
        </w:tc>
        <w:tc>
          <w:tcPr>
            <w:tcW w:w="7077" w:type="dxa"/>
            <w:vAlign w:val="center"/>
          </w:tcPr>
          <w:p>
            <w:pPr>
              <w:autoSpaceDE w:val="0"/>
              <w:autoSpaceDN w:val="0"/>
              <w:adjustRightInd w:val="0"/>
              <w:spacing w:line="44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自合同签订之日起</w:t>
            </w:r>
            <w:r>
              <w:rPr>
                <w:rFonts w:hint="eastAsia" w:ascii="宋体" w:hAnsi="宋体"/>
                <w:color w:val="000000" w:themeColor="text1"/>
                <w:sz w:val="24"/>
                <w:highlight w:val="none"/>
                <w:lang w:val="en-US" w:eastAsia="zh-CN"/>
                <w14:textFill>
                  <w14:solidFill>
                    <w14:schemeClr w14:val="tx1"/>
                  </w14:solidFill>
                </w14:textFill>
              </w:rPr>
              <w:t>60</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lang w:val="en-US" w:eastAsia="zh-CN"/>
                <w14:textFill>
                  <w14:solidFill>
                    <w14:schemeClr w14:val="tx1"/>
                  </w14:solidFill>
                </w14:textFill>
              </w:rPr>
              <w:t>内</w:t>
            </w:r>
            <w:r>
              <w:rPr>
                <w:rFonts w:hint="eastAsia" w:ascii="宋体" w:hAnsi="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13</w:t>
            </w:r>
          </w:p>
        </w:tc>
        <w:tc>
          <w:tcPr>
            <w:tcW w:w="1559" w:type="dxa"/>
            <w:vAlign w:val="center"/>
          </w:tcPr>
          <w:p>
            <w:pPr>
              <w:spacing w:line="500" w:lineRule="exact"/>
              <w:jc w:val="center"/>
              <w:rPr>
                <w:rFonts w:ascii="宋体" w:hAnsi="宋体"/>
                <w:bCs/>
                <w:color w:val="000000"/>
                <w:sz w:val="24"/>
              </w:rPr>
            </w:pPr>
            <w:r>
              <w:rPr>
                <w:rFonts w:hint="eastAsia" w:ascii="宋体" w:hAnsi="宋体"/>
                <w:bCs/>
                <w:color w:val="000000"/>
                <w:sz w:val="24"/>
              </w:rPr>
              <w:t>踏勘现场</w:t>
            </w:r>
          </w:p>
        </w:tc>
        <w:tc>
          <w:tcPr>
            <w:tcW w:w="7077" w:type="dxa"/>
            <w:vAlign w:val="center"/>
          </w:tcPr>
          <w:p>
            <w:pPr>
              <w:spacing w:line="500" w:lineRule="exact"/>
              <w:rPr>
                <w:rFonts w:ascii="宋体" w:hAnsi="宋体"/>
                <w:color w:val="000000"/>
                <w:sz w:val="24"/>
                <w:lang w:val="zh-CN"/>
              </w:rPr>
            </w:pPr>
            <w:r>
              <w:rPr>
                <w:rFonts w:hint="eastAsia"/>
                <w:b/>
                <w:bCs/>
                <w:color w:val="000000"/>
                <w:sz w:val="24"/>
              </w:rPr>
              <w:sym w:font="Wingdings" w:char="F0FE"/>
            </w:r>
            <w:r>
              <w:rPr>
                <w:rFonts w:hint="eastAsia" w:ascii="宋体" w:hAnsi="宋体"/>
                <w:bCs/>
                <w:color w:val="000000"/>
                <w:sz w:val="24"/>
              </w:rPr>
              <w:t xml:space="preserve">自行踏勘  </w:t>
            </w:r>
            <w:r>
              <w:rPr>
                <w:rFonts w:hint="eastAsia" w:ascii="宋体" w:hAnsi="宋体"/>
                <w:color w:val="000000"/>
                <w:sz w:val="24"/>
              </w:rPr>
              <w:t>□招标人</w:t>
            </w:r>
            <w:r>
              <w:rPr>
                <w:rFonts w:hint="eastAsia" w:ascii="宋体" w:hAnsi="宋体"/>
                <w:color w:val="000000"/>
                <w:sz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14</w:t>
            </w:r>
          </w:p>
        </w:tc>
        <w:tc>
          <w:tcPr>
            <w:tcW w:w="1559" w:type="dxa"/>
            <w:vAlign w:val="center"/>
          </w:tcPr>
          <w:p>
            <w:pPr>
              <w:spacing w:line="500" w:lineRule="exact"/>
              <w:jc w:val="center"/>
              <w:rPr>
                <w:rFonts w:ascii="宋体" w:hAnsi="宋体"/>
                <w:bCs/>
                <w:color w:val="000000"/>
                <w:sz w:val="24"/>
              </w:rPr>
            </w:pPr>
            <w:r>
              <w:rPr>
                <w:rFonts w:hint="eastAsia" w:ascii="宋体" w:hAnsi="宋体"/>
                <w:bCs/>
                <w:color w:val="000000"/>
                <w:sz w:val="24"/>
              </w:rPr>
              <w:t>投标文件</w:t>
            </w:r>
          </w:p>
        </w:tc>
        <w:tc>
          <w:tcPr>
            <w:tcW w:w="7077" w:type="dxa"/>
            <w:vAlign w:val="center"/>
          </w:tcPr>
          <w:p>
            <w:pPr>
              <w:spacing w:line="500" w:lineRule="exact"/>
              <w:rPr>
                <w:b/>
                <w:bCs/>
                <w:color w:val="000000"/>
                <w:sz w:val="24"/>
              </w:rPr>
            </w:pPr>
            <w:r>
              <w:rPr>
                <w:rFonts w:hint="eastAsia" w:ascii="宋体" w:hAnsi="宋体"/>
                <w:color w:val="000000"/>
                <w:kern w:val="0"/>
                <w:sz w:val="24"/>
              </w:rPr>
              <w:t>正、副本各一，装订成册并封装于一个文件袋内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15</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开标时间</w:t>
            </w:r>
          </w:p>
          <w:p>
            <w:pPr>
              <w:spacing w:line="500" w:lineRule="exact"/>
              <w:jc w:val="center"/>
              <w:rPr>
                <w:rFonts w:ascii="宋体" w:hAnsi="宋体"/>
                <w:bCs/>
                <w:color w:val="000000"/>
                <w:sz w:val="24"/>
              </w:rPr>
            </w:pPr>
            <w:r>
              <w:rPr>
                <w:rFonts w:hint="eastAsia" w:ascii="宋体" w:hAnsi="宋体"/>
                <w:color w:val="000000"/>
                <w:sz w:val="24"/>
              </w:rPr>
              <w:t>及地点</w:t>
            </w:r>
          </w:p>
        </w:tc>
        <w:tc>
          <w:tcPr>
            <w:tcW w:w="7077" w:type="dxa"/>
            <w:vAlign w:val="center"/>
          </w:tcPr>
          <w:p>
            <w:pPr>
              <w:spacing w:line="500" w:lineRule="exact"/>
              <w:rPr>
                <w:rFonts w:ascii="宋体" w:hAnsi="宋体"/>
                <w:bCs/>
                <w:color w:val="000000"/>
                <w:sz w:val="24"/>
                <w:u w:val="single"/>
              </w:rPr>
            </w:pPr>
            <w:r>
              <w:rPr>
                <w:rFonts w:hint="eastAsia" w:ascii="宋体" w:hAnsi="宋体"/>
                <w:color w:val="000000"/>
                <w:sz w:val="24"/>
              </w:rPr>
              <w:t>开标时间：</w:t>
            </w:r>
            <w:r>
              <w:rPr>
                <w:rFonts w:hint="eastAsia" w:ascii="宋体" w:hAnsi="宋体"/>
                <w:color w:val="000000"/>
                <w:sz w:val="24"/>
                <w:lang w:val="zh-CN"/>
              </w:rPr>
              <w:t>详见招标公告</w:t>
            </w:r>
          </w:p>
          <w:p>
            <w:pPr>
              <w:spacing w:line="500" w:lineRule="exact"/>
              <w:rPr>
                <w:rFonts w:ascii="宋体" w:hAnsi="宋体"/>
                <w:color w:val="000000"/>
                <w:sz w:val="24"/>
              </w:rPr>
            </w:pPr>
            <w:r>
              <w:rPr>
                <w:rFonts w:hint="eastAsia" w:ascii="宋体" w:hAnsi="宋体"/>
                <w:color w:val="000000"/>
                <w:sz w:val="24"/>
              </w:rPr>
              <w:t>开标地点：</w:t>
            </w:r>
            <w:r>
              <w:rPr>
                <w:rFonts w:hint="eastAsia" w:ascii="宋体" w:hAnsi="宋体"/>
                <w:color w:val="000000"/>
                <w:sz w:val="24"/>
                <w:lang w:val="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16</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评标办法</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有效最低价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w:t>
            </w:r>
            <w:r>
              <w:rPr>
                <w:rFonts w:ascii="宋体" w:hAnsi="宋体"/>
                <w:color w:val="000000"/>
                <w:sz w:val="24"/>
              </w:rPr>
              <w:t>7</w:t>
            </w:r>
          </w:p>
        </w:tc>
        <w:tc>
          <w:tcPr>
            <w:tcW w:w="1559" w:type="dxa"/>
            <w:vAlign w:val="center"/>
          </w:tcPr>
          <w:p>
            <w:pPr>
              <w:spacing w:line="500" w:lineRule="exact"/>
              <w:jc w:val="center"/>
              <w:rPr>
                <w:rFonts w:ascii="宋体" w:hAnsi="宋体"/>
                <w:bCs/>
                <w:color w:val="000000"/>
                <w:sz w:val="24"/>
                <w:szCs w:val="24"/>
              </w:rPr>
            </w:pPr>
            <w:r>
              <w:rPr>
                <w:rFonts w:hint="eastAsia" w:ascii="宋体" w:hAnsi="宋体"/>
                <w:color w:val="000000"/>
                <w:sz w:val="24"/>
                <w:szCs w:val="24"/>
              </w:rPr>
              <w:t>履约保证金</w:t>
            </w:r>
          </w:p>
        </w:tc>
        <w:tc>
          <w:tcPr>
            <w:tcW w:w="7077" w:type="dxa"/>
            <w:vAlign w:val="center"/>
          </w:tcPr>
          <w:p>
            <w:pPr>
              <w:adjustRightInd w:val="0"/>
              <w:snapToGrid w:val="0"/>
              <w:spacing w:line="360" w:lineRule="auto"/>
              <w:rPr>
                <w:rFonts w:ascii="宋体" w:hAnsi="宋体"/>
                <w:color w:val="000000"/>
                <w:sz w:val="24"/>
                <w:szCs w:val="24"/>
              </w:rPr>
            </w:pPr>
            <w:r>
              <w:rPr>
                <w:rFonts w:hint="eastAsia" w:ascii="宋体" w:hAnsi="宋体"/>
                <w:color w:val="000000"/>
                <w:sz w:val="24"/>
                <w:szCs w:val="24"/>
              </w:rPr>
              <w:t>1.履约保证金数额：中标价的</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rPr>
              <w:t>％</w:t>
            </w:r>
          </w:p>
          <w:p>
            <w:pPr>
              <w:spacing w:line="360" w:lineRule="auto"/>
              <w:ind w:left="841" w:hanging="841"/>
              <w:rPr>
                <w:rFonts w:ascii="宋体" w:hAnsi="宋体"/>
                <w:color w:val="000000"/>
                <w:sz w:val="24"/>
                <w:szCs w:val="24"/>
              </w:rPr>
            </w:pPr>
            <w:r>
              <w:rPr>
                <w:rFonts w:hint="eastAsia" w:ascii="宋体" w:hAnsi="宋体"/>
                <w:color w:val="000000"/>
                <w:sz w:val="24"/>
                <w:szCs w:val="24"/>
              </w:rPr>
              <w:t>2.收受方式为：</w:t>
            </w:r>
            <w:r>
              <w:rPr>
                <w:rFonts w:hint="eastAsia" w:ascii="MS Mincho" w:hAnsi="MS Mincho" w:eastAsia="MS Mincho" w:cs="MS Mincho"/>
                <w:color w:val="000000"/>
                <w:sz w:val="24"/>
                <w:szCs w:val="24"/>
              </w:rPr>
              <w:t>□</w:t>
            </w:r>
            <w:r>
              <w:rPr>
                <w:rFonts w:hint="eastAsia" w:ascii="宋体" w:hAnsi="宋体" w:cs="宋体"/>
                <w:color w:val="000000"/>
                <w:sz w:val="24"/>
                <w:szCs w:val="24"/>
              </w:rPr>
              <w:t>现金保证</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现金支票</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银行汇</w:t>
            </w:r>
            <w:r>
              <w:rPr>
                <w:rFonts w:hint="eastAsia" w:ascii="宋体" w:hAnsi="宋体"/>
                <w:color w:val="000000"/>
                <w:sz w:val="24"/>
                <w:szCs w:val="24"/>
              </w:rPr>
              <w:t>票</w:t>
            </w:r>
          </w:p>
          <w:p>
            <w:pPr>
              <w:spacing w:line="360" w:lineRule="auto"/>
              <w:ind w:left="839" w:leftChars="114" w:hanging="600" w:hangingChars="250"/>
              <w:rPr>
                <w:rFonts w:ascii="宋体" w:hAnsi="宋体"/>
                <w:color w:val="000000"/>
                <w:sz w:val="24"/>
                <w:szCs w:val="24"/>
              </w:rPr>
            </w:pPr>
            <w:r>
              <w:rPr>
                <w:rFonts w:hint="eastAsia" w:ascii="MS Mincho" w:hAnsi="MS Mincho" w:cs="MS Mincho"/>
                <w:color w:val="000000"/>
                <w:sz w:val="24"/>
                <w:szCs w:val="24"/>
                <w:lang w:eastAsia="zh-CN"/>
              </w:rPr>
              <w:t>□</w:t>
            </w:r>
            <w:r>
              <w:rPr>
                <w:rFonts w:hint="eastAsia" w:ascii="宋体" w:hAnsi="宋体" w:cs="宋体"/>
                <w:color w:val="000000"/>
                <w:sz w:val="24"/>
                <w:szCs w:val="24"/>
              </w:rPr>
              <w:t>银行保函</w:t>
            </w:r>
            <w:r>
              <w:rPr>
                <w:rFonts w:hint="eastAsia" w:ascii="宋体" w:hAnsi="宋体"/>
                <w:color w:val="000000"/>
                <w:sz w:val="24"/>
                <w:szCs w:val="24"/>
              </w:rPr>
              <w:t xml:space="preserve">  </w:t>
            </w:r>
            <w:r>
              <w:rPr>
                <w:rFonts w:hint="eastAsia" w:ascii="MS Mincho" w:hAnsi="MS Mincho" w:cs="MS Mincho"/>
                <w:color w:val="000000"/>
                <w:sz w:val="24"/>
                <w:szCs w:val="24"/>
                <w:lang w:eastAsia="zh-CN"/>
              </w:rPr>
              <w:t>□</w:t>
            </w:r>
            <w:r>
              <w:rPr>
                <w:rFonts w:hint="eastAsia" w:ascii="宋体" w:hAnsi="宋体" w:cs="宋体"/>
                <w:color w:val="000000"/>
                <w:sz w:val="24"/>
                <w:szCs w:val="24"/>
              </w:rPr>
              <w:t>银行转账</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工程担保</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保证保</w:t>
            </w:r>
            <w:r>
              <w:rPr>
                <w:rFonts w:hint="eastAsia" w:ascii="宋体" w:hAnsi="宋体"/>
                <w:color w:val="000000"/>
                <w:sz w:val="24"/>
                <w:szCs w:val="24"/>
              </w:rPr>
              <w:t>险</w:t>
            </w:r>
          </w:p>
          <w:p>
            <w:pPr>
              <w:spacing w:line="360" w:lineRule="auto"/>
              <w:rPr>
                <w:rFonts w:ascii="宋体" w:hAnsi="宋体"/>
                <w:color w:val="000000"/>
                <w:sz w:val="24"/>
                <w:szCs w:val="24"/>
              </w:rPr>
            </w:pPr>
            <w:r>
              <w:rPr>
                <w:rFonts w:hint="eastAsia" w:ascii="宋体" w:hAnsi="宋体"/>
                <w:color w:val="000000"/>
                <w:sz w:val="24"/>
                <w:szCs w:val="24"/>
              </w:rPr>
              <w:t>3.收受人为:□招标人、</w:t>
            </w:r>
            <w:r>
              <w:rPr>
                <w:rFonts w:ascii="宋体" w:hAnsi="宋体"/>
                <w:color w:val="000000"/>
                <w:sz w:val="24"/>
                <w:szCs w:val="24"/>
              </w:rPr>
              <w:sym w:font="Wingdings" w:char="00A8"/>
            </w:r>
            <w:r>
              <w:rPr>
                <w:rFonts w:hint="eastAsia" w:ascii="宋体" w:hAnsi="宋体"/>
                <w:color w:val="000000"/>
                <w:sz w:val="24"/>
                <w:szCs w:val="24"/>
              </w:rPr>
              <w:t>委托人</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4.提交时限：合同签订前按规定提交履约保证金，若中标人在规定时限内未提交保证金的，招标人将书面通知中标人，5日内不能办理的，招标人将有权取消其中标资格。</w:t>
            </w:r>
          </w:p>
          <w:p>
            <w:pPr>
              <w:adjustRightInd w:val="0"/>
              <w:snapToGrid w:val="0"/>
              <w:spacing w:line="360" w:lineRule="auto"/>
              <w:jc w:val="left"/>
              <w:rPr>
                <w:rFonts w:ascii="宋体" w:hAnsi="宋体"/>
                <w:color w:val="000000"/>
                <w:sz w:val="24"/>
                <w:szCs w:val="24"/>
              </w:rPr>
            </w:pPr>
            <w:r>
              <w:rPr>
                <w:rFonts w:hint="eastAsia" w:ascii="宋体" w:hAnsi="宋体"/>
                <w:color w:val="000000"/>
                <w:sz w:val="24"/>
                <w:szCs w:val="24"/>
              </w:rPr>
              <w:t>5.退还：</w:t>
            </w:r>
            <w:r>
              <w:rPr>
                <w:rFonts w:hint="eastAsia" w:ascii="宋体" w:hAnsi="宋体"/>
                <w:color w:val="000000"/>
                <w:sz w:val="24"/>
                <w:szCs w:val="24"/>
                <w:u w:val="single"/>
              </w:rPr>
              <w:t>合同履约完成后30日内一次性无息退还。</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6.如采用银行保函，银行保函由合肥本地银行或在合肥具有分支机构的银行出具的见索即付无条件保函。</w:t>
            </w:r>
          </w:p>
          <w:p>
            <w:pPr>
              <w:spacing w:line="360" w:lineRule="auto"/>
              <w:rPr>
                <w:rFonts w:ascii="宋体" w:hAnsi="宋体"/>
                <w:color w:val="000000"/>
                <w:sz w:val="24"/>
                <w:szCs w:val="24"/>
              </w:rPr>
            </w:pPr>
            <w:r>
              <w:rPr>
                <w:rFonts w:hint="eastAsia" w:ascii="宋体" w:hAnsi="宋体"/>
                <w:color w:val="000000"/>
                <w:sz w:val="24"/>
                <w:szCs w:val="24"/>
              </w:rPr>
              <w:t>7.如采用工程担保，工程担保由注册地在合肥市或在合肥具有分支机构的国有担保公司出具的无条件担保。</w:t>
            </w:r>
          </w:p>
        </w:tc>
      </w:tr>
    </w:tbl>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3" w:firstLineChars="200"/>
        <w:jc w:val="center"/>
        <w:textAlignment w:val="auto"/>
        <w:outlineLvl w:val="0"/>
        <w:rPr>
          <w:rFonts w:hint="eastAsia" w:ascii="宋体" w:hAnsi="宋体" w:cs="宋体"/>
          <w:b/>
          <w:bCs/>
          <w:color w:val="000000"/>
          <w:sz w:val="36"/>
          <w:szCs w:val="36"/>
          <w:highlight w:val="none"/>
          <w:lang w:val="en-US" w:eastAsia="zh-CN"/>
        </w:rPr>
      </w:pPr>
      <w:bookmarkStart w:id="18" w:name="_Toc23823"/>
      <w:r>
        <w:rPr>
          <w:rFonts w:hint="eastAsia" w:ascii="宋体" w:hAnsi="宋体" w:cs="宋体"/>
          <w:b/>
          <w:bCs/>
          <w:color w:val="000000"/>
          <w:sz w:val="36"/>
          <w:szCs w:val="36"/>
          <w:highlight w:val="none"/>
          <w:lang w:val="en-US" w:eastAsia="zh-CN"/>
        </w:rPr>
        <w:t>第三章  招标需求</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22" w:firstLineChars="200"/>
        <w:textAlignment w:val="auto"/>
        <w:outlineLvl w:val="1"/>
        <w:rPr>
          <w:rFonts w:hint="eastAsia" w:ascii="宋体" w:hAnsi="宋体"/>
          <w:b/>
          <w:bCs/>
          <w:color w:val="000000"/>
          <w:sz w:val="26"/>
          <w:szCs w:val="26"/>
          <w:highlight w:val="none"/>
          <w:lang w:val="en-US" w:eastAsia="zh-CN"/>
        </w:rPr>
      </w:pPr>
      <w:bookmarkStart w:id="19" w:name="_Toc23454"/>
      <w:r>
        <w:rPr>
          <w:rFonts w:hint="eastAsia" w:ascii="宋体" w:hAnsi="宋体"/>
          <w:b/>
          <w:bCs/>
          <w:color w:val="000000"/>
          <w:sz w:val="26"/>
          <w:szCs w:val="26"/>
          <w:highlight w:val="none"/>
          <w:lang w:val="en-US" w:eastAsia="zh-CN"/>
        </w:rPr>
        <w:t>一、项目概况</w:t>
      </w:r>
      <w:bookmarkEnd w:id="19"/>
    </w:p>
    <w:p>
      <w:pPr>
        <w:numPr>
          <w:ilvl w:val="0"/>
          <w:numId w:val="0"/>
        </w:numPr>
        <w:spacing w:line="520" w:lineRule="exact"/>
        <w:ind w:firstLine="480" w:firstLineChars="200"/>
        <w:rPr>
          <w:rFonts w:hint="eastAsia"/>
          <w:sz w:val="26"/>
          <w:szCs w:val="26"/>
          <w:lang w:val="en-US" w:eastAsia="zh-CN"/>
        </w:rPr>
      </w:pPr>
      <w:r>
        <w:rPr>
          <w:rFonts w:hint="eastAsia" w:ascii="宋体" w:hAnsi="宋体" w:eastAsia="宋体" w:cs="宋体"/>
          <w:color w:val="000000"/>
          <w:kern w:val="0"/>
          <w:sz w:val="24"/>
          <w:szCs w:val="24"/>
          <w:lang w:val="en-US" w:eastAsia="zh-CN"/>
        </w:rPr>
        <w:t>为了</w:t>
      </w:r>
      <w:r>
        <w:rPr>
          <w:rFonts w:hint="eastAsia" w:ascii="宋体" w:hAnsi="宋体" w:cs="宋体"/>
          <w:color w:val="000000"/>
          <w:kern w:val="0"/>
          <w:sz w:val="24"/>
          <w:szCs w:val="24"/>
          <w:lang w:val="en-US" w:eastAsia="zh-CN"/>
        </w:rPr>
        <w:t>配合做好园博会相关工作，</w:t>
      </w:r>
      <w:r>
        <w:rPr>
          <w:rFonts w:hint="eastAsia" w:ascii="宋体" w:hAnsi="宋体" w:eastAsia="宋体" w:cs="宋体"/>
          <w:color w:val="000000"/>
          <w:kern w:val="0"/>
          <w:sz w:val="24"/>
          <w:szCs w:val="24"/>
          <w:lang w:val="en-US" w:eastAsia="zh-CN"/>
        </w:rPr>
        <w:t>充分发挥园博会及全城展销点资源价值，在市文明办、团市委、市妇联等单位的指导下，</w:t>
      </w:r>
      <w:r>
        <w:rPr>
          <w:rFonts w:hint="eastAsia" w:ascii="宋体" w:hAnsi="宋体" w:cs="宋体"/>
          <w:color w:val="000000"/>
          <w:kern w:val="0"/>
          <w:sz w:val="24"/>
          <w:szCs w:val="24"/>
          <w:lang w:val="en-US" w:eastAsia="zh-CN"/>
        </w:rPr>
        <w:t>拟</w:t>
      </w:r>
      <w:r>
        <w:rPr>
          <w:rFonts w:hint="eastAsia" w:ascii="宋体" w:hAnsi="宋体" w:eastAsia="宋体" w:cs="宋体"/>
          <w:color w:val="000000"/>
          <w:kern w:val="0"/>
          <w:sz w:val="24"/>
          <w:szCs w:val="24"/>
          <w:lang w:val="en-US" w:eastAsia="zh-CN"/>
        </w:rPr>
        <w:t>举办全民互动游园活动</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特邀身边好人、道德模范、最美家庭、最美少年、最美志愿者、巾帼新农人与全市人民一起同游园博盛会、共赏大城美景。为保证此活动的顺利进行，拟招一家活动服务单位，配合项目要求，负责活动策划、创意设计、</w:t>
      </w:r>
      <w:r>
        <w:rPr>
          <w:rFonts w:hint="eastAsia" w:ascii="宋体" w:hAnsi="宋体" w:cs="宋体"/>
          <w:color w:val="000000"/>
          <w:kern w:val="0"/>
          <w:sz w:val="24"/>
          <w:szCs w:val="24"/>
          <w:lang w:val="en-US" w:eastAsia="zh-CN"/>
        </w:rPr>
        <w:t>物资提供和</w:t>
      </w:r>
      <w:r>
        <w:rPr>
          <w:rFonts w:hint="eastAsia" w:ascii="宋体" w:hAnsi="宋体" w:eastAsia="宋体" w:cs="宋体"/>
          <w:color w:val="000000"/>
          <w:kern w:val="0"/>
          <w:sz w:val="24"/>
          <w:szCs w:val="24"/>
          <w:lang w:val="en-US" w:eastAsia="zh-CN"/>
        </w:rPr>
        <w:t>现场布置等内容。</w:t>
      </w:r>
    </w:p>
    <w:p>
      <w:pPr>
        <w:widowControl/>
        <w:spacing w:line="520" w:lineRule="exact"/>
        <w:ind w:firstLine="522" w:firstLineChars="200"/>
        <w:rPr>
          <w:rFonts w:hint="default" w:ascii="宋体" w:hAnsi="宋体" w:eastAsia="宋体" w:cs="Times New Roman"/>
          <w:b/>
          <w:bCs/>
          <w:color w:val="000000"/>
          <w:kern w:val="2"/>
          <w:sz w:val="26"/>
          <w:szCs w:val="26"/>
          <w:highlight w:val="none"/>
          <w:lang w:val="en-US" w:eastAsia="zh-CN"/>
        </w:rPr>
      </w:pPr>
      <w:r>
        <w:rPr>
          <w:rFonts w:hint="eastAsia" w:ascii="宋体" w:hAnsi="宋体" w:cs="Times New Roman"/>
          <w:b/>
          <w:bCs/>
          <w:color w:val="000000"/>
          <w:kern w:val="2"/>
          <w:sz w:val="26"/>
          <w:szCs w:val="26"/>
          <w:highlight w:val="none"/>
          <w:lang w:val="en-US" w:eastAsia="zh-CN"/>
        </w:rPr>
        <w:t>二</w:t>
      </w:r>
      <w:r>
        <w:rPr>
          <w:rFonts w:hint="eastAsia" w:ascii="宋体" w:hAnsi="宋体" w:eastAsia="宋体" w:cs="Times New Roman"/>
          <w:b/>
          <w:bCs/>
          <w:color w:val="000000"/>
          <w:kern w:val="2"/>
          <w:sz w:val="26"/>
          <w:szCs w:val="26"/>
          <w:highlight w:val="none"/>
          <w:lang w:val="en-US" w:eastAsia="zh-CN"/>
        </w:rPr>
        <w:t>、服务内容</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25"/>
        <w:gridCol w:w="1815"/>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39" w:type="dxa"/>
            <w:noWrap w:val="0"/>
            <w:vAlign w:val="center"/>
          </w:tcPr>
          <w:p>
            <w:pPr>
              <w:widowControl/>
              <w:spacing w:line="520" w:lineRule="exact"/>
              <w:jc w:val="center"/>
              <w:rPr>
                <w:rFonts w:hint="eastAsia" w:ascii="仿宋" w:hAnsi="仿宋" w:eastAsia="仿宋" w:cs="仿宋"/>
                <w:b/>
                <w:bCs/>
                <w:color w:val="000000"/>
                <w:sz w:val="26"/>
                <w:szCs w:val="26"/>
              </w:rPr>
            </w:pPr>
            <w:r>
              <w:rPr>
                <w:rFonts w:hint="eastAsia" w:ascii="仿宋" w:hAnsi="仿宋" w:eastAsia="仿宋" w:cs="仿宋"/>
                <w:b/>
                <w:bCs/>
                <w:color w:val="000000"/>
                <w:sz w:val="26"/>
                <w:szCs w:val="26"/>
              </w:rPr>
              <w:t>序号</w:t>
            </w:r>
          </w:p>
        </w:tc>
        <w:tc>
          <w:tcPr>
            <w:tcW w:w="1425" w:type="dxa"/>
            <w:noWrap w:val="0"/>
            <w:vAlign w:val="center"/>
          </w:tcPr>
          <w:p>
            <w:pPr>
              <w:widowControl/>
              <w:spacing w:line="520" w:lineRule="exact"/>
              <w:jc w:val="center"/>
              <w:rPr>
                <w:rFonts w:hint="eastAsia" w:ascii="仿宋" w:hAnsi="仿宋" w:eastAsia="仿宋" w:cs="仿宋"/>
                <w:b/>
                <w:bCs/>
                <w:color w:val="000000"/>
                <w:sz w:val="26"/>
                <w:szCs w:val="26"/>
              </w:rPr>
            </w:pPr>
            <w:r>
              <w:rPr>
                <w:rFonts w:hint="eastAsia" w:ascii="仿宋" w:hAnsi="仿宋" w:eastAsia="仿宋" w:cs="仿宋"/>
                <w:b/>
                <w:bCs/>
                <w:color w:val="000000"/>
                <w:sz w:val="26"/>
                <w:szCs w:val="26"/>
              </w:rPr>
              <w:t>服务</w:t>
            </w:r>
            <w:r>
              <w:rPr>
                <w:rFonts w:hint="eastAsia" w:ascii="仿宋" w:hAnsi="仿宋" w:eastAsia="仿宋" w:cs="仿宋"/>
                <w:b/>
                <w:bCs/>
                <w:color w:val="000000"/>
                <w:sz w:val="26"/>
                <w:szCs w:val="26"/>
                <w:lang w:val="en-US" w:eastAsia="zh-CN"/>
              </w:rPr>
              <w:t>项目</w:t>
            </w:r>
          </w:p>
        </w:tc>
        <w:tc>
          <w:tcPr>
            <w:tcW w:w="1815" w:type="dxa"/>
            <w:noWrap w:val="0"/>
            <w:vAlign w:val="center"/>
          </w:tcPr>
          <w:p>
            <w:pPr>
              <w:widowControl/>
              <w:spacing w:line="520" w:lineRule="exact"/>
              <w:jc w:val="center"/>
              <w:rPr>
                <w:rFonts w:hint="eastAsia" w:ascii="仿宋" w:hAnsi="仿宋" w:eastAsia="仿宋" w:cs="仿宋"/>
                <w:b/>
                <w:bCs/>
                <w:color w:val="000000"/>
                <w:sz w:val="26"/>
                <w:szCs w:val="26"/>
                <w:lang w:val="en-US" w:eastAsia="zh-CN"/>
              </w:rPr>
            </w:pPr>
            <w:r>
              <w:rPr>
                <w:rFonts w:hint="eastAsia" w:ascii="仿宋" w:hAnsi="仿宋" w:eastAsia="仿宋" w:cs="仿宋"/>
                <w:b/>
                <w:bCs/>
                <w:color w:val="000000"/>
                <w:sz w:val="26"/>
                <w:szCs w:val="26"/>
                <w:lang w:val="en-US" w:eastAsia="zh-CN"/>
              </w:rPr>
              <w:t>服务地点</w:t>
            </w:r>
          </w:p>
        </w:tc>
        <w:tc>
          <w:tcPr>
            <w:tcW w:w="4965" w:type="dxa"/>
            <w:noWrap w:val="0"/>
            <w:vAlign w:val="center"/>
          </w:tcPr>
          <w:p>
            <w:pPr>
              <w:widowControl/>
              <w:spacing w:line="520" w:lineRule="exact"/>
              <w:ind w:left="0" w:leftChars="0" w:right="0" w:rightChars="0" w:firstLine="0" w:firstLineChars="0"/>
              <w:jc w:val="center"/>
              <w:rPr>
                <w:rFonts w:hint="eastAsia" w:ascii="仿宋" w:hAnsi="仿宋" w:eastAsia="仿宋" w:cs="仿宋"/>
                <w:b/>
                <w:bCs/>
                <w:color w:val="000000"/>
                <w:sz w:val="26"/>
                <w:szCs w:val="26"/>
              </w:rPr>
            </w:pPr>
            <w:r>
              <w:rPr>
                <w:rFonts w:hint="eastAsia" w:ascii="仿宋" w:hAnsi="仿宋" w:eastAsia="仿宋" w:cs="仿宋"/>
                <w:b/>
                <w:bCs/>
                <w:color w:val="000000"/>
                <w:sz w:val="26"/>
                <w:szCs w:val="26"/>
                <w:lang w:val="en-US" w:eastAsia="zh-CN"/>
              </w:rPr>
              <w:t>服务</w:t>
            </w:r>
            <w:r>
              <w:rPr>
                <w:rFonts w:hint="eastAsia" w:ascii="仿宋" w:hAnsi="仿宋" w:eastAsia="仿宋" w:cs="仿宋"/>
                <w:b/>
                <w:bCs/>
                <w:color w:val="000000"/>
                <w:sz w:val="26"/>
                <w:szCs w:val="26"/>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39" w:type="dxa"/>
            <w:noWrap w:val="0"/>
            <w:vAlign w:val="center"/>
          </w:tcPr>
          <w:p>
            <w:pPr>
              <w:pStyle w:val="27"/>
              <w:widowControl/>
              <w:numPr>
                <w:ilvl w:val="0"/>
                <w:numId w:val="1"/>
              </w:numPr>
              <w:spacing w:line="520" w:lineRule="exact"/>
              <w:ind w:firstLineChars="0"/>
              <w:jc w:val="center"/>
              <w:rPr>
                <w:rFonts w:hint="eastAsia" w:ascii="仿宋" w:hAnsi="仿宋" w:eastAsia="仿宋" w:cs="仿宋"/>
                <w:color w:val="000000"/>
                <w:kern w:val="2"/>
                <w:sz w:val="26"/>
                <w:szCs w:val="26"/>
                <w:lang w:val="en-US" w:eastAsia="zh-CN"/>
              </w:rPr>
            </w:pPr>
          </w:p>
        </w:tc>
        <w:tc>
          <w:tcPr>
            <w:tcW w:w="142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集中游园</w:t>
            </w:r>
          </w:p>
        </w:tc>
        <w:tc>
          <w:tcPr>
            <w:tcW w:w="181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20处重点场景任选两处</w:t>
            </w:r>
          </w:p>
        </w:tc>
        <w:tc>
          <w:tcPr>
            <w:tcW w:w="4965" w:type="dxa"/>
            <w:noWrap w:val="0"/>
            <w:vAlign w:val="center"/>
          </w:tcPr>
          <w:p>
            <w:pPr>
              <w:numPr>
                <w:ilvl w:val="0"/>
                <w:numId w:val="0"/>
              </w:numPr>
              <w:ind w:leftChars="0" w:right="0" w:rightChars="0"/>
              <w:jc w:val="left"/>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在活动期间邀请并组织环卫工人、警察、道德模范、身边好人、最美志愿者、最美家庭等近千人集中游园活动。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39" w:type="dxa"/>
            <w:noWrap w:val="0"/>
            <w:vAlign w:val="center"/>
          </w:tcPr>
          <w:p>
            <w:pPr>
              <w:pStyle w:val="27"/>
              <w:widowControl/>
              <w:numPr>
                <w:ilvl w:val="0"/>
                <w:numId w:val="1"/>
              </w:numPr>
              <w:spacing w:line="520" w:lineRule="exact"/>
              <w:ind w:firstLineChars="0"/>
              <w:jc w:val="center"/>
              <w:rPr>
                <w:rFonts w:hint="eastAsia" w:ascii="仿宋" w:hAnsi="仿宋" w:eastAsia="仿宋" w:cs="仿宋"/>
                <w:color w:val="000000"/>
                <w:kern w:val="2"/>
                <w:sz w:val="26"/>
                <w:szCs w:val="26"/>
                <w:lang w:val="en-US" w:eastAsia="zh-CN"/>
              </w:rPr>
            </w:pPr>
          </w:p>
        </w:tc>
        <w:tc>
          <w:tcPr>
            <w:tcW w:w="142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青年市集</w:t>
            </w:r>
          </w:p>
        </w:tc>
        <w:tc>
          <w:tcPr>
            <w:tcW w:w="181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20处重点场景任选两处</w:t>
            </w:r>
          </w:p>
        </w:tc>
        <w:tc>
          <w:tcPr>
            <w:tcW w:w="4965" w:type="dxa"/>
            <w:noWrap w:val="0"/>
            <w:vAlign w:val="center"/>
          </w:tcPr>
          <w:p>
            <w:pPr>
              <w:jc w:val="both"/>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组织不低于2处重点场景，以青年文化消费、时尚潮玩未主题的市集，丰富花镜展示、花艺展销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39" w:type="dxa"/>
            <w:noWrap w:val="0"/>
            <w:vAlign w:val="center"/>
          </w:tcPr>
          <w:p>
            <w:pPr>
              <w:pStyle w:val="27"/>
              <w:widowControl/>
              <w:numPr>
                <w:ilvl w:val="0"/>
                <w:numId w:val="1"/>
              </w:numPr>
              <w:spacing w:line="520" w:lineRule="exact"/>
              <w:ind w:firstLineChars="0"/>
              <w:jc w:val="center"/>
              <w:rPr>
                <w:rFonts w:hint="eastAsia" w:ascii="仿宋" w:hAnsi="仿宋" w:eastAsia="仿宋" w:cs="仿宋"/>
                <w:color w:val="000000"/>
                <w:kern w:val="2"/>
                <w:sz w:val="26"/>
                <w:szCs w:val="26"/>
                <w:lang w:val="en-US" w:eastAsia="zh-CN"/>
              </w:rPr>
            </w:pPr>
          </w:p>
        </w:tc>
        <w:tc>
          <w:tcPr>
            <w:tcW w:w="142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小小创客</w:t>
            </w:r>
          </w:p>
        </w:tc>
        <w:tc>
          <w:tcPr>
            <w:tcW w:w="181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20处重点场景任选两处</w:t>
            </w:r>
          </w:p>
        </w:tc>
        <w:tc>
          <w:tcPr>
            <w:tcW w:w="4965" w:type="dxa"/>
            <w:noWrap w:val="0"/>
            <w:vAlign w:val="center"/>
          </w:tcPr>
          <w:p>
            <w:pPr>
              <w:widowControl/>
              <w:spacing w:line="520" w:lineRule="exact"/>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组织以“小花卉、大梦想”为主题的小小创客活动，展示合肥市全民普及生态环保理念，展示心灵手巧的合肥风采少年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39" w:type="dxa"/>
            <w:noWrap w:val="0"/>
            <w:vAlign w:val="center"/>
          </w:tcPr>
          <w:p>
            <w:pPr>
              <w:pStyle w:val="27"/>
              <w:widowControl/>
              <w:numPr>
                <w:ilvl w:val="0"/>
                <w:numId w:val="1"/>
              </w:numPr>
              <w:spacing w:line="520" w:lineRule="exact"/>
              <w:ind w:firstLineChars="0"/>
              <w:jc w:val="center"/>
              <w:rPr>
                <w:rFonts w:hint="eastAsia" w:ascii="仿宋" w:hAnsi="仿宋" w:eastAsia="仿宋" w:cs="仿宋"/>
                <w:color w:val="000000"/>
                <w:kern w:val="2"/>
                <w:sz w:val="26"/>
                <w:szCs w:val="26"/>
                <w:lang w:val="en-US" w:eastAsia="zh-CN"/>
              </w:rPr>
            </w:pPr>
          </w:p>
        </w:tc>
        <w:tc>
          <w:tcPr>
            <w:tcW w:w="142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巾帼新农人</w:t>
            </w:r>
          </w:p>
        </w:tc>
        <w:tc>
          <w:tcPr>
            <w:tcW w:w="181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20处重点场景选取代表性场景</w:t>
            </w:r>
          </w:p>
        </w:tc>
        <w:tc>
          <w:tcPr>
            <w:tcW w:w="4965" w:type="dxa"/>
            <w:noWrap w:val="0"/>
            <w:vAlign w:val="center"/>
          </w:tcPr>
          <w:p>
            <w:pPr>
              <w:widowControl/>
              <w:spacing w:line="520" w:lineRule="exact"/>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举办与特色的巾帼新农人及优质农产品展销活动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39" w:type="dxa"/>
            <w:noWrap w:val="0"/>
            <w:vAlign w:val="center"/>
          </w:tcPr>
          <w:p>
            <w:pPr>
              <w:pStyle w:val="27"/>
              <w:widowControl/>
              <w:numPr>
                <w:ilvl w:val="0"/>
                <w:numId w:val="1"/>
              </w:numPr>
              <w:spacing w:line="520" w:lineRule="exact"/>
              <w:ind w:firstLineChars="0"/>
              <w:jc w:val="center"/>
              <w:rPr>
                <w:rFonts w:hint="eastAsia" w:ascii="仿宋" w:hAnsi="仿宋" w:eastAsia="仿宋" w:cs="仿宋"/>
                <w:color w:val="000000"/>
                <w:kern w:val="2"/>
                <w:sz w:val="26"/>
                <w:szCs w:val="26"/>
                <w:lang w:val="en-US" w:eastAsia="zh-CN"/>
              </w:rPr>
            </w:pPr>
          </w:p>
        </w:tc>
        <w:tc>
          <w:tcPr>
            <w:tcW w:w="142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打卡园博</w:t>
            </w:r>
          </w:p>
        </w:tc>
        <w:tc>
          <w:tcPr>
            <w:tcW w:w="181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20处重点场景任选两处</w:t>
            </w:r>
          </w:p>
        </w:tc>
        <w:tc>
          <w:tcPr>
            <w:tcW w:w="4965" w:type="dxa"/>
            <w:noWrap w:val="0"/>
            <w:vAlign w:val="center"/>
          </w:tcPr>
          <w:p>
            <w:pPr>
              <w:numPr>
                <w:ilvl w:val="0"/>
                <w:numId w:val="0"/>
              </w:numPr>
              <w:jc w:val="both"/>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在园博会重点展销场景，设置文艺气质和潮流风尚的打卡场景，组织“我在科里科气、文里文气合肥等你”打卡活动。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39" w:type="dxa"/>
            <w:noWrap w:val="0"/>
            <w:vAlign w:val="center"/>
          </w:tcPr>
          <w:p>
            <w:pPr>
              <w:pStyle w:val="27"/>
              <w:widowControl/>
              <w:numPr>
                <w:ilvl w:val="0"/>
                <w:numId w:val="1"/>
              </w:numPr>
              <w:spacing w:line="520" w:lineRule="exact"/>
              <w:ind w:firstLineChars="0"/>
              <w:jc w:val="center"/>
              <w:rPr>
                <w:rFonts w:hint="eastAsia" w:ascii="仿宋" w:hAnsi="仿宋" w:eastAsia="仿宋" w:cs="仿宋"/>
                <w:color w:val="000000"/>
                <w:kern w:val="2"/>
                <w:sz w:val="26"/>
                <w:szCs w:val="26"/>
                <w:lang w:val="en-US" w:eastAsia="zh-CN"/>
              </w:rPr>
            </w:pPr>
          </w:p>
        </w:tc>
        <w:tc>
          <w:tcPr>
            <w:tcW w:w="142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客流保证</w:t>
            </w:r>
          </w:p>
        </w:tc>
        <w:tc>
          <w:tcPr>
            <w:tcW w:w="181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集团活动举办重点场景</w:t>
            </w:r>
          </w:p>
        </w:tc>
        <w:tc>
          <w:tcPr>
            <w:tcW w:w="4965" w:type="dxa"/>
            <w:noWrap w:val="0"/>
            <w:vAlign w:val="center"/>
          </w:tcPr>
          <w:p>
            <w:pPr>
              <w:numPr>
                <w:ilvl w:val="0"/>
                <w:numId w:val="0"/>
              </w:numPr>
              <w:jc w:val="both"/>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做好引流工作，保障活动达到日总人流量1000人次。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9044" w:type="dxa"/>
            <w:gridSpan w:val="4"/>
            <w:noWrap w:val="0"/>
            <w:vAlign w:val="center"/>
          </w:tcPr>
          <w:p>
            <w:pPr>
              <w:numPr>
                <w:ilvl w:val="0"/>
                <w:numId w:val="0"/>
              </w:numPr>
              <w:ind w:leftChars="0" w:right="0" w:rightChars="0"/>
              <w:jc w:val="left"/>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物料清单</w:t>
            </w:r>
            <w:r>
              <w:rPr>
                <w:rFonts w:hint="eastAsia" w:ascii="仿宋" w:hAnsi="仿宋" w:eastAsia="仿宋" w:cs="仿宋"/>
                <w:sz w:val="24"/>
                <w:szCs w:val="24"/>
                <w:vertAlign w:val="baseline"/>
                <w:lang w:val="en-US" w:eastAsia="zh-CN"/>
              </w:rPr>
              <w:t>：</w:t>
            </w:r>
          </w:p>
          <w:p>
            <w:pPr>
              <w:numPr>
                <w:ilvl w:val="0"/>
                <w:numId w:val="2"/>
              </w:numPr>
              <w:ind w:left="0" w:leftChars="0" w:right="0" w:rightChars="0" w:firstLine="0" w:firstLineChars="0"/>
              <w:jc w:val="left"/>
              <w:rPr>
                <w:rFonts w:hint="eastAsia" w:ascii="仿宋" w:hAnsi="仿宋" w:eastAsia="仿宋" w:cs="仿宋"/>
                <w:sz w:val="26"/>
                <w:szCs w:val="26"/>
                <w:vertAlign w:val="baseline"/>
                <w:lang w:val="en-US" w:eastAsia="zh-CN"/>
              </w:rPr>
            </w:pPr>
            <w:r>
              <w:rPr>
                <w:rFonts w:hint="eastAsia" w:ascii="仿宋" w:hAnsi="仿宋" w:eastAsia="仿宋" w:cs="仿宋"/>
                <w:sz w:val="26"/>
                <w:szCs w:val="26"/>
                <w:vertAlign w:val="baseline"/>
                <w:lang w:val="en-US" w:eastAsia="zh-CN"/>
              </w:rPr>
              <w:t>制作礼品包不低于1000份（定制主题logo太阳帽或晴雨伞，矿泉水，纸巾，折扇，饼干等小零食）；</w:t>
            </w:r>
          </w:p>
          <w:p>
            <w:pPr>
              <w:numPr>
                <w:ilvl w:val="0"/>
                <w:numId w:val="2"/>
              </w:numPr>
              <w:ind w:left="0" w:leftChars="0" w:right="0" w:rightChars="0" w:firstLine="0" w:firstLineChars="0"/>
              <w:jc w:val="left"/>
              <w:rPr>
                <w:rFonts w:hint="eastAsia" w:ascii="仿宋" w:hAnsi="仿宋" w:eastAsia="仿宋" w:cs="仿宋"/>
                <w:color w:val="000000"/>
                <w:sz w:val="26"/>
                <w:szCs w:val="26"/>
                <w:lang w:val="en-US" w:eastAsia="zh-CN"/>
              </w:rPr>
            </w:pPr>
            <w:r>
              <w:rPr>
                <w:rFonts w:hint="eastAsia" w:ascii="仿宋" w:hAnsi="仿宋" w:eastAsia="仿宋" w:cs="仿宋"/>
                <w:sz w:val="26"/>
                <w:szCs w:val="26"/>
                <w:vertAlign w:val="baseline"/>
                <w:lang w:val="en-US" w:eastAsia="zh-CN"/>
              </w:rPr>
              <w:t>制作主题导游旗帜4面；</w:t>
            </w:r>
          </w:p>
          <w:p>
            <w:pPr>
              <w:numPr>
                <w:ilvl w:val="0"/>
                <w:numId w:val="2"/>
              </w:numPr>
              <w:ind w:left="0" w:leftChars="0" w:right="0" w:rightChars="0" w:firstLine="0" w:firstLineChars="0"/>
              <w:jc w:val="left"/>
              <w:rPr>
                <w:rFonts w:hint="eastAsia" w:ascii="仿宋" w:hAnsi="仿宋" w:eastAsia="仿宋" w:cs="仿宋"/>
                <w:color w:val="000000"/>
                <w:sz w:val="26"/>
                <w:szCs w:val="26"/>
                <w:lang w:val="en-US" w:eastAsia="zh-CN"/>
              </w:rPr>
            </w:pPr>
            <w:r>
              <w:rPr>
                <w:rFonts w:hint="eastAsia" w:ascii="仿宋" w:hAnsi="仿宋" w:eastAsia="仿宋" w:cs="仿宋"/>
                <w:sz w:val="26"/>
                <w:szCs w:val="26"/>
                <w:vertAlign w:val="baseline"/>
                <w:lang w:val="en-US" w:eastAsia="zh-CN"/>
              </w:rPr>
              <w:t>制作导游红马甲4件；</w:t>
            </w:r>
          </w:p>
          <w:p>
            <w:pPr>
              <w:numPr>
                <w:ilvl w:val="0"/>
                <w:numId w:val="2"/>
              </w:numPr>
              <w:jc w:val="both"/>
              <w:rPr>
                <w:rFonts w:hint="eastAsia" w:ascii="仿宋" w:hAnsi="仿宋" w:eastAsia="仿宋" w:cs="仿宋"/>
                <w:sz w:val="26"/>
                <w:szCs w:val="26"/>
                <w:vertAlign w:val="baseline"/>
                <w:lang w:val="en-US" w:eastAsia="zh-CN"/>
              </w:rPr>
            </w:pPr>
            <w:r>
              <w:rPr>
                <w:rFonts w:hint="eastAsia" w:ascii="仿宋" w:hAnsi="仿宋" w:eastAsia="仿宋" w:cs="仿宋"/>
                <w:sz w:val="26"/>
                <w:szCs w:val="26"/>
                <w:vertAlign w:val="baseline"/>
                <w:lang w:val="en-US" w:eastAsia="zh-CN"/>
              </w:rPr>
              <w:t>统一设计制作文创展售花车不低于12个、农产品展售花车不低于10个；</w:t>
            </w:r>
          </w:p>
          <w:p>
            <w:pPr>
              <w:numPr>
                <w:ilvl w:val="0"/>
                <w:numId w:val="2"/>
              </w:numPr>
              <w:jc w:val="both"/>
              <w:rPr>
                <w:rFonts w:hint="eastAsia" w:ascii="仿宋" w:hAnsi="仿宋" w:eastAsia="仿宋" w:cs="仿宋"/>
                <w:sz w:val="26"/>
                <w:szCs w:val="26"/>
                <w:vertAlign w:val="baseline"/>
                <w:lang w:val="en-US" w:eastAsia="zh-CN"/>
              </w:rPr>
            </w:pPr>
            <w:r>
              <w:rPr>
                <w:rFonts w:hint="eastAsia" w:ascii="仿宋" w:hAnsi="仿宋" w:eastAsia="仿宋" w:cs="仿宋"/>
                <w:sz w:val="26"/>
                <w:szCs w:val="26"/>
                <w:vertAlign w:val="baseline"/>
                <w:lang w:val="en-US" w:eastAsia="zh-CN"/>
              </w:rPr>
              <w:t>活动背景、创作台等现场布置，基本保障设备各2套；</w:t>
            </w:r>
          </w:p>
          <w:p>
            <w:pPr>
              <w:numPr>
                <w:ilvl w:val="0"/>
                <w:numId w:val="2"/>
              </w:numPr>
              <w:jc w:val="both"/>
              <w:rPr>
                <w:rFonts w:hint="eastAsia" w:ascii="仿宋" w:hAnsi="仿宋" w:eastAsia="仿宋" w:cs="仿宋"/>
                <w:sz w:val="26"/>
                <w:szCs w:val="26"/>
                <w:vertAlign w:val="baseline"/>
                <w:lang w:val="en-US" w:eastAsia="zh-CN"/>
              </w:rPr>
            </w:pPr>
            <w:r>
              <w:rPr>
                <w:rFonts w:hint="eastAsia" w:ascii="仿宋" w:hAnsi="仿宋" w:eastAsia="仿宋" w:cs="仿宋"/>
                <w:sz w:val="26"/>
                <w:szCs w:val="26"/>
                <w:vertAlign w:val="baseline"/>
                <w:lang w:val="en-US" w:eastAsia="zh-CN"/>
              </w:rPr>
              <w:t>设计制作打卡背景装置不低于3套、打卡道具不低于30套；</w:t>
            </w:r>
          </w:p>
          <w:p>
            <w:pPr>
              <w:numPr>
                <w:ilvl w:val="0"/>
                <w:numId w:val="2"/>
              </w:numPr>
              <w:jc w:val="both"/>
              <w:rPr>
                <w:rFonts w:hint="eastAsia" w:ascii="仿宋" w:hAnsi="仿宋" w:eastAsia="仿宋" w:cs="仿宋"/>
                <w:sz w:val="26"/>
                <w:szCs w:val="26"/>
                <w:vertAlign w:val="baseline"/>
                <w:lang w:val="en-US" w:eastAsia="zh-CN"/>
              </w:rPr>
            </w:pPr>
            <w:r>
              <w:rPr>
                <w:rFonts w:hint="eastAsia" w:ascii="仿宋" w:hAnsi="仿宋" w:eastAsia="仿宋" w:cs="仿宋"/>
                <w:sz w:val="26"/>
                <w:szCs w:val="26"/>
                <w:vertAlign w:val="baseline"/>
                <w:lang w:val="en-US" w:eastAsia="zh-CN"/>
              </w:rPr>
              <w:t>满足活动需要的服务保障人员；</w:t>
            </w:r>
          </w:p>
          <w:p>
            <w:pPr>
              <w:numPr>
                <w:ilvl w:val="0"/>
                <w:numId w:val="2"/>
              </w:numPr>
              <w:jc w:val="both"/>
              <w:rPr>
                <w:rFonts w:hint="eastAsia" w:ascii="仿宋" w:hAnsi="仿宋" w:eastAsia="仿宋" w:cs="仿宋"/>
                <w:sz w:val="24"/>
                <w:szCs w:val="24"/>
                <w:vertAlign w:val="baseline"/>
                <w:lang w:val="en-US" w:eastAsia="zh-CN"/>
              </w:rPr>
            </w:pPr>
            <w:r>
              <w:rPr>
                <w:rFonts w:hint="eastAsia" w:ascii="仿宋" w:hAnsi="仿宋" w:eastAsia="仿宋" w:cs="仿宋"/>
                <w:sz w:val="26"/>
                <w:szCs w:val="26"/>
                <w:vertAlign w:val="baseline"/>
                <w:lang w:val="en-US" w:eastAsia="zh-CN"/>
              </w:rPr>
              <w:t>活动所需其他零散物品如花卉、花艺等。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outlineLvl w:val="1"/>
        <w:rPr>
          <w:rFonts w:hint="default" w:ascii="宋体" w:hAnsi="宋体"/>
          <w:b/>
          <w:bCs/>
          <w:color w:val="000000"/>
          <w:sz w:val="26"/>
          <w:szCs w:val="26"/>
          <w:highlight w:val="none"/>
          <w:lang w:val="en-US" w:eastAsia="zh-CN"/>
        </w:rPr>
      </w:pPr>
      <w:bookmarkStart w:id="20" w:name="_Toc18517"/>
      <w:r>
        <w:rPr>
          <w:rFonts w:hint="eastAsia" w:ascii="宋体" w:hAnsi="宋体"/>
          <w:b/>
          <w:bCs/>
          <w:color w:val="000000"/>
          <w:sz w:val="26"/>
          <w:szCs w:val="26"/>
          <w:highlight w:val="none"/>
          <w:lang w:val="en-US" w:eastAsia="zh-CN"/>
        </w:rPr>
        <w:t>三、服务要求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20" w:firstLineChars="200"/>
        <w:textAlignment w:val="auto"/>
        <w:rPr>
          <w:rFonts w:hint="eastAsia" w:ascii="宋体" w:hAnsi="宋体"/>
          <w:color w:val="000000"/>
          <w:sz w:val="26"/>
          <w:szCs w:val="26"/>
          <w:highlight w:val="none"/>
          <w:lang w:val="en-US" w:eastAsia="zh-CN"/>
        </w:rPr>
      </w:pPr>
      <w:r>
        <w:rPr>
          <w:rFonts w:hint="eastAsia" w:ascii="宋体" w:hAnsi="宋体"/>
          <w:color w:val="000000"/>
          <w:sz w:val="26"/>
          <w:szCs w:val="26"/>
          <w:highlight w:val="none"/>
          <w:lang w:val="en-US" w:eastAsia="zh-CN"/>
        </w:rPr>
        <w:t>1.</w:t>
      </w:r>
      <w:r>
        <w:rPr>
          <w:rFonts w:hint="eastAsia" w:ascii="宋体" w:hAnsi="宋体" w:eastAsia="宋体"/>
          <w:color w:val="000000"/>
          <w:sz w:val="26"/>
          <w:szCs w:val="26"/>
          <w:highlight w:val="none"/>
          <w:lang w:val="en-US" w:eastAsia="zh-CN"/>
        </w:rPr>
        <w:t>方案要求：策划</w:t>
      </w:r>
      <w:r>
        <w:rPr>
          <w:rFonts w:hint="eastAsia" w:ascii="宋体" w:hAnsi="宋体"/>
          <w:color w:val="000000"/>
          <w:sz w:val="26"/>
          <w:szCs w:val="26"/>
          <w:highlight w:val="none"/>
          <w:lang w:val="en-US" w:eastAsia="zh-CN"/>
        </w:rPr>
        <w:t>、设计及展示</w:t>
      </w:r>
      <w:r>
        <w:rPr>
          <w:rFonts w:hint="eastAsia" w:ascii="宋体" w:hAnsi="宋体" w:eastAsia="宋体"/>
          <w:color w:val="000000"/>
          <w:sz w:val="26"/>
          <w:szCs w:val="26"/>
          <w:highlight w:val="none"/>
          <w:lang w:val="en-US" w:eastAsia="zh-CN"/>
        </w:rPr>
        <w:t>方案需可行、全面，</w:t>
      </w:r>
      <w:r>
        <w:rPr>
          <w:rFonts w:hint="eastAsia" w:ascii="宋体" w:hAnsi="宋体"/>
          <w:color w:val="000000"/>
          <w:sz w:val="26"/>
          <w:szCs w:val="26"/>
          <w:highlight w:val="none"/>
          <w:lang w:val="en-US" w:eastAsia="zh-CN"/>
        </w:rPr>
        <w:t>物料采购、人员安排</w:t>
      </w:r>
      <w:r>
        <w:rPr>
          <w:rFonts w:hint="eastAsia" w:ascii="宋体" w:hAnsi="宋体" w:eastAsia="宋体"/>
          <w:color w:val="000000"/>
          <w:sz w:val="26"/>
          <w:szCs w:val="26"/>
          <w:highlight w:val="none"/>
          <w:lang w:val="en-US" w:eastAsia="zh-CN"/>
        </w:rPr>
        <w:t>能够</w:t>
      </w:r>
      <w:r>
        <w:rPr>
          <w:rFonts w:hint="eastAsia" w:ascii="宋体" w:hAnsi="宋体"/>
          <w:color w:val="000000"/>
          <w:sz w:val="26"/>
          <w:szCs w:val="26"/>
          <w:highlight w:val="none"/>
          <w:lang w:val="en-US" w:eastAsia="zh-CN"/>
        </w:rPr>
        <w:t>满足活动要求；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宋体" w:hAnsi="宋体" w:eastAsia="宋体"/>
          <w:color w:val="000000"/>
          <w:sz w:val="24"/>
          <w:szCs w:val="28"/>
          <w:highlight w:val="none"/>
          <w:lang w:val="en-US" w:eastAsia="zh-CN"/>
        </w:rPr>
      </w:pPr>
      <w:r>
        <w:rPr>
          <w:rFonts w:hint="eastAsia" w:ascii="宋体" w:hAnsi="宋体"/>
          <w:color w:val="000000"/>
          <w:sz w:val="26"/>
          <w:szCs w:val="26"/>
          <w:highlight w:val="none"/>
          <w:lang w:val="en-US" w:eastAsia="zh-CN"/>
        </w:rPr>
        <w:t>2.</w:t>
      </w:r>
      <w:r>
        <w:rPr>
          <w:rFonts w:hint="eastAsia" w:ascii="宋体" w:hAnsi="宋体" w:eastAsia="宋体"/>
          <w:color w:val="000000"/>
          <w:sz w:val="24"/>
          <w:szCs w:val="28"/>
          <w:highlight w:val="none"/>
          <w:lang w:val="en-US" w:eastAsia="zh-CN"/>
        </w:rPr>
        <w:t>人员要求：项目团队负责人应具备传媒类或广告类从业经历，拥有至少2个类似项目实操经验，团队成员参与过至少2个类似项目；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宋体" w:hAnsi="宋体" w:eastAsia="宋体"/>
          <w:color w:val="000000"/>
          <w:sz w:val="26"/>
          <w:szCs w:val="26"/>
          <w:highlight w:val="none"/>
          <w:lang w:val="en-US" w:eastAsia="zh-CN"/>
        </w:rPr>
      </w:pPr>
      <w:r>
        <w:rPr>
          <w:rFonts w:hint="eastAsia" w:ascii="宋体" w:hAnsi="宋体"/>
          <w:color w:val="000000"/>
          <w:sz w:val="26"/>
          <w:szCs w:val="26"/>
          <w:highlight w:val="none"/>
          <w:lang w:val="en-US" w:eastAsia="zh-CN"/>
        </w:rPr>
        <w:t>3.</w:t>
      </w:r>
      <w:r>
        <w:rPr>
          <w:rFonts w:hint="eastAsia" w:ascii="宋体" w:hAnsi="宋体" w:eastAsia="宋体"/>
          <w:color w:val="000000"/>
          <w:sz w:val="26"/>
          <w:szCs w:val="26"/>
          <w:highlight w:val="none"/>
          <w:lang w:val="en-US" w:eastAsia="zh-CN"/>
        </w:rPr>
        <w:t>乙方在服务过程中积极配合甲方要求，在规定时间内完成设计</w:t>
      </w:r>
      <w:r>
        <w:rPr>
          <w:rFonts w:hint="eastAsia" w:ascii="宋体" w:hAnsi="宋体"/>
          <w:color w:val="000000"/>
          <w:sz w:val="26"/>
          <w:szCs w:val="26"/>
          <w:highlight w:val="none"/>
          <w:lang w:val="en-US" w:eastAsia="zh-CN"/>
        </w:rPr>
        <w:t>及制作</w:t>
      </w:r>
      <w:r>
        <w:rPr>
          <w:rFonts w:hint="eastAsia" w:ascii="宋体" w:hAnsi="宋体" w:eastAsia="宋体"/>
          <w:color w:val="000000"/>
          <w:sz w:val="26"/>
          <w:szCs w:val="26"/>
          <w:highlight w:val="none"/>
          <w:lang w:val="en-US" w:eastAsia="zh-CN"/>
        </w:rPr>
        <w:t>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20" w:firstLineChars="200"/>
        <w:textAlignment w:val="auto"/>
        <w:rPr>
          <w:rFonts w:hint="default" w:ascii="宋体" w:hAnsi="宋体" w:eastAsia="宋体"/>
          <w:color w:val="000000"/>
          <w:sz w:val="26"/>
          <w:szCs w:val="26"/>
          <w:highlight w:val="none"/>
          <w:lang w:val="en-US" w:eastAsia="zh-CN"/>
        </w:rPr>
      </w:pPr>
      <w:r>
        <w:rPr>
          <w:rFonts w:hint="eastAsia" w:ascii="宋体" w:hAnsi="宋体"/>
          <w:color w:val="000000"/>
          <w:sz w:val="26"/>
          <w:szCs w:val="26"/>
          <w:highlight w:val="none"/>
          <w:lang w:val="en-US" w:eastAsia="zh-CN"/>
        </w:rPr>
        <w:t>4.乙方如有设计画面类物料，需要经甲方确认无误后再进行制作，物料在保证展示效果得同时均需采用高品质物料进行制作，保证无异味、无较大色彩；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20" w:firstLineChars="200"/>
        <w:textAlignment w:val="auto"/>
        <w:outlineLvl w:val="9"/>
        <w:rPr>
          <w:rFonts w:hint="eastAsia" w:ascii="宋体" w:hAnsi="宋体" w:cs="Times New Roman"/>
          <w:b/>
          <w:bCs/>
          <w:color w:val="000000"/>
          <w:sz w:val="26"/>
          <w:szCs w:val="26"/>
          <w:highlight w:val="none"/>
          <w:lang w:val="en-US" w:eastAsia="zh-CN"/>
        </w:rPr>
      </w:pPr>
      <w:r>
        <w:rPr>
          <w:rFonts w:hint="eastAsia" w:ascii="宋体" w:hAnsi="宋体"/>
          <w:color w:val="000000"/>
          <w:sz w:val="26"/>
          <w:szCs w:val="26"/>
          <w:highlight w:val="none"/>
          <w:lang w:val="en-US" w:eastAsia="zh-CN"/>
        </w:rPr>
        <w:t>5.活动现场需根据场地条件提前完成现场布置，至少保证半天空场时间供甲方提出意见并现场调整。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outlineLvl w:val="1"/>
        <w:rPr>
          <w:rFonts w:hint="default" w:ascii="宋体" w:hAnsi="宋体" w:cs="Times New Roman"/>
          <w:color w:val="000000"/>
          <w:sz w:val="26"/>
          <w:szCs w:val="26"/>
          <w:highlight w:val="none"/>
          <w:lang w:val="en-US" w:eastAsia="zh-CN"/>
        </w:rPr>
      </w:pPr>
      <w:r>
        <w:rPr>
          <w:rFonts w:hint="eastAsia" w:ascii="宋体" w:hAnsi="宋体" w:cs="Times New Roman"/>
          <w:b/>
          <w:bCs/>
          <w:color w:val="000000"/>
          <w:sz w:val="26"/>
          <w:szCs w:val="26"/>
          <w:highlight w:val="none"/>
          <w:lang w:val="en-US" w:eastAsia="zh-CN"/>
        </w:rPr>
        <w:t>四、</w:t>
      </w:r>
      <w:r>
        <w:rPr>
          <w:rFonts w:hint="eastAsia" w:ascii="宋体" w:hAnsi="宋体" w:eastAsia="宋体" w:cs="Times New Roman"/>
          <w:b/>
          <w:bCs/>
          <w:color w:val="000000"/>
          <w:sz w:val="26"/>
          <w:szCs w:val="26"/>
          <w:highlight w:val="none"/>
          <w:lang w:val="en-US" w:eastAsia="zh-CN"/>
        </w:rPr>
        <w:t>服务期限</w:t>
      </w:r>
      <w:r>
        <w:rPr>
          <w:rFonts w:hint="eastAsia" w:ascii="宋体" w:hAnsi="宋体" w:eastAsia="宋体" w:cs="Times New Roman"/>
          <w:color w:val="000000"/>
          <w:sz w:val="26"/>
          <w:szCs w:val="26"/>
          <w:highlight w:val="none"/>
          <w:lang w:val="en-US" w:eastAsia="zh-CN"/>
        </w:rPr>
        <w:t>：自合同签订之日起</w:t>
      </w:r>
      <w:r>
        <w:rPr>
          <w:rFonts w:hint="eastAsia" w:ascii="宋体" w:hAnsi="宋体" w:cs="Times New Roman"/>
          <w:color w:val="000000"/>
          <w:sz w:val="26"/>
          <w:szCs w:val="26"/>
          <w:highlight w:val="none"/>
          <w:lang w:val="en-US" w:eastAsia="zh-CN"/>
        </w:rPr>
        <w:t>6</w:t>
      </w:r>
      <w:r>
        <w:rPr>
          <w:rFonts w:hint="eastAsia" w:ascii="宋体" w:hAnsi="宋体" w:eastAsia="宋体" w:cs="Times New Roman"/>
          <w:color w:val="000000"/>
          <w:sz w:val="26"/>
          <w:szCs w:val="26"/>
          <w:highlight w:val="none"/>
          <w:lang w:val="en-US" w:eastAsia="zh-CN"/>
        </w:rPr>
        <w:t>0日</w:t>
      </w:r>
      <w:r>
        <w:rPr>
          <w:rFonts w:hint="eastAsia" w:ascii="宋体" w:hAnsi="宋体" w:cs="Times New Roman"/>
          <w:color w:val="000000"/>
          <w:sz w:val="26"/>
          <w:szCs w:val="26"/>
          <w:highlight w:val="none"/>
          <w:lang w:val="en-US" w:eastAsia="zh-CN"/>
        </w:rPr>
        <w:t>。</w:t>
      </w:r>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outlineLvl w:val="1"/>
        <w:rPr>
          <w:rFonts w:hint="eastAsia" w:ascii="宋体" w:hAnsi="宋体" w:eastAsia="宋体"/>
          <w:color w:val="000000"/>
          <w:sz w:val="26"/>
          <w:szCs w:val="26"/>
          <w:highlight w:val="none"/>
          <w:lang w:val="en-US" w:eastAsia="zh-CN"/>
        </w:rPr>
      </w:pPr>
      <w:bookmarkStart w:id="21" w:name="_Toc22218"/>
      <w:r>
        <w:rPr>
          <w:rFonts w:hint="eastAsia" w:ascii="宋体" w:hAnsi="宋体"/>
          <w:b/>
          <w:bCs/>
          <w:color w:val="000000"/>
          <w:sz w:val="26"/>
          <w:szCs w:val="26"/>
          <w:highlight w:val="none"/>
          <w:lang w:val="en-US" w:eastAsia="zh-CN"/>
        </w:rPr>
        <w:t>五、报价方式：</w:t>
      </w:r>
      <w:r>
        <w:rPr>
          <w:rFonts w:hint="eastAsia" w:ascii="宋体" w:hAnsi="宋体" w:eastAsia="宋体"/>
          <w:color w:val="000000"/>
          <w:sz w:val="26"/>
          <w:szCs w:val="26"/>
          <w:highlight w:val="none"/>
          <w:lang w:val="en-US" w:eastAsia="zh-CN"/>
        </w:rPr>
        <w:t>本项目采用有效最低价法中标原则，请投标人按</w:t>
      </w:r>
      <w:r>
        <w:rPr>
          <w:rFonts w:hint="eastAsia" w:ascii="宋体" w:hAnsi="宋体"/>
          <w:color w:val="000000"/>
          <w:sz w:val="26"/>
          <w:szCs w:val="26"/>
          <w:highlight w:val="none"/>
          <w:lang w:val="en-US" w:eastAsia="zh-CN"/>
        </w:rPr>
        <w:t>服务项目及</w:t>
      </w:r>
      <w:r>
        <w:rPr>
          <w:rFonts w:hint="eastAsia" w:ascii="宋体" w:hAnsi="宋体" w:eastAsia="宋体"/>
          <w:color w:val="000000"/>
          <w:sz w:val="26"/>
          <w:szCs w:val="26"/>
          <w:highlight w:val="none"/>
          <w:lang w:val="en-US" w:eastAsia="zh-CN"/>
        </w:rPr>
        <w:t>物料清单投标总价，并列明每项物料单价。该综合单价包含但不限于创意设计人工成本费用、物料成本费用、落地执行相关所有费用。投标报价总价不得高于项目概算，高于控制价的报价作为废标处理，中标后不得调整。</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b/>
          <w:bCs/>
          <w:color w:val="000000"/>
          <w:sz w:val="26"/>
          <w:szCs w:val="26"/>
          <w:highlight w:val="none"/>
          <w:lang w:val="en-US" w:eastAsia="zh-CN"/>
        </w:rPr>
      </w:pPr>
      <w:r>
        <w:rPr>
          <w:rFonts w:hint="eastAsia" w:ascii="宋体" w:hAnsi="宋体"/>
          <w:b/>
          <w:bCs/>
          <w:color w:val="000000"/>
          <w:sz w:val="26"/>
          <w:szCs w:val="26"/>
          <w:highlight w:val="none"/>
          <w:lang w:val="en-US" w:eastAsia="zh-CN"/>
        </w:rPr>
        <w:t>六、付款方式</w:t>
      </w:r>
      <w:r>
        <w:rPr>
          <w:rFonts w:hint="eastAsia" w:ascii="宋体" w:hAnsi="宋体" w:eastAsia="宋体"/>
          <w:color w:val="000000"/>
          <w:sz w:val="26"/>
          <w:szCs w:val="26"/>
          <w:highlight w:val="none"/>
          <w:lang w:val="en-US" w:eastAsia="zh-CN"/>
        </w:rPr>
        <w:t>：合同签订后，中标人按委托事项向招标人交付工作成果并经委托人验收合格（书面确认书）后，在委托人收到中标人提供的全额增值税专用发票之日后15个工作日内，一次性支付费用。</w:t>
      </w:r>
    </w:p>
    <w:p>
      <w:pPr>
        <w:adjustRightInd w:val="0"/>
        <w:snapToGrid w:val="0"/>
        <w:spacing w:line="560" w:lineRule="exact"/>
        <w:ind w:firstLine="480" w:firstLineChars="200"/>
        <w:rPr>
          <w:rFonts w:ascii="宋体" w:hAnsi="宋体"/>
          <w:color w:val="000000"/>
          <w:sz w:val="24"/>
          <w:szCs w:val="24"/>
        </w:rPr>
      </w:pPr>
    </w:p>
    <w:p>
      <w:pPr>
        <w:adjustRightInd w:val="0"/>
        <w:snapToGrid w:val="0"/>
        <w:spacing w:line="360" w:lineRule="auto"/>
        <w:ind w:firstLine="480" w:firstLineChars="200"/>
        <w:rPr>
          <w:rFonts w:ascii="宋体" w:hAnsi="宋体"/>
          <w:color w:val="000000"/>
          <w:sz w:val="24"/>
          <w:szCs w:val="24"/>
        </w:rPr>
      </w:pPr>
    </w:p>
    <w:p>
      <w:pPr>
        <w:adjustRightInd w:val="0"/>
        <w:snapToGrid w:val="0"/>
        <w:spacing w:line="360" w:lineRule="auto"/>
        <w:ind w:firstLine="480" w:firstLineChars="200"/>
        <w:rPr>
          <w:rFonts w:ascii="宋体" w:hAnsi="宋体"/>
          <w:color w:val="000000"/>
          <w:sz w:val="24"/>
          <w:szCs w:val="24"/>
        </w:rPr>
      </w:pPr>
    </w:p>
    <w:p>
      <w:pPr>
        <w:pStyle w:val="5"/>
        <w:spacing w:line="500" w:lineRule="exact"/>
        <w:ind w:firstLine="0"/>
        <w:jc w:val="center"/>
        <w:outlineLvl w:val="0"/>
        <w:rPr>
          <w:rFonts w:ascii="宋体" w:hAnsi="宋体" w:eastAsia="宋体"/>
          <w:color w:val="000000"/>
        </w:rPr>
      </w:pPr>
      <w:bookmarkStart w:id="22" w:name="_Toc14953"/>
      <w:bookmarkStart w:id="23" w:name="_Toc27061"/>
      <w:bookmarkStart w:id="24" w:name="_Toc111099545"/>
      <w:bookmarkStart w:id="25" w:name="_Toc38783646"/>
      <w:bookmarkStart w:id="26" w:name="_Toc136500652"/>
      <w:r>
        <w:rPr>
          <w:rFonts w:hint="eastAsia" w:ascii="宋体" w:hAnsi="宋体" w:eastAsia="宋体"/>
          <w:color w:val="000000"/>
        </w:rPr>
        <w:t>第四章 评标办法</w:t>
      </w:r>
      <w:bookmarkEnd w:id="22"/>
      <w:bookmarkEnd w:id="23"/>
      <w:bookmarkEnd w:id="24"/>
    </w:p>
    <w:p>
      <w:pPr>
        <w:adjustRightInd/>
        <w:snapToGrid/>
        <w:spacing w:line="480" w:lineRule="exact"/>
        <w:ind w:left="0" w:leftChars="0" w:right="0" w:firstLine="482" w:firstLineChars="200"/>
        <w:outlineLvl w:val="9"/>
        <w:rPr>
          <w:rFonts w:hint="eastAsia" w:ascii="宋体" w:hAnsi="宋体"/>
          <w:b w:val="0"/>
          <w:bCs w:val="0"/>
          <w:color w:val="000000"/>
          <w:sz w:val="24"/>
        </w:rPr>
      </w:pPr>
      <w:r>
        <w:rPr>
          <w:rFonts w:hint="eastAsia" w:ascii="宋体" w:hAnsi="宋体"/>
          <w:b/>
          <w:bCs/>
          <w:color w:val="000000"/>
          <w:sz w:val="24"/>
        </w:rPr>
        <w:t>1.</w:t>
      </w:r>
      <w:r>
        <w:rPr>
          <w:rFonts w:hint="eastAsia" w:ascii="宋体" w:hAnsi="宋体"/>
          <w:b w:val="0"/>
          <w:bCs w:val="0"/>
          <w:color w:val="000000"/>
          <w:sz w:val="24"/>
        </w:rPr>
        <w:t>为了做好</w:t>
      </w:r>
      <w:r>
        <w:rPr>
          <w:rFonts w:hint="eastAsia" w:ascii="宋体" w:hAnsi="宋体"/>
          <w:color w:val="000000"/>
          <w:sz w:val="24"/>
          <w:szCs w:val="24"/>
          <w:u w:val="single"/>
        </w:rPr>
        <w:t>2023年国际园林博览会“全民游园”活动服务及物料采购服务</w:t>
      </w:r>
      <w:r>
        <w:rPr>
          <w:rFonts w:hint="eastAsia" w:ascii="宋体" w:hAnsi="宋体"/>
          <w:color w:val="000000"/>
          <w:sz w:val="24"/>
          <w:szCs w:val="24"/>
          <w:highlight w:val="none"/>
          <w:u w:val="single"/>
          <w:lang w:eastAsia="zh-CN"/>
        </w:rPr>
        <w:t>（</w:t>
      </w:r>
      <w:r>
        <w:rPr>
          <w:rFonts w:hint="eastAsia" w:ascii="宋体" w:hAnsi="宋体"/>
          <w:color w:val="000000"/>
          <w:sz w:val="24"/>
          <w:szCs w:val="24"/>
          <w:highlight w:val="none"/>
          <w:u w:val="single"/>
        </w:rPr>
        <w:t>2023WLBLZB0008</w:t>
      </w:r>
      <w:r>
        <w:rPr>
          <w:rFonts w:hint="eastAsia" w:ascii="宋体" w:hAnsi="宋体"/>
          <w:color w:val="000000"/>
          <w:sz w:val="24"/>
          <w:szCs w:val="24"/>
          <w:highlight w:val="none"/>
          <w:u w:val="single"/>
          <w:lang w:val="en-US" w:eastAsia="zh-CN"/>
        </w:rPr>
        <w:t>2</w:t>
      </w:r>
      <w:r>
        <w:rPr>
          <w:rFonts w:hint="eastAsia" w:ascii="宋体" w:hAnsi="宋体"/>
          <w:color w:val="000000"/>
          <w:sz w:val="24"/>
          <w:szCs w:val="24"/>
          <w:highlight w:val="none"/>
          <w:u w:val="single"/>
        </w:rPr>
        <w:t>号</w:t>
      </w:r>
      <w:r>
        <w:rPr>
          <w:rFonts w:hint="eastAsia" w:ascii="宋体" w:hAnsi="宋体"/>
          <w:color w:val="000000"/>
          <w:sz w:val="24"/>
          <w:szCs w:val="24"/>
          <w:highlight w:val="none"/>
          <w:u w:val="single"/>
          <w:lang w:eastAsia="zh-CN"/>
        </w:rPr>
        <w:t>）</w:t>
      </w:r>
      <w:r>
        <w:rPr>
          <w:rFonts w:hint="eastAsia" w:ascii="宋体" w:hAnsi="宋体"/>
          <w:b w:val="0"/>
          <w:bCs w:val="0"/>
          <w:color w:val="000000"/>
          <w:sz w:val="24"/>
          <w:szCs w:val="22"/>
          <w:highlight w:val="none"/>
        </w:rPr>
        <w:t>的招标评标工作，保证项目评审工作的正常有序进行，维护</w:t>
      </w:r>
      <w:r>
        <w:rPr>
          <w:rFonts w:hint="eastAsia" w:ascii="宋体" w:hAnsi="宋体"/>
          <w:b w:val="0"/>
          <w:bCs w:val="0"/>
          <w:color w:val="000000"/>
          <w:sz w:val="24"/>
          <w:highlight w:val="none"/>
        </w:rPr>
        <w:t>招标</w:t>
      </w:r>
      <w:r>
        <w:rPr>
          <w:rFonts w:hint="eastAsia" w:ascii="宋体" w:hAnsi="宋体"/>
          <w:b w:val="0"/>
          <w:bCs w:val="0"/>
          <w:color w:val="000000"/>
          <w:sz w:val="24"/>
        </w:rPr>
        <w:t>人、投标人的合法权益，依据《中华人民共和国招标投标法》、《中华人民共和国招标投标法实施条例》及其它相关法律法规，本着公开、公平、公正的原则，制定评标办法。</w:t>
      </w:r>
    </w:p>
    <w:p>
      <w:pPr>
        <w:adjustRightInd w:val="0"/>
        <w:snapToGrid w:val="0"/>
        <w:spacing w:line="500" w:lineRule="exact"/>
        <w:ind w:left="-61" w:leftChars="-29" w:right="-10" w:firstLine="482" w:firstLineChars="200"/>
        <w:outlineLvl w:val="1"/>
        <w:rPr>
          <w:rFonts w:hint="eastAsia" w:ascii="宋体" w:hAnsi="宋体"/>
          <w:b w:val="0"/>
          <w:bCs w:val="0"/>
          <w:color w:val="000000"/>
          <w:sz w:val="24"/>
        </w:rPr>
      </w:pPr>
      <w:bookmarkStart w:id="27" w:name="_Toc26658"/>
      <w:bookmarkStart w:id="28" w:name="_Toc19659"/>
      <w:r>
        <w:rPr>
          <w:rFonts w:hint="eastAsia" w:ascii="宋体" w:hAnsi="宋体"/>
          <w:b/>
          <w:bCs/>
          <w:color w:val="000000"/>
          <w:sz w:val="24"/>
        </w:rPr>
        <w:t>2.</w:t>
      </w:r>
      <w:r>
        <w:rPr>
          <w:rFonts w:hint="eastAsia" w:ascii="宋体" w:hAnsi="宋体"/>
          <w:b w:val="0"/>
          <w:bCs w:val="0"/>
          <w:color w:val="000000"/>
          <w:sz w:val="24"/>
        </w:rPr>
        <w:t>本次项目评标采用</w:t>
      </w:r>
      <w:r>
        <w:rPr>
          <w:rFonts w:hint="eastAsia" w:ascii="宋体" w:hAnsi="宋体"/>
          <w:b w:val="0"/>
          <w:bCs w:val="0"/>
          <w:color w:val="000000"/>
          <w:sz w:val="24"/>
          <w:u w:val="single"/>
        </w:rPr>
        <w:t>有效最低价法</w:t>
      </w:r>
      <w:r>
        <w:rPr>
          <w:rFonts w:hint="eastAsia" w:ascii="宋体" w:hAnsi="宋体"/>
          <w:b w:val="0"/>
          <w:bCs w:val="0"/>
          <w:color w:val="000000"/>
          <w:sz w:val="24"/>
        </w:rPr>
        <w:t>作为对投标人标书的比较方法。</w:t>
      </w:r>
      <w:bookmarkEnd w:id="27"/>
      <w:bookmarkEnd w:id="28"/>
    </w:p>
    <w:p>
      <w:pPr>
        <w:adjustRightInd w:val="0"/>
        <w:snapToGrid w:val="0"/>
        <w:spacing w:line="500" w:lineRule="exact"/>
        <w:ind w:left="-61" w:leftChars="-29" w:right="-10" w:firstLine="482" w:firstLineChars="200"/>
        <w:rPr>
          <w:rFonts w:ascii="宋体" w:hAnsi="宋体"/>
          <w:color w:val="000000"/>
          <w:sz w:val="24"/>
        </w:rPr>
      </w:pPr>
      <w:r>
        <w:rPr>
          <w:rFonts w:hint="eastAsia" w:ascii="宋体" w:hAnsi="宋体"/>
          <w:b/>
          <w:bCs/>
          <w:color w:val="000000"/>
          <w:sz w:val="24"/>
        </w:rPr>
        <w:t>3.</w:t>
      </w:r>
      <w:r>
        <w:rPr>
          <w:rFonts w:hint="eastAsia" w:ascii="宋体" w:hAnsi="宋体"/>
          <w:color w:val="000000"/>
          <w:sz w:val="24"/>
        </w:rPr>
        <w:t>本项目将依法组建不少于</w:t>
      </w:r>
      <w:r>
        <w:rPr>
          <w:rFonts w:ascii="宋体" w:hAnsi="宋体"/>
          <w:b/>
          <w:color w:val="000000"/>
          <w:sz w:val="24"/>
          <w:u w:val="single"/>
        </w:rPr>
        <w:t>3</w:t>
      </w:r>
      <w:r>
        <w:rPr>
          <w:rFonts w:hint="eastAsia" w:ascii="宋体" w:hAnsi="宋体"/>
          <w:color w:val="000000"/>
          <w:sz w:val="24"/>
        </w:rPr>
        <w:t>人的评标委员会，负责本项目的评标工作。</w:t>
      </w:r>
    </w:p>
    <w:p>
      <w:pPr>
        <w:adjustRightInd w:val="0"/>
        <w:snapToGrid w:val="0"/>
        <w:spacing w:line="500" w:lineRule="exact"/>
        <w:ind w:left="-61" w:leftChars="-29" w:right="-10" w:firstLine="482" w:firstLineChars="200"/>
        <w:rPr>
          <w:rFonts w:ascii="宋体" w:hAnsi="宋体"/>
          <w:color w:val="000000"/>
          <w:sz w:val="24"/>
        </w:rPr>
      </w:pPr>
      <w:r>
        <w:rPr>
          <w:rFonts w:hint="eastAsia" w:ascii="宋体" w:hAnsi="宋体"/>
          <w:b/>
          <w:color w:val="000000"/>
          <w:sz w:val="24"/>
        </w:rPr>
        <w:t>4.</w:t>
      </w:r>
      <w:r>
        <w:rPr>
          <w:rFonts w:hint="eastAsia" w:ascii="宋体" w:hAnsi="宋体"/>
          <w:color w:val="000000"/>
          <w:sz w:val="24"/>
        </w:rPr>
        <w:t>评标委员会按照“客观公正，实事求是”的原则，评价参加本次招标的投标人所提供的产品或服务价格、性能、质量、服务及对招标文件的符合性及响应性。</w:t>
      </w:r>
    </w:p>
    <w:p>
      <w:pPr>
        <w:adjustRightInd w:val="0"/>
        <w:snapToGrid w:val="0"/>
        <w:spacing w:line="500" w:lineRule="exact"/>
        <w:ind w:right="-10" w:firstLine="482" w:firstLineChars="200"/>
        <w:outlineLvl w:val="1"/>
        <w:rPr>
          <w:rFonts w:ascii="宋体" w:hAnsi="宋体"/>
          <w:color w:val="000000"/>
          <w:sz w:val="24"/>
        </w:rPr>
      </w:pPr>
      <w:bookmarkStart w:id="29" w:name="_Toc12113"/>
      <w:bookmarkStart w:id="30" w:name="_Toc19633"/>
      <w:r>
        <w:rPr>
          <w:rFonts w:hint="eastAsia" w:ascii="宋体" w:hAnsi="宋体"/>
          <w:b/>
          <w:color w:val="000000"/>
          <w:sz w:val="24"/>
        </w:rPr>
        <w:t>5.</w:t>
      </w:r>
      <w:r>
        <w:rPr>
          <w:rFonts w:hint="eastAsia" w:ascii="宋体" w:hAnsi="宋体"/>
          <w:color w:val="000000"/>
          <w:sz w:val="24"/>
        </w:rPr>
        <w:t>有效投标应符合以下原则：</w:t>
      </w:r>
      <w:bookmarkEnd w:id="29"/>
      <w:bookmarkEnd w:id="30"/>
    </w:p>
    <w:p>
      <w:pPr>
        <w:spacing w:line="500" w:lineRule="exact"/>
        <w:ind w:left="480" w:right="-10"/>
        <w:rPr>
          <w:rFonts w:ascii="宋体" w:hAnsi="宋体"/>
          <w:color w:val="000000"/>
          <w:sz w:val="24"/>
        </w:rPr>
      </w:pPr>
      <w:r>
        <w:rPr>
          <w:rFonts w:hint="eastAsia" w:ascii="宋体" w:hAnsi="宋体"/>
          <w:color w:val="000000"/>
          <w:sz w:val="24"/>
        </w:rPr>
        <w:t>5.1满足招标文件的实质性要求；</w:t>
      </w:r>
    </w:p>
    <w:p>
      <w:pPr>
        <w:spacing w:line="500" w:lineRule="exact"/>
        <w:ind w:left="480" w:right="-10"/>
        <w:rPr>
          <w:rFonts w:ascii="宋体" w:hAnsi="宋体"/>
          <w:color w:val="000000"/>
          <w:sz w:val="24"/>
        </w:rPr>
      </w:pPr>
      <w:r>
        <w:rPr>
          <w:rFonts w:hint="eastAsia" w:ascii="宋体" w:hAnsi="宋体"/>
          <w:color w:val="000000"/>
          <w:sz w:val="24"/>
        </w:rPr>
        <w:t>5.2无重大偏离、保留或招标人不能接受的附加条件；</w:t>
      </w:r>
    </w:p>
    <w:p>
      <w:pPr>
        <w:spacing w:line="500" w:lineRule="exact"/>
        <w:ind w:left="480" w:right="-10"/>
        <w:rPr>
          <w:rFonts w:ascii="宋体" w:hAnsi="宋体"/>
          <w:color w:val="000000"/>
          <w:sz w:val="24"/>
        </w:rPr>
      </w:pPr>
      <w:r>
        <w:rPr>
          <w:rFonts w:hint="eastAsia" w:ascii="宋体" w:hAnsi="宋体"/>
          <w:color w:val="000000"/>
          <w:sz w:val="24"/>
        </w:rPr>
        <w:t>5.3通过初审；</w:t>
      </w:r>
    </w:p>
    <w:p>
      <w:pPr>
        <w:adjustRightInd w:val="0"/>
        <w:snapToGrid w:val="0"/>
        <w:spacing w:line="500" w:lineRule="exact"/>
        <w:ind w:right="-10" w:firstLine="480" w:firstLineChars="200"/>
        <w:rPr>
          <w:rFonts w:ascii="宋体" w:hAnsi="宋体"/>
          <w:color w:val="000000"/>
          <w:sz w:val="24"/>
        </w:rPr>
      </w:pPr>
      <w:r>
        <w:rPr>
          <w:rFonts w:hint="eastAsia" w:ascii="宋体" w:hAnsi="宋体"/>
          <w:color w:val="000000"/>
          <w:sz w:val="24"/>
        </w:rPr>
        <w:t>5.4评标委员会依据招标文件认定的其他原则。</w:t>
      </w:r>
    </w:p>
    <w:p>
      <w:pPr>
        <w:adjustRightInd w:val="0"/>
        <w:snapToGrid w:val="0"/>
        <w:spacing w:line="500" w:lineRule="exact"/>
        <w:ind w:right="-10" w:firstLine="482" w:firstLineChars="200"/>
        <w:rPr>
          <w:rFonts w:ascii="宋体" w:hAnsi="宋体" w:cs="宋体-18030"/>
          <w:color w:val="000000"/>
          <w:sz w:val="24"/>
        </w:rPr>
      </w:pPr>
      <w:r>
        <w:rPr>
          <w:rFonts w:hint="eastAsia" w:ascii="宋体" w:hAnsi="宋体"/>
          <w:b/>
          <w:color w:val="000000"/>
          <w:sz w:val="24"/>
        </w:rPr>
        <w:t>6.</w:t>
      </w:r>
      <w:r>
        <w:rPr>
          <w:rFonts w:hint="eastAsia" w:ascii="宋体" w:hAnsi="宋体" w:cs="宋体-18030"/>
          <w:color w:val="000000"/>
          <w:sz w:val="24"/>
        </w:rPr>
        <w:t>评标委员会遵循公开、公平、公正和科学诚信的原则，对所有投标文件均采用相同程序和标准，进行评定。</w:t>
      </w:r>
    </w:p>
    <w:p>
      <w:pPr>
        <w:adjustRightInd w:val="0"/>
        <w:snapToGrid w:val="0"/>
        <w:spacing w:line="500" w:lineRule="exact"/>
        <w:ind w:right="-10" w:firstLine="422" w:firstLineChars="175"/>
        <w:rPr>
          <w:rFonts w:ascii="宋体" w:hAnsi="宋体"/>
          <w:color w:val="000000"/>
          <w:sz w:val="24"/>
          <w:szCs w:val="24"/>
        </w:rPr>
      </w:pPr>
      <w:r>
        <w:rPr>
          <w:rFonts w:hint="eastAsia" w:ascii="宋体" w:hAnsi="宋体" w:cs="宋体-18030"/>
          <w:b/>
          <w:color w:val="000000"/>
          <w:sz w:val="24"/>
        </w:rPr>
        <w:t>7.</w:t>
      </w:r>
      <w:r>
        <w:rPr>
          <w:rFonts w:hint="eastAsia" w:ascii="宋体" w:hAnsi="宋体"/>
          <w:color w:val="000000"/>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500" w:lineRule="exact"/>
        <w:ind w:right="-10" w:firstLine="420" w:firstLineChars="175"/>
        <w:rPr>
          <w:rFonts w:ascii="宋体" w:hAnsi="宋体"/>
          <w:color w:val="000000"/>
          <w:sz w:val="24"/>
          <w:szCs w:val="24"/>
        </w:rPr>
      </w:pPr>
      <w:r>
        <w:rPr>
          <w:rFonts w:hint="eastAsia" w:ascii="宋体" w:hAnsi="宋体"/>
          <w:color w:val="000000"/>
          <w:sz w:val="24"/>
          <w:szCs w:val="24"/>
        </w:rPr>
        <w:t>对于询标后判定的结论（如通过或不通过），评标委员会应提出充足的理由，根据招标文件给定的评审指标进行判定，并予以书面记录。</w:t>
      </w:r>
    </w:p>
    <w:p>
      <w:pPr>
        <w:adjustRightInd w:val="0"/>
        <w:snapToGrid w:val="0"/>
        <w:spacing w:line="500" w:lineRule="exact"/>
        <w:ind w:right="-10" w:firstLine="480" w:firstLineChars="200"/>
        <w:rPr>
          <w:rFonts w:ascii="宋体" w:hAnsi="宋体"/>
          <w:color w:val="000000"/>
          <w:sz w:val="24"/>
        </w:rPr>
      </w:pPr>
      <w:r>
        <w:rPr>
          <w:rFonts w:hint="eastAsia" w:ascii="宋体" w:hAnsi="宋体"/>
          <w:bCs/>
          <w:color w:val="000000"/>
          <w:sz w:val="24"/>
          <w:szCs w:val="24"/>
        </w:rPr>
        <w:t>评标委员会独立评审后，对投标人某项评审指标如有不同意见，按照少数服从多数的原则，确定该项评审指标的最终结论。</w:t>
      </w:r>
    </w:p>
    <w:p>
      <w:pPr>
        <w:adjustRightInd w:val="0"/>
        <w:snapToGrid w:val="0"/>
        <w:spacing w:line="500" w:lineRule="exact"/>
        <w:ind w:right="-10" w:firstLine="482" w:firstLineChars="200"/>
        <w:outlineLvl w:val="1"/>
        <w:rPr>
          <w:rFonts w:ascii="宋体" w:hAnsi="宋体"/>
          <w:color w:val="000000"/>
          <w:sz w:val="24"/>
        </w:rPr>
      </w:pPr>
      <w:bookmarkStart w:id="31" w:name="_Toc21101"/>
      <w:bookmarkStart w:id="32" w:name="_Toc13421"/>
      <w:r>
        <w:rPr>
          <w:rFonts w:hint="eastAsia" w:ascii="宋体" w:hAnsi="宋体"/>
          <w:b/>
          <w:bCs/>
          <w:color w:val="000000"/>
          <w:sz w:val="24"/>
        </w:rPr>
        <w:t xml:space="preserve">8. </w:t>
      </w:r>
      <w:r>
        <w:rPr>
          <w:rFonts w:hint="eastAsia" w:ascii="宋体" w:hAnsi="宋体"/>
          <w:color w:val="000000"/>
          <w:sz w:val="24"/>
        </w:rPr>
        <w:t>评标委员会按下表内容进行投标有效性评审。</w:t>
      </w:r>
      <w:bookmarkEnd w:id="31"/>
      <w:bookmarkEnd w:id="32"/>
    </w:p>
    <w:p>
      <w:pPr>
        <w:adjustRightInd w:val="0"/>
        <w:snapToGrid w:val="0"/>
        <w:spacing w:line="360" w:lineRule="auto"/>
        <w:ind w:right="-10"/>
        <w:rPr>
          <w:rFonts w:ascii="宋体" w:hAnsi="宋体"/>
          <w:bCs/>
          <w:color w:val="000000"/>
          <w:sz w:val="24"/>
          <w:szCs w:val="24"/>
        </w:rPr>
      </w:pPr>
    </w:p>
    <w:p>
      <w:pPr>
        <w:adjustRightInd w:val="0"/>
        <w:snapToGrid w:val="0"/>
        <w:spacing w:line="360" w:lineRule="auto"/>
        <w:ind w:right="-10"/>
        <w:rPr>
          <w:rFonts w:ascii="宋体" w:hAnsi="宋体"/>
          <w:bCs/>
          <w:color w:val="000000"/>
          <w:sz w:val="24"/>
          <w:szCs w:val="24"/>
        </w:rPr>
      </w:pPr>
    </w:p>
    <w:p>
      <w:pPr>
        <w:adjustRightInd w:val="0"/>
        <w:snapToGrid w:val="0"/>
        <w:spacing w:line="360" w:lineRule="auto"/>
        <w:ind w:right="-10"/>
        <w:rPr>
          <w:rFonts w:ascii="宋体" w:hAnsi="宋体"/>
          <w:bCs/>
          <w:color w:val="000000"/>
          <w:sz w:val="24"/>
          <w:szCs w:val="24"/>
        </w:rPr>
      </w:pPr>
    </w:p>
    <w:p>
      <w:pPr>
        <w:adjustRightInd w:val="0"/>
        <w:snapToGrid w:val="0"/>
        <w:spacing w:line="360" w:lineRule="auto"/>
        <w:ind w:right="-10"/>
        <w:rPr>
          <w:rFonts w:ascii="宋体" w:hAnsi="宋体"/>
          <w:bCs/>
          <w:color w:val="000000"/>
          <w:sz w:val="24"/>
          <w:szCs w:val="24"/>
        </w:rPr>
      </w:pPr>
    </w:p>
    <w:p>
      <w:pPr>
        <w:rPr>
          <w:color w:val="000000" w:themeColor="text1"/>
          <w14:textFill>
            <w14:solidFill>
              <w14:schemeClr w14:val="tx1"/>
            </w14:solidFill>
          </w14:textFill>
        </w:rPr>
      </w:pPr>
    </w:p>
    <w:tbl>
      <w:tblPr>
        <w:tblStyle w:val="17"/>
        <w:tblW w:w="5559"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079"/>
        <w:gridCol w:w="2848"/>
        <w:gridCol w:w="1306"/>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adjustRightInd w:val="0"/>
              <w:snapToGrid w:val="0"/>
              <w:ind w:right="-10"/>
              <w:jc w:val="center"/>
              <w:rPr>
                <w:rFonts w:ascii="宋体" w:hAnsi="宋体"/>
                <w:color w:val="000000" w:themeColor="text1"/>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45"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序号</w:t>
            </w:r>
          </w:p>
        </w:tc>
        <w:tc>
          <w:tcPr>
            <w:tcW w:w="971"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实质性指标名称</w:t>
            </w:r>
          </w:p>
        </w:tc>
        <w:tc>
          <w:tcPr>
            <w:tcW w:w="1330"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指标要求</w:t>
            </w:r>
          </w:p>
        </w:tc>
        <w:tc>
          <w:tcPr>
            <w:tcW w:w="610"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是否通过</w:t>
            </w:r>
          </w:p>
        </w:tc>
        <w:tc>
          <w:tcPr>
            <w:tcW w:w="1741"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5"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971"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w:t>
            </w:r>
          </w:p>
        </w:tc>
        <w:tc>
          <w:tcPr>
            <w:tcW w:w="1330"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投标人名称与营业执照单位名称一致</w:t>
            </w:r>
          </w:p>
        </w:tc>
        <w:tc>
          <w:tcPr>
            <w:tcW w:w="610"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p>
        </w:tc>
        <w:tc>
          <w:tcPr>
            <w:tcW w:w="1741"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45"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971" w:type="pct"/>
            <w:tcBorders>
              <w:bottom w:val="single" w:color="auto" w:sz="4" w:space="0"/>
            </w:tcBorders>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营业执照或事业单位法人证书</w:t>
            </w:r>
          </w:p>
        </w:tc>
        <w:tc>
          <w:tcPr>
            <w:tcW w:w="1330" w:type="pct"/>
            <w:tcBorders>
              <w:bottom w:val="single" w:color="auto" w:sz="4" w:space="0"/>
            </w:tcBorders>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合法有效</w:t>
            </w:r>
          </w:p>
        </w:tc>
        <w:tc>
          <w:tcPr>
            <w:tcW w:w="610" w:type="pct"/>
            <w:tcBorders>
              <w:bottom w:val="single" w:color="auto" w:sz="4" w:space="0"/>
            </w:tcBorders>
            <w:vAlign w:val="center"/>
          </w:tcPr>
          <w:p>
            <w:pPr>
              <w:adjustRightInd w:val="0"/>
              <w:snapToGrid w:val="0"/>
              <w:spacing w:line="360" w:lineRule="auto"/>
              <w:ind w:right="-11"/>
              <w:jc w:val="center"/>
              <w:rPr>
                <w:rFonts w:ascii="宋体" w:hAnsi="宋体"/>
                <w:color w:val="000000" w:themeColor="text1"/>
                <w:sz w:val="24"/>
                <w:szCs w:val="24"/>
                <w14:textFill>
                  <w14:solidFill>
                    <w14:schemeClr w14:val="tx1"/>
                  </w14:solidFill>
                </w14:textFill>
              </w:rPr>
            </w:pPr>
          </w:p>
        </w:tc>
        <w:tc>
          <w:tcPr>
            <w:tcW w:w="1741" w:type="pct"/>
            <w:tcBorders>
              <w:bottom w:val="single" w:color="auto" w:sz="4" w:space="0"/>
            </w:tcBorders>
            <w:vAlign w:val="center"/>
          </w:tcPr>
          <w:p>
            <w:pPr>
              <w:adjustRightInd w:val="0"/>
              <w:snapToGrid w:val="0"/>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提供有效的营业执照（或事业单位法人证书）的扫描件</w:t>
            </w:r>
            <w:r>
              <w:rPr>
                <w:rFonts w:hint="eastAsia" w:ascii="宋体" w:hAnsi="宋体"/>
                <w:b/>
                <w:bCs/>
                <w:color w:val="000000" w:themeColor="text1"/>
                <w:sz w:val="24"/>
                <w:szCs w:val="24"/>
                <w14:textFill>
                  <w14:solidFill>
                    <w14:schemeClr w14:val="tx1"/>
                  </w14:solidFill>
                </w14:textFill>
              </w:rPr>
              <w:t>，应完整的体现出营业执照</w:t>
            </w:r>
            <w:r>
              <w:rPr>
                <w:rFonts w:hint="eastAsia" w:ascii="宋体" w:hAnsi="宋体"/>
                <w:b/>
                <w:color w:val="000000" w:themeColor="text1"/>
                <w:sz w:val="24"/>
                <w:szCs w:val="24"/>
                <w14:textFill>
                  <w14:solidFill>
                    <w14:schemeClr w14:val="tx1"/>
                  </w14:solidFill>
                </w14:textFill>
              </w:rPr>
              <w:t>（或事业单位法人证书）</w:t>
            </w:r>
            <w:r>
              <w:rPr>
                <w:rFonts w:hint="eastAsia" w:ascii="宋体" w:hAnsi="宋体"/>
                <w:b/>
                <w:bCs/>
                <w:color w:val="000000" w:themeColor="text1"/>
                <w:sz w:val="24"/>
                <w:szCs w:val="24"/>
                <w14:textFill>
                  <w14:solidFill>
                    <w14:schemeClr w14:val="tx1"/>
                  </w14:solidFill>
                </w14:textFill>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投标函</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投标授权书</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详见第五章响应文件格式“投标授权书”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投标人信用记录证明材料</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提供信用记录证明材料扫描件，详见第五章响应文件格式“投标人信用承诺”</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开标一览表</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第五章投标文件格式三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投标报价</w:t>
            </w:r>
          </w:p>
        </w:tc>
        <w:tc>
          <w:tcPr>
            <w:tcW w:w="1330" w:type="pct"/>
            <w:vAlign w:val="center"/>
          </w:tcPr>
          <w:p>
            <w:pPr>
              <w:spacing w:after="50" w:line="360" w:lineRule="auto"/>
              <w:ind w:right="-10"/>
              <w:jc w:val="center"/>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w:t>
            </w:r>
          </w:p>
        </w:tc>
        <w:tc>
          <w:tcPr>
            <w:tcW w:w="971" w:type="pct"/>
            <w:vAlign w:val="center"/>
          </w:tcPr>
          <w:p>
            <w:pPr>
              <w:autoSpaceDE w:val="0"/>
              <w:autoSpaceDN w:val="0"/>
              <w:adjustRightInd w:val="0"/>
              <w:spacing w:line="360" w:lineRule="auto"/>
              <w:ind w:firstLine="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投标人资格</w:t>
            </w:r>
          </w:p>
        </w:tc>
        <w:tc>
          <w:tcPr>
            <w:tcW w:w="1330" w:type="pct"/>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详见第一章投标邀请“投标人资格”</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标书响应情况</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付款响应、完工期响应、质保期响应等</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标书规范性</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无严重的编排混乱、内容不全或字迹模糊辨认不清、前后矛盾情况，对评标无实质性影响的</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其他要求</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上述指标中未列出，但国家相关法律法规或谈判文件有明确规定的</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5000" w:type="pct"/>
            <w:gridSpan w:val="5"/>
            <w:vAlign w:val="center"/>
          </w:tcPr>
          <w:p>
            <w:pPr>
              <w:spacing w:before="139"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（1）资格审查采用定性方法，符合性评审，所有评审选项必须全部通过方为合格。</w:t>
            </w:r>
          </w:p>
          <w:p>
            <w:pPr>
              <w:adjustRightInd w:val="0"/>
              <w:snapToGrid w:val="0"/>
              <w:spacing w:line="360" w:lineRule="auto"/>
              <w:ind w:right="-1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（2）投标人提供的资料不全、不清楚、超出有效期等情况，将由评审委员会按照对投标人不利的解释去理解，由此产生的一切后果由投标人自行承担。</w:t>
            </w:r>
          </w:p>
          <w:p>
            <w:pPr>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spacing w:line="500" w:lineRule="exact"/>
        <w:ind w:left="143" w:leftChars="68" w:firstLine="361" w:firstLineChars="150"/>
        <w:rPr>
          <w:rFonts w:ascii="宋体" w:hAnsi="宋体"/>
          <w:bCs/>
          <w:color w:val="000000"/>
          <w:sz w:val="24"/>
        </w:rPr>
      </w:pPr>
      <w:r>
        <w:rPr>
          <w:rFonts w:hint="eastAsia" w:ascii="宋体" w:hAnsi="宋体"/>
          <w:b/>
          <w:bCs/>
          <w:color w:val="000000"/>
          <w:sz w:val="24"/>
        </w:rPr>
        <w:t>9.</w:t>
      </w:r>
      <w:r>
        <w:rPr>
          <w:rFonts w:hint="eastAsia" w:ascii="宋体" w:hAnsi="宋体"/>
          <w:bCs/>
          <w:color w:val="000000"/>
          <w:sz w:val="24"/>
        </w:rPr>
        <w:t>价格评审:</w:t>
      </w:r>
      <w:r>
        <w:rPr>
          <w:rFonts w:hint="eastAsia" w:ascii="宋体" w:hAnsi="宋体"/>
          <w:color w:val="000000"/>
          <w:sz w:val="24"/>
        </w:rPr>
        <w:t xml:space="preserve"> </w:t>
      </w:r>
      <w:r>
        <w:rPr>
          <w:rFonts w:hint="eastAsia" w:ascii="宋体" w:hAnsi="宋体"/>
          <w:bCs/>
          <w:color w:val="000000"/>
          <w:sz w:val="24"/>
        </w:rPr>
        <w:t>对通过</w:t>
      </w:r>
      <w:r>
        <w:rPr>
          <w:rFonts w:hint="eastAsia" w:ascii="宋体" w:hAnsi="宋体"/>
          <w:color w:val="000000"/>
          <w:sz w:val="24"/>
        </w:rPr>
        <w:t>有效性评审</w:t>
      </w:r>
      <w:r>
        <w:rPr>
          <w:rFonts w:hint="eastAsia" w:ascii="宋体" w:hAnsi="宋体"/>
          <w:bCs/>
          <w:color w:val="000000"/>
          <w:sz w:val="24"/>
        </w:rPr>
        <w:t>的有效投标人，按其最终报价（评标价）由低到高的顺序选出中标候选人。</w:t>
      </w:r>
    </w:p>
    <w:p>
      <w:pPr>
        <w:pStyle w:val="3"/>
        <w:spacing w:line="500" w:lineRule="exact"/>
        <w:ind w:right="-10" w:firstLine="482"/>
        <w:rPr>
          <w:rFonts w:ascii="宋体" w:hAnsi="宋体" w:eastAsia="宋体"/>
          <w:color w:val="000000"/>
          <w:sz w:val="24"/>
        </w:rPr>
      </w:pPr>
      <w:r>
        <w:rPr>
          <w:rFonts w:hint="eastAsia" w:ascii="宋体" w:hAnsi="宋体" w:eastAsia="宋体"/>
          <w:b/>
          <w:color w:val="000000"/>
          <w:sz w:val="24"/>
        </w:rPr>
        <w:t>10.</w:t>
      </w:r>
      <w:r>
        <w:rPr>
          <w:rFonts w:hint="eastAsia" w:ascii="宋体" w:hAnsi="宋体" w:eastAsia="宋体"/>
          <w:color w:val="000000"/>
          <w:sz w:val="24"/>
        </w:rPr>
        <w:t>如果有效投标报价出现两家或两家以上相同者，则采取评标委员会抽签方式确定其前后次序。</w:t>
      </w:r>
    </w:p>
    <w:p>
      <w:pPr>
        <w:adjustRightInd w:val="0"/>
        <w:snapToGrid w:val="0"/>
        <w:spacing w:line="500" w:lineRule="exact"/>
        <w:ind w:right="-10" w:firstLine="482" w:firstLineChars="200"/>
        <w:rPr>
          <w:rFonts w:ascii="宋体" w:hAnsi="宋体"/>
          <w:b/>
          <w:color w:val="000000"/>
          <w:sz w:val="24"/>
        </w:rPr>
      </w:pPr>
      <w:r>
        <w:rPr>
          <w:rFonts w:hint="eastAsia" w:ascii="宋体" w:hAnsi="宋体"/>
          <w:b/>
          <w:color w:val="000000"/>
          <w:sz w:val="24"/>
        </w:rPr>
        <w:t>11.</w:t>
      </w:r>
      <w:r>
        <w:rPr>
          <w:rFonts w:hint="eastAsia" w:ascii="宋体" w:hAnsi="宋体"/>
          <w:color w:val="000000"/>
          <w:sz w:val="24"/>
        </w:rPr>
        <w:t>评标委员会在评标过程中发现的问题，应当及时作出处理或者向招标人提出处理建议，并作书面记录。</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12.</w:t>
      </w:r>
      <w:r>
        <w:rPr>
          <w:rFonts w:hint="eastAsia" w:ascii="宋体" w:hAnsi="宋体"/>
          <w:color w:val="000000"/>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13.</w:t>
      </w:r>
      <w:r>
        <w:rPr>
          <w:rFonts w:hint="eastAsia" w:ascii="宋体" w:hAnsi="宋体"/>
          <w:color w:val="000000"/>
          <w:sz w:val="24"/>
        </w:rPr>
        <w:t>投标人投标报价与公布的预算价（或控制价)相比降幅过小，或投标人投标报价明显缺乏竞争性的，评标委员会可以否决所有投标。</w:t>
      </w:r>
    </w:p>
    <w:p>
      <w:pPr>
        <w:adjustRightInd w:val="0"/>
        <w:snapToGrid w:val="0"/>
        <w:spacing w:line="500" w:lineRule="exact"/>
        <w:ind w:right="-10" w:firstLine="472" w:firstLineChars="196"/>
        <w:rPr>
          <w:rFonts w:ascii="宋体" w:hAnsi="宋体"/>
          <w:bCs/>
          <w:color w:val="000000"/>
          <w:sz w:val="24"/>
        </w:rPr>
      </w:pPr>
      <w:r>
        <w:rPr>
          <w:rFonts w:hint="eastAsia" w:ascii="宋体" w:hAnsi="宋体"/>
          <w:b/>
          <w:bCs/>
          <w:color w:val="000000"/>
          <w:sz w:val="24"/>
        </w:rPr>
        <w:t>14.</w:t>
      </w:r>
      <w:r>
        <w:rPr>
          <w:rFonts w:hint="eastAsia" w:ascii="宋体" w:hAnsi="宋体"/>
          <w:bCs/>
          <w:color w:val="000000"/>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500" w:lineRule="exact"/>
        <w:ind w:right="-10" w:firstLine="482" w:firstLineChars="200"/>
        <w:rPr>
          <w:rFonts w:ascii="宋体" w:hAnsi="宋体"/>
          <w:color w:val="000000"/>
          <w:sz w:val="24"/>
        </w:rPr>
      </w:pPr>
      <w:r>
        <w:rPr>
          <w:rFonts w:hint="eastAsia" w:ascii="宋体" w:hAnsi="宋体"/>
          <w:b/>
          <w:bCs/>
          <w:color w:val="000000"/>
          <w:sz w:val="24"/>
        </w:rPr>
        <w:t>15.</w:t>
      </w:r>
      <w:r>
        <w:rPr>
          <w:rFonts w:hint="eastAsia" w:ascii="宋体" w:hAnsi="宋体"/>
          <w:color w:val="000000"/>
          <w:sz w:val="24"/>
        </w:rPr>
        <w:t xml:space="preserve"> 评标委员会和评标工作人员应严格遵守国家的法律、法规和规章制度；严格按照本次招标文件进行评标；公正廉洁、不徇私情，不得损害国家利益；保护招、投标人的合法权益。</w:t>
      </w:r>
    </w:p>
    <w:p>
      <w:pPr>
        <w:spacing w:line="500" w:lineRule="exact"/>
        <w:ind w:firstLine="482" w:firstLineChars="200"/>
        <w:rPr>
          <w:color w:val="000000"/>
        </w:rPr>
      </w:pPr>
      <w:r>
        <w:rPr>
          <w:rFonts w:hint="eastAsia" w:ascii="宋体" w:hAnsi="宋体"/>
          <w:b/>
          <w:bCs/>
          <w:color w:val="000000"/>
          <w:sz w:val="24"/>
        </w:rPr>
        <w:t>16.</w:t>
      </w:r>
      <w:r>
        <w:rPr>
          <w:rFonts w:hint="eastAsia" w:ascii="宋体" w:hAnsi="宋体"/>
          <w:bCs/>
          <w:color w:val="000000"/>
          <w:sz w:val="24"/>
        </w:rPr>
        <w:t>在评标过程中，评委及其他评标工作人员必须对评标情况严格保密，任何人不得将评标情况透露给与投标人有关的单位和个人。</w:t>
      </w:r>
    </w:p>
    <w:p>
      <w:pPr>
        <w:pStyle w:val="24"/>
        <w:rPr>
          <w:color w:val="000000"/>
        </w:rPr>
      </w:pPr>
    </w:p>
    <w:p>
      <w:pPr>
        <w:pStyle w:val="9"/>
        <w:spacing w:line="360" w:lineRule="auto"/>
        <w:ind w:firstLine="482" w:firstLineChars="200"/>
        <w:outlineLvl w:val="1"/>
        <w:rPr>
          <w:rFonts w:hAnsi="宋体" w:cs="黑体"/>
          <w:b/>
          <w:color w:val="000000"/>
          <w:sz w:val="24"/>
          <w:szCs w:val="24"/>
        </w:rPr>
      </w:pPr>
      <w:bookmarkStart w:id="33" w:name="_Toc28209"/>
      <w:bookmarkStart w:id="34" w:name="_Toc14214"/>
      <w:r>
        <w:rPr>
          <w:rFonts w:hint="eastAsia" w:hAnsi="宋体" w:cs="黑体"/>
          <w:b/>
          <w:color w:val="000000"/>
          <w:sz w:val="24"/>
          <w:szCs w:val="24"/>
        </w:rPr>
        <w:t>17. 其他</w:t>
      </w:r>
      <w:bookmarkEnd w:id="33"/>
      <w:bookmarkEnd w:id="34"/>
    </w:p>
    <w:p>
      <w:pPr>
        <w:pStyle w:val="25"/>
        <w:spacing w:line="360" w:lineRule="auto"/>
        <w:ind w:firstLine="482" w:firstLineChars="200"/>
        <w:rPr>
          <w:rFonts w:ascii="宋体" w:hAnsi="宋体"/>
          <w:b/>
          <w:color w:val="000000"/>
          <w:sz w:val="24"/>
        </w:rPr>
      </w:pPr>
      <w:r>
        <w:rPr>
          <w:rFonts w:hint="eastAsia" w:ascii="宋体" w:hAnsi="宋体"/>
          <w:b/>
          <w:bCs/>
          <w:color w:val="000000"/>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宋体" w:hAnsi="宋体"/>
          <w:b/>
          <w:color w:val="000000"/>
          <w:sz w:val="24"/>
        </w:rPr>
        <w:t>。</w:t>
      </w:r>
    </w:p>
    <w:p>
      <w:pPr>
        <w:pStyle w:val="24"/>
        <w:rPr>
          <w:color w:val="000000"/>
        </w:rPr>
      </w:pPr>
    </w:p>
    <w:p>
      <w:pPr>
        <w:pStyle w:val="24"/>
        <w:rPr>
          <w:color w:val="000000"/>
        </w:rPr>
      </w:pP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pStyle w:val="5"/>
        <w:spacing w:line="500" w:lineRule="exact"/>
        <w:rPr>
          <w:rFonts w:ascii="宋体" w:hAnsi="宋体" w:eastAsia="宋体"/>
          <w:color w:val="000000"/>
        </w:rPr>
      </w:pPr>
      <w:bookmarkStart w:id="35" w:name="_Toc17417"/>
      <w:bookmarkStart w:id="36" w:name="_Toc32364"/>
      <w:r>
        <w:rPr>
          <w:rFonts w:hint="eastAsia" w:ascii="宋体" w:hAnsi="宋体" w:eastAsia="宋体"/>
          <w:color w:val="000000"/>
        </w:rPr>
        <w:t>第五章 投标文件格式</w:t>
      </w:r>
    </w:p>
    <w:p>
      <w:pPr>
        <w:keepNext/>
        <w:keepLines/>
        <w:spacing w:before="120" w:after="120" w:line="500" w:lineRule="exact"/>
        <w:jc w:val="center"/>
        <w:outlineLvl w:val="1"/>
        <w:rPr>
          <w:rFonts w:ascii="Arial" w:hAnsi="Arial" w:cs="Calibri"/>
          <w:b/>
          <w:bCs/>
          <w:color w:val="000000"/>
          <w:sz w:val="32"/>
          <w:szCs w:val="32"/>
        </w:rPr>
      </w:pPr>
      <w:r>
        <w:rPr>
          <w:rFonts w:hint="eastAsia" w:ascii="Arial" w:hAnsi="Arial" w:cs="Calibri"/>
          <w:b/>
          <w:bCs/>
          <w:color w:val="000000"/>
          <w:sz w:val="32"/>
          <w:szCs w:val="32"/>
        </w:rPr>
        <w:t>评审因素索引表</w:t>
      </w:r>
    </w:p>
    <w:tbl>
      <w:tblPr>
        <w:tblStyle w:val="17"/>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r>
              <w:rPr>
                <w:rFonts w:hint="eastAsia"/>
                <w:color w:val="000000"/>
                <w:sz w:val="28"/>
                <w:szCs w:val="28"/>
              </w:rPr>
              <w:t>序号</w:t>
            </w:r>
          </w:p>
        </w:tc>
        <w:tc>
          <w:tcPr>
            <w:tcW w:w="4820" w:type="dxa"/>
            <w:vAlign w:val="center"/>
          </w:tcPr>
          <w:p>
            <w:pPr>
              <w:spacing w:line="500" w:lineRule="exact"/>
              <w:jc w:val="center"/>
              <w:rPr>
                <w:color w:val="000000"/>
                <w:sz w:val="28"/>
                <w:szCs w:val="28"/>
              </w:rPr>
            </w:pPr>
            <w:r>
              <w:rPr>
                <w:rFonts w:hint="eastAsia"/>
                <w:color w:val="000000"/>
                <w:sz w:val="28"/>
                <w:szCs w:val="28"/>
              </w:rPr>
              <w:t>评审因素</w:t>
            </w:r>
          </w:p>
        </w:tc>
        <w:tc>
          <w:tcPr>
            <w:tcW w:w="3649" w:type="dxa"/>
            <w:vAlign w:val="center"/>
          </w:tcPr>
          <w:p>
            <w:pPr>
              <w:spacing w:line="500" w:lineRule="exact"/>
              <w:jc w:val="center"/>
              <w:rPr>
                <w:color w:val="000000"/>
                <w:sz w:val="28"/>
                <w:szCs w:val="28"/>
              </w:rPr>
            </w:pPr>
            <w:r>
              <w:rPr>
                <w:rFonts w:hint="eastAsia"/>
                <w:color w:val="000000"/>
                <w:sz w:val="28"/>
                <w:szCs w:val="28"/>
              </w:rPr>
              <w:t>投标文件页码范围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r>
              <w:rPr>
                <w:rFonts w:hint="eastAsia"/>
                <w:color w:val="000000"/>
                <w:sz w:val="28"/>
                <w:szCs w:val="28"/>
              </w:rPr>
              <w:t>……</w:t>
            </w:r>
          </w:p>
        </w:tc>
        <w:tc>
          <w:tcPr>
            <w:tcW w:w="3649" w:type="dxa"/>
            <w:vAlign w:val="center"/>
          </w:tcPr>
          <w:p>
            <w:pPr>
              <w:spacing w:line="500" w:lineRule="exact"/>
              <w:jc w:val="center"/>
              <w:rPr>
                <w:color w:val="000000"/>
                <w:sz w:val="28"/>
                <w:szCs w:val="28"/>
              </w:rPr>
            </w:pPr>
            <w:r>
              <w:rPr>
                <w:rFonts w:hint="eastAsia"/>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p>
        </w:tc>
      </w:tr>
    </w:tbl>
    <w:p>
      <w:r>
        <w:rPr>
          <w:rFonts w:ascii="黑体" w:eastAsia="黑体"/>
          <w:color w:val="000000"/>
          <w:sz w:val="28"/>
          <w:szCs w:val="28"/>
        </w:rPr>
        <w:br w:type="page"/>
      </w:r>
    </w:p>
    <w:p>
      <w:pPr>
        <w:keepNext/>
        <w:keepLines/>
        <w:spacing w:before="260" w:after="260" w:line="500" w:lineRule="exact"/>
        <w:jc w:val="center"/>
        <w:outlineLvl w:val="1"/>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投标文件格式及资料清单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5376"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资料名称</w:t>
            </w:r>
          </w:p>
        </w:tc>
        <w:tc>
          <w:tcPr>
            <w:tcW w:w="2625"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p>
        </w:tc>
        <w:tc>
          <w:tcPr>
            <w:tcW w:w="5376" w:type="dxa"/>
            <w:vAlign w:val="center"/>
          </w:tcPr>
          <w:p>
            <w:pPr>
              <w:rPr>
                <w:color w:val="000000" w:themeColor="text1"/>
                <w:u w:val="single"/>
                <w14:textFill>
                  <w14:solidFill>
                    <w14:schemeClr w14:val="tx1"/>
                  </w14:solidFill>
                </w14:textFill>
              </w:rPr>
            </w:pPr>
            <w:r>
              <w:rPr>
                <w:rFonts w:hint="eastAsia"/>
                <w:bCs/>
                <w:color w:val="000000" w:themeColor="text1"/>
                <w:sz w:val="24"/>
                <w14:textFill>
                  <w14:solidFill>
                    <w14:schemeClr w14:val="tx1"/>
                  </w14:solidFill>
                </w14:textFill>
              </w:rPr>
              <w:t>投标函</w:t>
            </w:r>
          </w:p>
        </w:tc>
        <w:tc>
          <w:tcPr>
            <w:tcW w:w="2625"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w:t>
            </w:r>
          </w:p>
        </w:tc>
        <w:tc>
          <w:tcPr>
            <w:tcW w:w="5376" w:type="dxa"/>
            <w:vAlign w:val="center"/>
          </w:tcPr>
          <w:p>
            <w:pPr>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拟投标人情况综合简介</w:t>
            </w:r>
          </w:p>
        </w:tc>
        <w:tc>
          <w:tcPr>
            <w:tcW w:w="2625"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w:t>
            </w:r>
          </w:p>
        </w:tc>
        <w:tc>
          <w:tcPr>
            <w:tcW w:w="5376" w:type="dxa"/>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开标一览表</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w:t>
            </w:r>
          </w:p>
        </w:tc>
        <w:tc>
          <w:tcPr>
            <w:tcW w:w="5376" w:type="dxa"/>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单项报价表</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w:t>
            </w:r>
          </w:p>
        </w:tc>
        <w:tc>
          <w:tcPr>
            <w:tcW w:w="5376" w:type="dxa"/>
            <w:vAlign w:val="center"/>
          </w:tcPr>
          <w:p>
            <w:pPr>
              <w:rPr>
                <w:rFonts w:ascii="Times New Roman" w:hAnsi="Times New Roman"/>
                <w:bCs/>
                <w:color w:val="000000" w:themeColor="text1"/>
                <w:sz w:val="24"/>
                <w:szCs w:val="20"/>
                <w14:textFill>
                  <w14:solidFill>
                    <w14:schemeClr w14:val="tx1"/>
                  </w14:solidFill>
                </w14:textFill>
              </w:rPr>
            </w:pPr>
            <w:r>
              <w:rPr>
                <w:rFonts w:hint="eastAsia" w:ascii="Tahoma" w:hAnsi="Tahoma"/>
                <w:bCs/>
                <w:color w:val="000000" w:themeColor="text1"/>
                <w:sz w:val="24"/>
                <w:szCs w:val="20"/>
                <w14:textFill>
                  <w14:solidFill>
                    <w14:schemeClr w14:val="tx1"/>
                  </w14:solidFill>
                </w14:textFill>
              </w:rPr>
              <w:t>投标人信用承诺</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投标业绩</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拟投标本项目的人员情况</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八</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服务方案</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有关证明文件</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w:t>
            </w:r>
          </w:p>
        </w:tc>
        <w:tc>
          <w:tcPr>
            <w:tcW w:w="5376" w:type="dxa"/>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投标授权书</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十一</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投标人认为需提供的其他资料</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500" w:lineRule="exact"/>
              <w:rPr>
                <w:rFonts w:ascii="宋体" w:hAnsi="宋体"/>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500" w:lineRule="exact"/>
              <w:rPr>
                <w:rFonts w:ascii="宋体" w:hAnsi="宋体"/>
                <w:b/>
                <w:color w:val="000000" w:themeColor="text1"/>
                <w:sz w:val="28"/>
                <w14:textFill>
                  <w14:solidFill>
                    <w14:schemeClr w14:val="tx1"/>
                  </w14:solidFill>
                </w14:textFill>
              </w:rPr>
            </w:pPr>
          </w:p>
        </w:tc>
      </w:tr>
    </w:tbl>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p>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一．投标函</w:t>
      </w:r>
    </w:p>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致：合肥文旅博览集团有限公司</w:t>
      </w:r>
    </w:p>
    <w:p>
      <w:pPr>
        <w:wordWrap w:val="0"/>
        <w:topLinePunct/>
        <w:spacing w:line="480" w:lineRule="exact"/>
        <w:ind w:left="580" w:leftChars="276" w:firstLine="0" w:firstLineChars="0"/>
        <w:jc w:val="left"/>
        <w:rPr>
          <w:rFonts w:ascii="宋体" w:hAnsi="宋体"/>
          <w:dstrike/>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根据贵方</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sz w:val="24"/>
          <w:szCs w:val="24"/>
          <w:u w:val="single"/>
        </w:rPr>
        <w:t>2023年国际园林博览会“全民游园”活动服务及物料采购服务</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的第</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号招标邀请书，正式授权</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（姓名、身份证号）代表投标人</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（投标人全称），提交规定形式的投标文件。</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据此函，我方兹宣布同意如下：</w:t>
      </w:r>
    </w:p>
    <w:p>
      <w:pPr>
        <w:spacing w:line="360" w:lineRule="auto"/>
        <w:ind w:firstLine="628" w:firstLineChars="26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（1）我方按招标文件规定提供服务的最终投标报价详见开标一览表，我方完全响应招标文件规定的服务期限及付款方式。如我公司中标，我公司承诺愿意按招标文件规定交纳履约保证金。</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（2）我方根据招标文件的规定，严格履行合同的责任和义务</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并保证于买方要求的日期内完成服务，并通过买方验收。</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（3）我方承诺报价低于</w:t>
      </w:r>
      <w:r>
        <w:rPr>
          <w:rFonts w:ascii="宋体" w:hAnsi="宋体"/>
          <w:color w:val="000000" w:themeColor="text1"/>
          <w:sz w:val="24"/>
          <w14:textFill>
            <w14:solidFill>
              <w14:schemeClr w14:val="tx1"/>
            </w14:solidFill>
          </w14:textFill>
        </w:rPr>
        <w:t>同类服务的市场平均价格。</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（5）我方同意从招标文件规定的开标日期起遵循本投标文件，并在招标文件规定的投标有效期之前均具有约束力。</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（6）我方声明投标文件所提供的一切资料均真实无误、及时、有效。企业运营正常（</w:t>
      </w:r>
      <w:r>
        <w:rPr>
          <w:rFonts w:ascii="宋体" w:hAnsi="宋体"/>
          <w:color w:val="000000" w:themeColor="text1"/>
          <w:sz w:val="24"/>
          <w14:textFill>
            <w14:solidFill>
              <w14:schemeClr w14:val="tx1"/>
            </w14:solidFill>
          </w14:textFill>
        </w:rPr>
        <w:t>注册登记信息、年报信息</w:t>
      </w:r>
      <w:r>
        <w:rPr>
          <w:rFonts w:hint="eastAsia" w:ascii="宋体" w:hAnsi="宋体"/>
          <w:color w:val="000000" w:themeColor="text1"/>
          <w:sz w:val="24"/>
          <w14:textFill>
            <w14:solidFill>
              <w14:schemeClr w14:val="tx1"/>
            </w14:solidFill>
          </w14:textFill>
        </w:rPr>
        <w:t>可查）。由于我方提供资料不实而造成的责任和后果由我方承担。我方同意按照贵方提出的要求，提供与投标有关的任何证据、数据或资料。</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（7）我方完全理解贵方不一定接受最低报价的投标。</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（8）我方承诺若中标，按招标文件要求提供本地化服务。</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（9）我方同意招标文件规定的付款方式。</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（10）与本投标有关的通讯地址：</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电话：传真：</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投标人基本账户开户名：账号：开户行：</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投标人章：日期：</w:t>
      </w:r>
    </w:p>
    <w:p>
      <w:pPr>
        <w:widowControl/>
        <w:spacing w:line="48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特此承诺</w:t>
      </w:r>
    </w:p>
    <w:p>
      <w:pPr>
        <w:widowControl/>
        <w:spacing w:line="480" w:lineRule="exact"/>
        <w:ind w:left="840" w:leftChars="400"/>
        <w:jc w:val="left"/>
        <w:rPr>
          <w:rFonts w:ascii="宋体" w:hAnsi="宋体" w:cs="宋体"/>
          <w:color w:val="000000" w:themeColor="text1"/>
          <w:kern w:val="0"/>
          <w:sz w:val="24"/>
          <w14:textFill>
            <w14:solidFill>
              <w14:schemeClr w14:val="tx1"/>
            </w14:solidFill>
          </w14:textFill>
        </w:rPr>
      </w:pP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投标人（公章）：</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企业法人（签字）：</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授权代表（签字）：</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年月日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二．投标人情况综合简介</w:t>
      </w:r>
    </w:p>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(投标人可自行制作格式)</w:t>
      </w: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 xml:space="preserve"> </w:t>
      </w:r>
    </w:p>
    <w:p>
      <w:pPr>
        <w:spacing w:before="120" w:beforeLines="50" w:after="120" w:afterLines="50" w:line="360" w:lineRule="auto"/>
        <w:jc w:val="left"/>
        <w:outlineLvl w:val="2"/>
        <w:rPr>
          <w:rFonts w:cs="@仿宋_GB2312" w:asciiTheme="minorEastAsia" w:hAnsiTheme="minorEastAsia" w:eastAsiaTheme="minorEastAsia"/>
          <w:b/>
          <w:sz w:val="24"/>
          <w:szCs w:val="24"/>
        </w:rPr>
      </w:pPr>
      <w:bookmarkStart w:id="37" w:name="_Toc1583"/>
      <w:bookmarkStart w:id="38" w:name="_Toc9536"/>
      <w:r>
        <w:rPr>
          <w:rFonts w:hint="eastAsia" w:cs="@仿宋_GB2312" w:asciiTheme="minorEastAsia" w:hAnsiTheme="minorEastAsia" w:eastAsiaTheme="minorEastAsia"/>
          <w:b/>
          <w:sz w:val="24"/>
          <w:szCs w:val="24"/>
        </w:rPr>
        <w:t>第一轮报价</w:t>
      </w:r>
      <w:bookmarkEnd w:id="37"/>
      <w:bookmarkEnd w:id="38"/>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三．开标一览表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876" w:type="dxa"/>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投标人全称</w:t>
            </w:r>
          </w:p>
        </w:tc>
        <w:tc>
          <w:tcPr>
            <w:tcW w:w="6876" w:type="dxa"/>
            <w:tcBorders>
              <w:top w:val="nil"/>
            </w:tcBorders>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投标范围</w:t>
            </w:r>
          </w:p>
        </w:tc>
        <w:tc>
          <w:tcPr>
            <w:tcW w:w="6876" w:type="dxa"/>
            <w:tcBorders>
              <w:top w:val="nil"/>
            </w:tcBorders>
            <w:vAlign w:val="center"/>
          </w:tcPr>
          <w:p>
            <w:pPr>
              <w:widowControl/>
              <w:spacing w:line="36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投标报价（元）</w:t>
            </w:r>
          </w:p>
        </w:tc>
        <w:tc>
          <w:tcPr>
            <w:tcW w:w="6876" w:type="dxa"/>
            <w:tcBorders>
              <w:top w:val="nil"/>
            </w:tcBorders>
            <w:vAlign w:val="center"/>
          </w:tcPr>
          <w:p>
            <w:pPr>
              <w:spacing w:line="360" w:lineRule="auto"/>
              <w:ind w:right="-670"/>
              <w:rPr>
                <w:rFonts w:ascii="宋体" w:hAnsi="宋体" w:cs="宋体"/>
                <w:color w:val="000000" w:themeColor="text1"/>
                <w:sz w:val="24"/>
                <w14:textFill>
                  <w14:solidFill>
                    <w14:schemeClr w14:val="tx1"/>
                  </w14:solidFill>
                </w14:textFill>
              </w:rPr>
            </w:pPr>
          </w:p>
          <w:p>
            <w:pPr>
              <w:spacing w:line="360" w:lineRule="auto"/>
              <w:ind w:right="-67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c>
          <w:tcPr>
            <w:tcW w:w="6876" w:type="dxa"/>
            <w:tcBorders>
              <w:top w:val="nil"/>
            </w:tcBorders>
            <w:vAlign w:val="center"/>
          </w:tcPr>
          <w:p>
            <w:pPr>
              <w:spacing w:line="360" w:lineRule="auto"/>
              <w:jc w:val="left"/>
              <w:rPr>
                <w:rFonts w:ascii="宋体" w:hAnsi="宋体" w:cs="宋体"/>
                <w:color w:val="000000" w:themeColor="text1"/>
                <w:sz w:val="24"/>
                <w14:textFill>
                  <w14:solidFill>
                    <w14:schemeClr w14:val="tx1"/>
                  </w14:solidFill>
                </w14:textFill>
              </w:rPr>
            </w:pPr>
          </w:p>
        </w:tc>
      </w:tr>
    </w:tbl>
    <w:p>
      <w:pPr>
        <w:spacing w:before="100" w:beforeAutospacing="1" w:after="100" w:afterAutospacing="1"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投标人(公章)：</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第二轮报价表（最终报价）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876" w:type="dxa"/>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投标人全称</w:t>
            </w:r>
          </w:p>
        </w:tc>
        <w:tc>
          <w:tcPr>
            <w:tcW w:w="6876" w:type="dxa"/>
            <w:tcBorders>
              <w:top w:val="nil"/>
            </w:tcBorders>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投标范围</w:t>
            </w:r>
          </w:p>
        </w:tc>
        <w:tc>
          <w:tcPr>
            <w:tcW w:w="6876" w:type="dxa"/>
            <w:tcBorders>
              <w:top w:val="nil"/>
            </w:tcBorders>
            <w:vAlign w:val="center"/>
          </w:tcPr>
          <w:p>
            <w:pPr>
              <w:widowControl/>
              <w:spacing w:line="36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投标报价（元）</w:t>
            </w:r>
          </w:p>
        </w:tc>
        <w:tc>
          <w:tcPr>
            <w:tcW w:w="6876" w:type="dxa"/>
            <w:tcBorders>
              <w:top w:val="nil"/>
            </w:tcBorders>
            <w:vAlign w:val="center"/>
          </w:tcPr>
          <w:p>
            <w:pPr>
              <w:spacing w:line="360" w:lineRule="auto"/>
              <w:ind w:right="-67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c>
          <w:tcPr>
            <w:tcW w:w="6876" w:type="dxa"/>
            <w:tcBorders>
              <w:top w:val="nil"/>
            </w:tcBorders>
            <w:vAlign w:val="center"/>
          </w:tcPr>
          <w:p>
            <w:pPr>
              <w:spacing w:line="360" w:lineRule="auto"/>
              <w:jc w:val="left"/>
              <w:rPr>
                <w:rFonts w:ascii="宋体" w:hAnsi="宋体" w:cs="宋体"/>
                <w:color w:val="000000" w:themeColor="text1"/>
                <w:sz w:val="24"/>
                <w:highlight w:val="yellow"/>
                <w14:textFill>
                  <w14:solidFill>
                    <w14:schemeClr w14:val="tx1"/>
                  </w14:solidFill>
                </w14:textFill>
              </w:rPr>
            </w:pPr>
          </w:p>
        </w:tc>
      </w:tr>
    </w:tbl>
    <w:p>
      <w:pPr>
        <w:spacing w:before="100" w:beforeAutospacing="1" w:after="100" w:afterAutospacing="1"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投标人(公章)：</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备注：表中最终投标报价即为优惠后报价，并作为评审及定标依据。任何有选择或有条件的最终投标报价，或者表中某一标段填写多个报价，均为无效报价。</w:t>
      </w:r>
    </w:p>
    <w:p>
      <w:pPr>
        <w:tabs>
          <w:tab w:val="left" w:pos="1050"/>
        </w:tabs>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p>
    <w:p>
      <w:pPr>
        <w:keepNext/>
        <w:keepLines/>
        <w:spacing w:before="260" w:after="260" w:line="416" w:lineRule="auto"/>
        <w:jc w:val="center"/>
        <w:outlineLvl w:val="2"/>
        <w:rPr>
          <w:rFonts w:hint="eastAsia" w:ascii="宋体" w:hAnsi="宋体" w:eastAsia="宋体"/>
          <w:b/>
          <w:bCs/>
          <w:color w:val="000000" w:themeColor="text1"/>
          <w:sz w:val="28"/>
          <w:szCs w:val="32"/>
          <w:lang w:eastAsia="zh-CN"/>
          <w14:textFill>
            <w14:solidFill>
              <w14:schemeClr w14:val="tx1"/>
            </w14:solidFill>
          </w14:textFill>
        </w:rPr>
      </w:pPr>
      <w:r>
        <w:rPr>
          <w:rFonts w:hint="eastAsia" w:ascii="宋体" w:hAnsi="宋体"/>
          <w:b/>
          <w:bCs/>
          <w:color w:val="000000" w:themeColor="text1"/>
          <w:sz w:val="28"/>
          <w:szCs w:val="32"/>
          <w:lang w:val="en-US" w:eastAsia="zh-CN"/>
          <w14:textFill>
            <w14:solidFill>
              <w14:schemeClr w14:val="tx1"/>
            </w14:solidFill>
          </w14:textFill>
        </w:rPr>
        <w:t>四</w:t>
      </w:r>
      <w:r>
        <w:rPr>
          <w:rFonts w:hint="eastAsia" w:ascii="宋体" w:hAnsi="宋体"/>
          <w:b/>
          <w:bCs/>
          <w:color w:val="000000" w:themeColor="text1"/>
          <w:sz w:val="28"/>
          <w:szCs w:val="32"/>
          <w14:textFill>
            <w14:solidFill>
              <w14:schemeClr w14:val="tx1"/>
            </w14:solidFill>
          </w14:textFill>
        </w:rPr>
        <w:t>．</w:t>
      </w:r>
      <w:r>
        <w:rPr>
          <w:rFonts w:hint="eastAsia" w:ascii="宋体" w:hAnsi="宋体"/>
          <w:b/>
          <w:bCs/>
          <w:color w:val="000000" w:themeColor="text1"/>
          <w:sz w:val="28"/>
          <w:szCs w:val="32"/>
          <w:lang w:val="en-US" w:eastAsia="zh-CN"/>
          <w14:textFill>
            <w14:solidFill>
              <w14:schemeClr w14:val="tx1"/>
            </w14:solidFill>
          </w14:textFill>
        </w:rPr>
        <w:t>单项报价表（格式自拟）</w:t>
      </w:r>
    </w:p>
    <w:p>
      <w:pPr>
        <w:keepNext/>
        <w:keepLines/>
        <w:spacing w:before="260" w:after="260" w:line="416" w:lineRule="auto"/>
        <w:jc w:val="center"/>
        <w:outlineLvl w:val="2"/>
        <w:rPr>
          <w:rFonts w:hint="eastAsia" w:ascii="宋体" w:hAnsi="宋体"/>
          <w:b/>
          <w:bCs/>
          <w:color w:val="000000" w:themeColor="text1"/>
          <w:sz w:val="28"/>
          <w:szCs w:val="32"/>
          <w:lang w:val="en-US" w:eastAsia="zh-CN"/>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lang w:val="en-US" w:eastAsia="zh-CN"/>
          <w14:textFill>
            <w14:solidFill>
              <w14:schemeClr w14:val="tx1"/>
            </w14:solidFill>
          </w14:textFill>
        </w:rPr>
        <w:t>五、</w:t>
      </w:r>
      <w:r>
        <w:rPr>
          <w:rFonts w:hint="eastAsia" w:ascii="宋体" w:hAnsi="宋体"/>
          <w:b/>
          <w:bCs/>
          <w:color w:val="000000" w:themeColor="text1"/>
          <w:sz w:val="28"/>
          <w:szCs w:val="32"/>
          <w14:textFill>
            <w14:solidFill>
              <w14:schemeClr w14:val="tx1"/>
            </w14:solidFill>
          </w14:textFill>
        </w:rPr>
        <w:t>投标人信用承诺</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我公司申明，我公司无以下不良信用记录情形：</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1.公司被人民法院列入失信被执行人；</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2.公司、公司法定代表人被人民检察院列入行贿犯罪档案；</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3.公司被工商行政管理部门列入企业经营异常名录；</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4.公司被税务部门列入重大税收违法案件当事人名单的；</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参加本次投标活动前三年内，在服务活动中没有重大违法及安全事故记录</w:t>
      </w:r>
      <w:r>
        <w:rPr>
          <w:rFonts w:hint="eastAsia" w:ascii="宋体" w:hAnsi="宋体"/>
          <w:color w:val="000000" w:themeColor="text1"/>
          <w:sz w:val="24"/>
          <w14:textFill>
            <w14:solidFill>
              <w14:schemeClr w14:val="tx1"/>
            </w14:solidFill>
          </w14:textFill>
        </w:rPr>
        <w:t>。</w:t>
      </w:r>
    </w:p>
    <w:p>
      <w:pPr>
        <w:spacing w:line="360" w:lineRule="auto"/>
        <w:ind w:firstLine="63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我公司已就上述不良信用行为按照招标文件规定进行了查询。我公司承诺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合同签订前，若我公司具有不良信用记录情形，贵方可取消我公司中标资格或者不授予合同，所有责任由我公司自行承担。同时，我公司愿意无条件接受监管部门的调查处理。</w:t>
      </w: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投标人（公章）：</w:t>
      </w: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lang w:val="en-US" w:eastAsia="zh-CN"/>
          <w14:textFill>
            <w14:solidFill>
              <w14:schemeClr w14:val="tx1"/>
            </w14:solidFill>
          </w14:textFill>
        </w:rPr>
        <w:t>六</w:t>
      </w:r>
      <w:r>
        <w:rPr>
          <w:rFonts w:hint="eastAsia" w:ascii="宋体" w:hAnsi="宋体"/>
          <w:b/>
          <w:bCs/>
          <w:color w:val="000000" w:themeColor="text1"/>
          <w:sz w:val="28"/>
          <w:szCs w:val="32"/>
          <w14:textFill>
            <w14:solidFill>
              <w14:schemeClr w14:val="tx1"/>
            </w14:solidFill>
          </w14:textFill>
        </w:rPr>
        <w:t>.投标业绩</w:t>
      </w:r>
    </w:p>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（一）业绩表</w:t>
      </w:r>
    </w:p>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（格式仅供参考）</w:t>
      </w:r>
    </w:p>
    <w:tbl>
      <w:tblPr>
        <w:tblStyle w:val="17"/>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1559"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p>
        </w:tc>
        <w:tc>
          <w:tcPr>
            <w:tcW w:w="2410" w:type="dxa"/>
            <w:vAlign w:val="center"/>
          </w:tcPr>
          <w:p>
            <w:pPr>
              <w:widowControl/>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服务内容</w:t>
            </w:r>
          </w:p>
        </w:tc>
        <w:tc>
          <w:tcPr>
            <w:tcW w:w="1559"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合同总金额</w:t>
            </w:r>
          </w:p>
        </w:tc>
        <w:tc>
          <w:tcPr>
            <w:tcW w:w="1701"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业主单位</w:t>
            </w:r>
          </w:p>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及联系电话</w:t>
            </w:r>
          </w:p>
        </w:tc>
        <w:tc>
          <w:tcPr>
            <w:tcW w:w="1134"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209" w:type="dxa"/>
            <w:gridSpan w:val="6"/>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6"/>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评审业绩（打分业绩）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bl>
    <w:p>
      <w:pPr>
        <w:spacing w:before="48" w:beforeLines="20" w:after="48" w:afterLines="20" w:line="360" w:lineRule="auto"/>
        <w:rPr>
          <w:rFonts w:ascii="宋体" w:hAnsi="宋体"/>
          <w:color w:val="000000" w:themeColor="text1"/>
          <w:sz w:val="28"/>
          <w14:textFill>
            <w14:solidFill>
              <w14:schemeClr w14:val="tx1"/>
            </w14:solidFill>
          </w14:textFill>
        </w:rPr>
      </w:pPr>
    </w:p>
    <w:p>
      <w:pPr>
        <w:spacing w:before="48" w:beforeLines="20" w:after="48" w:afterLines="20"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（二）业绩证明材料</w:t>
      </w: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（建议与上述“（一）业绩表”填写的业绩一一对应提供）</w:t>
      </w: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r>
        <w:rPr>
          <w:rFonts w:hint="eastAsia" w:ascii="宋体" w:hAnsi="宋体"/>
          <w:b/>
          <w:bCs/>
          <w:color w:val="000000" w:themeColor="text1"/>
          <w:sz w:val="28"/>
          <w:szCs w:val="32"/>
          <w:lang w:val="en-US" w:eastAsia="zh-CN"/>
          <w14:textFill>
            <w14:solidFill>
              <w14:schemeClr w14:val="tx1"/>
            </w14:solidFill>
          </w14:textFill>
        </w:rPr>
        <w:t>七</w:t>
      </w:r>
      <w:r>
        <w:rPr>
          <w:rFonts w:hint="eastAsia" w:ascii="宋体" w:hAnsi="宋体"/>
          <w:b/>
          <w:bCs/>
          <w:color w:val="000000" w:themeColor="text1"/>
          <w:sz w:val="28"/>
          <w:szCs w:val="32"/>
          <w14:textFill>
            <w14:solidFill>
              <w14:schemeClr w14:val="tx1"/>
            </w14:solidFill>
          </w14:textFill>
        </w:rPr>
        <w:t>．拟投入本项目的人员情况（如有）</w:t>
      </w: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投标人可自行制作格式</w:t>
      </w:r>
      <w:r>
        <w:rPr>
          <w:rFonts w:hint="eastAsia" w:ascii="宋体" w:hAnsi="宋体"/>
          <w:color w:val="000000" w:themeColor="text1"/>
          <w:sz w:val="24"/>
          <w14:textFill>
            <w14:solidFill>
              <w14:schemeClr w14:val="tx1"/>
            </w14:solidFill>
          </w14:textFill>
        </w:rPr>
        <w:t>，应能体现出所有招标文件要求的内容，并附相关证明材料（扫描件）。</w:t>
      </w: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r>
        <w:rPr>
          <w:rFonts w:hint="eastAsia" w:ascii="宋体" w:hAnsi="宋体"/>
          <w:b/>
          <w:bCs/>
          <w:color w:val="000000" w:themeColor="text1"/>
          <w:sz w:val="28"/>
          <w:szCs w:val="32"/>
          <w:lang w:val="en-US" w:eastAsia="zh-CN"/>
          <w14:textFill>
            <w14:solidFill>
              <w14:schemeClr w14:val="tx1"/>
            </w14:solidFill>
          </w14:textFill>
        </w:rPr>
        <w:t>八</w:t>
      </w:r>
      <w:r>
        <w:rPr>
          <w:rFonts w:hint="eastAsia" w:ascii="宋体" w:hAnsi="宋体"/>
          <w:b/>
          <w:bCs/>
          <w:color w:val="000000" w:themeColor="text1"/>
          <w:sz w:val="28"/>
          <w:szCs w:val="32"/>
          <w14:textFill>
            <w14:solidFill>
              <w14:schemeClr w14:val="tx1"/>
            </w14:solidFill>
          </w14:textFill>
        </w:rPr>
        <w:t>．服务方案（如有）</w:t>
      </w:r>
    </w:p>
    <w:p>
      <w:pPr>
        <w:spacing w:before="48" w:beforeLines="20" w:after="48" w:afterLines="20" w:line="360" w:lineRule="auto"/>
        <w:jc w:val="center"/>
        <w:rPr>
          <w:rFonts w:ascii="宋体" w:hAnsi="宋体"/>
          <w:color w:val="000000" w:themeColor="text1"/>
          <w:sz w:val="28"/>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（投标人可自行制作格式）</w:t>
      </w: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r>
        <w:rPr>
          <w:rFonts w:hint="eastAsia" w:ascii="宋体" w:hAnsi="宋体"/>
          <w:b/>
          <w:bCs/>
          <w:color w:val="000000" w:themeColor="text1"/>
          <w:sz w:val="28"/>
          <w:szCs w:val="32"/>
          <w:lang w:val="en-US" w:eastAsia="zh-CN"/>
          <w14:textFill>
            <w14:solidFill>
              <w14:schemeClr w14:val="tx1"/>
            </w14:solidFill>
          </w14:textFill>
        </w:rPr>
        <w:t>九</w:t>
      </w:r>
      <w:r>
        <w:rPr>
          <w:rFonts w:hint="eastAsia" w:ascii="宋体" w:hAnsi="宋体"/>
          <w:b/>
          <w:bCs/>
          <w:color w:val="000000" w:themeColor="text1"/>
          <w:sz w:val="28"/>
          <w:szCs w:val="32"/>
          <w14:textFill>
            <w14:solidFill>
              <w14:schemeClr w14:val="tx1"/>
            </w14:solidFill>
          </w14:textFill>
        </w:rPr>
        <w:t>．有关证明文件</w:t>
      </w: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提供符合投标邀请（招标公告）、招标需求及评标办法规定的相关证明文件（制作成扫描件）。</w:t>
      </w:r>
    </w:p>
    <w:p>
      <w:pPr>
        <w:snapToGrid w:val="0"/>
        <w:spacing w:before="120" w:after="120" w:line="360" w:lineRule="auto"/>
        <w:ind w:firstLine="48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特别提示：</w:t>
      </w:r>
    </w:p>
    <w:p>
      <w:pPr>
        <w:snapToGrid w:val="0"/>
        <w:spacing w:line="360" w:lineRule="auto"/>
        <w:ind w:firstLine="482"/>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投标人在投标文件制作时，在此栏内上传下列材料（包括但不限于）：</w:t>
      </w:r>
    </w:p>
    <w:p>
      <w:pPr>
        <w:tabs>
          <w:tab w:val="left" w:pos="4620"/>
        </w:tabs>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招标文件要求的其他证明资料</w:t>
      </w:r>
      <w:r>
        <w:rPr>
          <w:rFonts w:hint="eastAsia" w:ascii="宋体" w:hAnsi="宋体" w:cs="Cambria"/>
          <w:b/>
          <w:color w:val="000000" w:themeColor="text1"/>
          <w:sz w:val="24"/>
          <w14:textFill>
            <w14:solidFill>
              <w14:schemeClr w14:val="tx1"/>
            </w14:solidFill>
          </w14:textFill>
        </w:rPr>
        <w:t>（根据项目要求编辑）</w:t>
      </w:r>
      <w:r>
        <w:rPr>
          <w:rFonts w:hint="eastAsia" w:ascii="宋体" w:hAnsi="宋体"/>
          <w:b/>
          <w:color w:val="000000" w:themeColor="text1"/>
          <w:sz w:val="24"/>
          <w:szCs w:val="24"/>
          <w14:textFill>
            <w14:solidFill>
              <w14:schemeClr w14:val="tx1"/>
            </w14:solidFill>
          </w14:textFill>
        </w:rPr>
        <w:t>，如营业执照、税务登记证、业绩、相关证书、证明资料等，</w:t>
      </w:r>
      <w:r>
        <w:rPr>
          <w:rFonts w:hint="eastAsia" w:ascii="宋体" w:hAnsi="宋体"/>
          <w:color w:val="000000" w:themeColor="text1"/>
          <w:sz w:val="24"/>
          <w14:textFill>
            <w14:solidFill>
              <w14:schemeClr w14:val="tx1"/>
            </w14:solidFill>
          </w14:textFill>
        </w:rPr>
        <w:t>应将上述证明材料制作成扫描件。</w:t>
      </w: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pStyle w:val="7"/>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rPr>
          <w:rFonts w:ascii="宋体" w:hAnsi="宋体"/>
          <w:color w:val="000000" w:themeColor="text1"/>
          <w:sz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lang w:val="en-US" w:eastAsia="zh-CN"/>
          <w14:textFill>
            <w14:solidFill>
              <w14:schemeClr w14:val="tx1"/>
            </w14:solidFill>
          </w14:textFill>
        </w:rPr>
        <w:t>十</w:t>
      </w:r>
      <w:r>
        <w:rPr>
          <w:rFonts w:hint="eastAsia" w:ascii="宋体" w:hAnsi="宋体"/>
          <w:b/>
          <w:bCs/>
          <w:color w:val="000000" w:themeColor="text1"/>
          <w:sz w:val="28"/>
          <w:szCs w:val="32"/>
          <w14:textFill>
            <w14:solidFill>
              <w14:schemeClr w14:val="tx1"/>
            </w14:solidFill>
          </w14:textFill>
        </w:rPr>
        <w:t>．投标授权书</w:t>
      </w:r>
    </w:p>
    <w:p>
      <w:pPr>
        <w:snapToGrid w:val="0"/>
        <w:spacing w:line="360" w:lineRule="auto"/>
        <w:ind w:firstLine="480" w:firstLineChars="200"/>
        <w:jc w:val="left"/>
        <w:rPr>
          <w:rFonts w:ascii="宋体" w:hAnsi="宋体"/>
          <w:i/>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本授权书声明：公司授权（投标人授权代表姓名、职务，手机号码）代表本公司参加合肥文旅博览集团有限公司</w:t>
      </w:r>
      <w:r>
        <w:rPr>
          <w:rFonts w:hint="eastAsia" w:ascii="宋体" w:hAnsi="宋体"/>
          <w:bCs/>
          <w:color w:val="000000" w:themeColor="text1"/>
          <w:sz w:val="24"/>
          <w:szCs w:val="28"/>
          <w14:textFill>
            <w14:solidFill>
              <w14:schemeClr w14:val="tx1"/>
            </w14:solidFill>
          </w14:textFill>
        </w:rPr>
        <w:t>招标活动（项目编号：）</w:t>
      </w:r>
      <w:r>
        <w:rPr>
          <w:rFonts w:hint="eastAsia" w:ascii="宋体" w:hAnsi="宋体"/>
          <w:color w:val="000000" w:themeColor="text1"/>
          <w:sz w:val="24"/>
          <w:szCs w:val="28"/>
          <w14:textFill>
            <w14:solidFill>
              <w14:schemeClr w14:val="tx1"/>
            </w14:solidFill>
          </w14:textFill>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snapToGrid w:val="0"/>
        <w:spacing w:line="360" w:lineRule="auto"/>
        <w:ind w:firstLine="480" w:firstLineChars="200"/>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本授权书自出具之日起生效。</w:t>
      </w: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1160780</wp:posOffset>
                </wp:positionH>
                <wp:positionV relativeFrom="paragraph">
                  <wp:posOffset>255270</wp:posOffset>
                </wp:positionV>
                <wp:extent cx="3860165" cy="727710"/>
                <wp:effectExtent l="4445" t="4445" r="21590" b="10795"/>
                <wp:wrapNone/>
                <wp:docPr id="7" name="组合 7"/>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8" name="自选图形 4"/>
                        <wps:cNvSpPr/>
                        <wps:spPr>
                          <a:xfrm>
                            <a:off x="3270"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wps:wsp>
                        <wps:cNvPr id="9" name="自选图形 5"/>
                        <wps:cNvSpPr/>
                        <wps:spPr>
                          <a:xfrm>
                            <a:off x="6555"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color w:val="FF0000"/>
                                  <w:szCs w:val="21"/>
                                </w:rPr>
                              </w:pPr>
                            </w:p>
                          </w:txbxContent>
                        </wps:txbx>
                        <wps:bodyPr upright="1"/>
                      </wps:wsp>
                    </wpg:wgp>
                  </a:graphicData>
                </a:graphic>
              </wp:anchor>
            </w:drawing>
          </mc:Choice>
          <mc:Fallback>
            <w:pict>
              <v:group id="_x0000_s1026" o:spid="_x0000_s1026" o:spt="203" style="position:absolute;left:0pt;margin-left:91.4pt;margin-top:20.1pt;height:57.3pt;width:303.95pt;z-index:251661312;mso-width-relative:page;mso-height-relative:page;" coordorigin="3270,5789" coordsize="6079,152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H5BtsPZAAAACgEAAA8AAAAA&#10;AAAAAQAgAAAAIgAAAGRycy9kb3ducmV2LnhtbFBLAQIUABQAAAAIAIdO4kBeMR36vgIAACoIAAAO&#10;AAAAAAAAAAEAIAAAACgBAABkcnMvZTJvRG9jLnhtbFBLBQYAAAAABgAGAFkBAABYBgAAAAA=&#10;">
                <o:lock v:ext="edit" aspectratio="f"/>
                <v:roundrect id="自选图形 4" o:spid="_x0000_s1026" o:spt="2" style="position:absolute;left:3270;top:5789;height:1525;width:2794;" fillcolor="#FFFFFF" filled="t" stroked="t" coordsize="21600,21600" arcsize="0.166666666666667" o:gfxdata="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01/O7gAAADa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w:txbxContent>
                      <w:p/>
                    </w:txbxContent>
                  </v:textbox>
                </v:roundrect>
                <v:roundrect id="自选图形 5" o:spid="_x0000_s1026" o:spt="2" style="position:absolute;left:6555;top:5789;height:1525;width:2794;" fillcolor="#FFFFFF" filled="t" stroked="t" coordsize="21600,21600" arcsize="0.166666666666667" o:gfxdata="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Ha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color w:val="FF0000"/>
                            <w:szCs w:val="21"/>
                          </w:rPr>
                        </w:pPr>
                      </w:p>
                    </w:txbxContent>
                  </v:textbox>
                </v:roundrect>
              </v:group>
            </w:pict>
          </mc:Fallback>
        </mc:AlternateContent>
      </w:r>
    </w:p>
    <w:p>
      <w:pPr>
        <w:spacing w:line="360" w:lineRule="auto"/>
        <w:ind w:firstLine="645"/>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特此声明。</w:t>
      </w: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投标人(公章)：</w:t>
      </w:r>
    </w:p>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日期：</w:t>
      </w:r>
    </w:p>
    <w:p>
      <w:pPr>
        <w:rPr>
          <w:rFonts w:ascii="宋体" w:hAnsi="宋体"/>
          <w:color w:val="000000" w:themeColor="text1"/>
          <w:sz w:val="28"/>
          <w:szCs w:val="28"/>
          <w14:textFill>
            <w14:solidFill>
              <w14:schemeClr w14:val="tx1"/>
            </w14:solidFill>
          </w14:textFill>
        </w:rPr>
      </w:pPr>
    </w:p>
    <w:p>
      <w:pPr>
        <w:snapToGrid w:val="0"/>
        <w:spacing w:line="360" w:lineRule="auto"/>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注：</w:t>
      </w:r>
    </w:p>
    <w:p>
      <w:pPr>
        <w:snapToGrid w:val="0"/>
        <w:spacing w:line="360" w:lineRule="auto"/>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1.本项目只允许有唯一的投标人授权代表（须与投标函中授权代表为同一人，否则投标无效），投标文件中提供授权代表身份证</w:t>
      </w:r>
      <w:r>
        <w:rPr>
          <w:rFonts w:hint="eastAsia" w:ascii="宋体" w:hAnsi="宋体"/>
          <w:color w:val="000000" w:themeColor="text1"/>
          <w:sz w:val="24"/>
          <w:szCs w:val="20"/>
          <w14:textFill>
            <w14:solidFill>
              <w14:schemeClr w14:val="tx1"/>
            </w14:solidFill>
          </w14:textFill>
        </w:rPr>
        <w:t>扫描件</w:t>
      </w:r>
      <w:r>
        <w:rPr>
          <w:rFonts w:hint="eastAsia" w:ascii="宋体" w:hAnsi="宋体"/>
          <w:color w:val="000000" w:themeColor="text1"/>
          <w:sz w:val="24"/>
          <w:szCs w:val="28"/>
          <w14:textFill>
            <w14:solidFill>
              <w14:schemeClr w14:val="tx1"/>
            </w14:solidFill>
          </w14:textFill>
        </w:rPr>
        <w:t>。</w:t>
      </w:r>
    </w:p>
    <w:p>
      <w:pPr>
        <w:snapToGri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8"/>
          <w14:textFill>
            <w14:solidFill>
              <w14:schemeClr w14:val="tx1"/>
            </w14:solidFill>
          </w14:textFill>
        </w:rPr>
        <w:t>2.法定代表人参加投标的无需此件，</w:t>
      </w:r>
      <w:r>
        <w:rPr>
          <w:rFonts w:hint="eastAsia" w:ascii="宋体" w:hAnsi="宋体"/>
          <w:color w:val="000000" w:themeColor="text1"/>
          <w:sz w:val="24"/>
          <w:szCs w:val="20"/>
          <w14:textFill>
            <w14:solidFill>
              <w14:schemeClr w14:val="tx1"/>
            </w14:solidFill>
          </w14:textFill>
        </w:rPr>
        <w:t>但投标文件中须提供身份证扫描件。</w:t>
      </w:r>
    </w:p>
    <w:p>
      <w:pPr>
        <w:snapToGrid w:val="0"/>
        <w:spacing w:line="360" w:lineRule="auto"/>
        <w:jc w:val="left"/>
        <w:rPr>
          <w:rFonts w:ascii="宋体" w:hAnsi="宋体"/>
          <w:color w:val="000000" w:themeColor="text1"/>
          <w:sz w:val="24"/>
          <w:szCs w:val="20"/>
          <w14:textFill>
            <w14:solidFill>
              <w14:schemeClr w14:val="tx1"/>
            </w14:solidFill>
          </w14:textFill>
        </w:rPr>
      </w:pPr>
    </w:p>
    <w:p>
      <w:pPr>
        <w:keepNext/>
        <w:keepLines/>
        <w:spacing w:before="260" w:after="260" w:line="416" w:lineRule="auto"/>
        <w:jc w:val="center"/>
        <w:outlineLvl w:val="2"/>
        <w:rPr>
          <w:rFonts w:hint="eastAsia" w:ascii="宋体" w:hAnsi="宋体" w:eastAsia="宋体"/>
          <w:b/>
          <w:bCs/>
          <w:color w:val="000000" w:themeColor="text1"/>
          <w:sz w:val="28"/>
          <w:szCs w:val="32"/>
          <w:lang w:val="en-US" w:eastAsia="zh-CN"/>
          <w14:textFill>
            <w14:solidFill>
              <w14:schemeClr w14:val="tx1"/>
            </w14:solidFill>
          </w14:textFill>
        </w:rPr>
        <w:sectPr>
          <w:footerReference r:id="rId8" w:type="default"/>
          <w:footerReference r:id="rId9" w:type="even"/>
          <w:pgSz w:w="11907" w:h="16840"/>
          <w:pgMar w:top="1440" w:right="1247" w:bottom="1440" w:left="1247" w:header="851" w:footer="992" w:gutter="0"/>
          <w:cols w:space="425" w:num="1"/>
          <w:docGrid w:linePitch="303" w:charSpace="0"/>
        </w:sectPr>
      </w:pPr>
      <w:r>
        <w:rPr>
          <w:rFonts w:hint="eastAsia" w:ascii="宋体" w:hAnsi="宋体"/>
          <w:b/>
          <w:bCs/>
          <w:color w:val="000000" w:themeColor="text1"/>
          <w:sz w:val="28"/>
          <w:szCs w:val="32"/>
          <w14:textFill>
            <w14:solidFill>
              <w14:schemeClr w14:val="tx1"/>
            </w14:solidFill>
          </w14:textFill>
        </w:rPr>
        <w:t>十</w:t>
      </w:r>
      <w:r>
        <w:rPr>
          <w:rFonts w:hint="eastAsia" w:ascii="宋体" w:hAnsi="宋体"/>
          <w:b/>
          <w:bCs/>
          <w:color w:val="000000" w:themeColor="text1"/>
          <w:sz w:val="28"/>
          <w:szCs w:val="32"/>
          <w:lang w:val="en-US" w:eastAsia="zh-CN"/>
          <w14:textFill>
            <w14:solidFill>
              <w14:schemeClr w14:val="tx1"/>
            </w14:solidFill>
          </w14:textFill>
        </w:rPr>
        <w:t>一</w:t>
      </w:r>
      <w:r>
        <w:rPr>
          <w:rFonts w:hint="eastAsia" w:ascii="宋体" w:hAnsi="宋体"/>
          <w:b/>
          <w:bCs/>
          <w:color w:val="000000" w:themeColor="text1"/>
          <w:sz w:val="28"/>
          <w:szCs w:val="32"/>
          <w14:textFill>
            <w14:solidFill>
              <w14:schemeClr w14:val="tx1"/>
            </w14:solidFill>
          </w14:textFill>
        </w:rPr>
        <w:t>．投标人认为需提供的其他</w:t>
      </w:r>
      <w:r>
        <w:rPr>
          <w:rFonts w:hint="eastAsia" w:ascii="宋体" w:hAnsi="宋体"/>
          <w:b/>
          <w:bCs/>
          <w:color w:val="000000" w:themeColor="text1"/>
          <w:sz w:val="28"/>
          <w:szCs w:val="32"/>
          <w:lang w:val="en-US" w:eastAsia="zh-CN"/>
          <w14:textFill>
            <w14:solidFill>
              <w14:schemeClr w14:val="tx1"/>
            </w14:solidFill>
          </w14:textFill>
        </w:rPr>
        <w:t>资料</w:t>
      </w:r>
    </w:p>
    <w:bookmarkEnd w:id="25"/>
    <w:bookmarkEnd w:id="26"/>
    <w:bookmarkEnd w:id="35"/>
    <w:bookmarkEnd w:id="36"/>
    <w:p>
      <w:pPr>
        <w:ind w:left="420"/>
        <w:jc w:val="center"/>
        <w:outlineLvl w:val="0"/>
        <w:rPr>
          <w:rFonts w:ascii="宋体" w:hAnsi="宋体"/>
          <w:color w:val="000000"/>
          <w:sz w:val="28"/>
          <w:szCs w:val="28"/>
        </w:rPr>
      </w:pPr>
      <w:bookmarkStart w:id="39" w:name="_Toc24752"/>
      <w:r>
        <w:rPr>
          <w:rFonts w:hint="eastAsia"/>
          <w:b/>
          <w:color w:val="000000"/>
          <w:sz w:val="48"/>
          <w:szCs w:val="48"/>
        </w:rPr>
        <w:t>第六章  合同</w:t>
      </w:r>
      <w:bookmarkEnd w:id="39"/>
    </w:p>
    <w:p>
      <w:pPr>
        <w:spacing w:line="360" w:lineRule="auto"/>
        <w:rPr>
          <w:b/>
          <w:spacing w:val="10"/>
          <w:sz w:val="24"/>
        </w:rPr>
      </w:pPr>
    </w:p>
    <w:p>
      <w:pPr>
        <w:spacing w:line="360" w:lineRule="auto"/>
        <w:rPr>
          <w:b/>
          <w:spacing w:val="10"/>
          <w:sz w:val="24"/>
        </w:rPr>
      </w:pPr>
      <w:r>
        <w:rPr>
          <w:rFonts w:hint="eastAsia"/>
          <w:b/>
          <w:spacing w:val="10"/>
          <w:sz w:val="24"/>
        </w:rPr>
        <w:t>甲方</w:t>
      </w:r>
      <w:r>
        <w:rPr>
          <w:b/>
          <w:spacing w:val="10"/>
          <w:sz w:val="24"/>
        </w:rPr>
        <w:t>：</w:t>
      </w:r>
      <w:r>
        <w:rPr>
          <w:rFonts w:hint="eastAsia"/>
          <w:b/>
          <w:spacing w:val="10"/>
          <w:sz w:val="24"/>
        </w:rPr>
        <w:t xml:space="preserve">  </w:t>
      </w:r>
      <w:r>
        <w:rPr>
          <w:rFonts w:hint="eastAsia"/>
          <w:spacing w:val="10"/>
          <w:sz w:val="24"/>
        </w:rPr>
        <w:t xml:space="preserve">             </w:t>
      </w:r>
      <w:r>
        <w:rPr>
          <w:spacing w:val="10"/>
          <w:sz w:val="24"/>
        </w:rPr>
        <w:t>(简称甲方)</w:t>
      </w:r>
    </w:p>
    <w:p>
      <w:pPr>
        <w:spacing w:line="360" w:lineRule="auto"/>
        <w:rPr>
          <w:spacing w:val="10"/>
          <w:sz w:val="24"/>
        </w:rPr>
      </w:pPr>
      <w:r>
        <w:rPr>
          <w:rFonts w:hint="eastAsia"/>
          <w:b/>
          <w:spacing w:val="10"/>
          <w:sz w:val="24"/>
        </w:rPr>
        <w:t>乙方</w:t>
      </w:r>
      <w:r>
        <w:rPr>
          <w:b/>
          <w:spacing w:val="10"/>
          <w:sz w:val="24"/>
        </w:rPr>
        <w:t>：</w:t>
      </w:r>
      <w:r>
        <w:rPr>
          <w:rFonts w:hint="eastAsia"/>
          <w:spacing w:val="10"/>
          <w:sz w:val="24"/>
        </w:rPr>
        <w:t xml:space="preserve">               </w:t>
      </w:r>
      <w:r>
        <w:rPr>
          <w:spacing w:val="10"/>
          <w:sz w:val="24"/>
        </w:rPr>
        <w:t>(简称乙方)</w:t>
      </w:r>
    </w:p>
    <w:p>
      <w:pPr>
        <w:spacing w:line="360" w:lineRule="auto"/>
        <w:ind w:firstLine="480" w:firstLineChars="200"/>
        <w:rPr>
          <w:sz w:val="24"/>
        </w:rPr>
      </w:pPr>
    </w:p>
    <w:p>
      <w:pPr>
        <w:spacing w:line="360" w:lineRule="auto"/>
        <w:ind w:firstLine="480" w:firstLineChars="200"/>
        <w:rPr>
          <w:sz w:val="24"/>
        </w:rPr>
      </w:pPr>
      <w:r>
        <w:rPr>
          <w:rFonts w:hint="eastAsia"/>
          <w:sz w:val="24"/>
        </w:rPr>
        <w:t>甲乙双方在平等互利的原则上，</w:t>
      </w:r>
      <w:r>
        <w:rPr>
          <w:rFonts w:hint="eastAsia"/>
          <w:sz w:val="24"/>
          <w:lang w:eastAsia="zh-Hans"/>
        </w:rPr>
        <w:t>根据《中华人民共和国民法典》及</w:t>
      </w:r>
      <w:r>
        <w:rPr>
          <w:rFonts w:hint="eastAsia"/>
          <w:sz w:val="24"/>
        </w:rPr>
        <w:t>相关法律法规</w:t>
      </w:r>
      <w:r>
        <w:rPr>
          <w:rFonts w:hint="eastAsia"/>
          <w:sz w:val="24"/>
          <w:lang w:eastAsia="zh-Hans"/>
        </w:rPr>
        <w:t>规定</w:t>
      </w:r>
      <w:r>
        <w:rPr>
          <w:rFonts w:hint="eastAsia"/>
          <w:sz w:val="24"/>
        </w:rPr>
        <w:t>，经友好协商就乙方向甲方提供</w:t>
      </w:r>
      <w:r>
        <w:rPr>
          <w:rFonts w:hint="eastAsia"/>
          <w:sz w:val="24"/>
          <w:lang w:eastAsia="zh-Hans"/>
        </w:rPr>
        <w:t>线上平台商业推广</w:t>
      </w:r>
      <w:r>
        <w:rPr>
          <w:rFonts w:hint="eastAsia"/>
          <w:sz w:val="24"/>
        </w:rPr>
        <w:t>及活动策划服务相关事宜达成</w:t>
      </w:r>
      <w:r>
        <w:rPr>
          <w:rFonts w:hint="eastAsia"/>
          <w:sz w:val="24"/>
          <w:lang w:eastAsia="zh-Hans"/>
        </w:rPr>
        <w:t>本合同，以兹共同遵守，内容如下：</w:t>
      </w:r>
    </w:p>
    <w:p>
      <w:pPr>
        <w:spacing w:line="360" w:lineRule="auto"/>
        <w:ind w:firstLine="482" w:firstLineChars="200"/>
        <w:outlineLvl w:val="1"/>
        <w:rPr>
          <w:b/>
          <w:sz w:val="24"/>
        </w:rPr>
      </w:pPr>
      <w:bookmarkStart w:id="40" w:name="_Toc23719"/>
      <w:bookmarkStart w:id="41" w:name="_Toc18614"/>
      <w:bookmarkStart w:id="42" w:name="_Toc26625"/>
      <w:r>
        <w:rPr>
          <w:rFonts w:hint="eastAsia"/>
          <w:b/>
          <w:sz w:val="24"/>
        </w:rPr>
        <w:t>第一条</w:t>
      </w:r>
      <w:r>
        <w:rPr>
          <w:b/>
          <w:sz w:val="24"/>
        </w:rPr>
        <w:t xml:space="preserve">  </w:t>
      </w:r>
      <w:r>
        <w:rPr>
          <w:rFonts w:hint="eastAsia"/>
          <w:b/>
          <w:sz w:val="24"/>
        </w:rPr>
        <w:t>服务</w:t>
      </w:r>
      <w:r>
        <w:rPr>
          <w:b/>
          <w:sz w:val="24"/>
        </w:rPr>
        <w:t>事项</w:t>
      </w:r>
      <w:bookmarkEnd w:id="40"/>
      <w:bookmarkEnd w:id="41"/>
      <w:bookmarkEnd w:id="42"/>
    </w:p>
    <w:p>
      <w:pPr>
        <w:pStyle w:val="28"/>
        <w:ind w:firstLine="0" w:firstLineChars="0"/>
        <w:rPr>
          <w:sz w:val="24"/>
        </w:rPr>
      </w:pPr>
      <w:r>
        <w:rPr>
          <w:rFonts w:hint="eastAsia"/>
          <w:sz w:val="24"/>
        </w:rPr>
        <w:t>乙方为甲方“2023年国际园林博览会“全民游园”活动执行服务及物料采购（以下简称“项目”）提供服务，具体如下：</w:t>
      </w:r>
    </w:p>
    <w:tbl>
      <w:tblPr>
        <w:tblStyle w:val="17"/>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25"/>
        <w:gridCol w:w="1815"/>
        <w:gridCol w:w="5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39" w:type="dxa"/>
            <w:noWrap w:val="0"/>
            <w:vAlign w:val="center"/>
          </w:tcPr>
          <w:p>
            <w:pPr>
              <w:widowControl/>
              <w:spacing w:line="52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425" w:type="dxa"/>
            <w:noWrap w:val="0"/>
            <w:vAlign w:val="center"/>
          </w:tcPr>
          <w:p>
            <w:pPr>
              <w:widowControl/>
              <w:spacing w:line="52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服务</w:t>
            </w:r>
            <w:r>
              <w:rPr>
                <w:rFonts w:hint="eastAsia" w:ascii="仿宋" w:hAnsi="仿宋" w:eastAsia="仿宋" w:cs="仿宋"/>
                <w:b/>
                <w:bCs/>
                <w:color w:val="000000"/>
                <w:sz w:val="24"/>
                <w:szCs w:val="24"/>
                <w:lang w:val="en-US" w:eastAsia="zh-CN"/>
              </w:rPr>
              <w:t>项目</w:t>
            </w:r>
          </w:p>
        </w:tc>
        <w:tc>
          <w:tcPr>
            <w:tcW w:w="1815" w:type="dxa"/>
            <w:noWrap w:val="0"/>
            <w:vAlign w:val="center"/>
          </w:tcPr>
          <w:p>
            <w:pPr>
              <w:widowControl/>
              <w:spacing w:line="520" w:lineRule="exact"/>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服务地点</w:t>
            </w:r>
          </w:p>
        </w:tc>
        <w:tc>
          <w:tcPr>
            <w:tcW w:w="5129" w:type="dxa"/>
            <w:noWrap w:val="0"/>
            <w:vAlign w:val="center"/>
          </w:tcPr>
          <w:p>
            <w:pPr>
              <w:widowControl/>
              <w:spacing w:line="520" w:lineRule="exact"/>
              <w:ind w:left="0" w:leftChars="0" w:right="0" w:rightChars="0" w:firstLine="0" w:firstLineChar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服务</w:t>
            </w:r>
            <w:r>
              <w:rPr>
                <w:rFonts w:hint="eastAsia" w:ascii="仿宋" w:hAnsi="仿宋" w:eastAsia="仿宋" w:cs="仿宋"/>
                <w:b/>
                <w:bCs/>
                <w:color w:val="00000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39" w:type="dxa"/>
            <w:noWrap w:val="0"/>
            <w:vAlign w:val="center"/>
          </w:tcPr>
          <w:p>
            <w:pPr>
              <w:pStyle w:val="27"/>
              <w:widowControl/>
              <w:numPr>
                <w:ilvl w:val="0"/>
                <w:numId w:val="3"/>
              </w:numPr>
              <w:spacing w:line="520" w:lineRule="exact"/>
              <w:ind w:firstLineChars="0"/>
              <w:jc w:val="center"/>
              <w:rPr>
                <w:rFonts w:hint="eastAsia" w:ascii="仿宋" w:hAnsi="仿宋" w:eastAsia="仿宋" w:cs="仿宋"/>
                <w:color w:val="000000"/>
                <w:kern w:val="2"/>
                <w:sz w:val="26"/>
                <w:szCs w:val="26"/>
                <w:lang w:val="en-US" w:eastAsia="zh-CN"/>
              </w:rPr>
            </w:pPr>
          </w:p>
        </w:tc>
        <w:tc>
          <w:tcPr>
            <w:tcW w:w="142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集中游园</w:t>
            </w:r>
          </w:p>
        </w:tc>
        <w:tc>
          <w:tcPr>
            <w:tcW w:w="181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20处重点场景任选两处</w:t>
            </w:r>
          </w:p>
        </w:tc>
        <w:tc>
          <w:tcPr>
            <w:tcW w:w="5129" w:type="dxa"/>
            <w:noWrap w:val="0"/>
            <w:vAlign w:val="center"/>
          </w:tcPr>
          <w:p>
            <w:pPr>
              <w:numPr>
                <w:ilvl w:val="0"/>
                <w:numId w:val="0"/>
              </w:numPr>
              <w:ind w:leftChars="0" w:right="0" w:rightChars="0"/>
              <w:jc w:val="left"/>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在活动期间邀请并组织环卫工人、警察、道德模范、身边好人、最美志愿者、最美家庭等近千人集中游览20处重点展示场景。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39" w:type="dxa"/>
            <w:noWrap w:val="0"/>
            <w:vAlign w:val="center"/>
          </w:tcPr>
          <w:p>
            <w:pPr>
              <w:pStyle w:val="27"/>
              <w:widowControl/>
              <w:numPr>
                <w:ilvl w:val="0"/>
                <w:numId w:val="3"/>
              </w:numPr>
              <w:spacing w:line="520" w:lineRule="exact"/>
              <w:ind w:firstLineChars="0"/>
              <w:jc w:val="center"/>
              <w:rPr>
                <w:rFonts w:hint="eastAsia" w:ascii="仿宋" w:hAnsi="仿宋" w:eastAsia="仿宋" w:cs="仿宋"/>
                <w:color w:val="000000"/>
                <w:kern w:val="2"/>
                <w:sz w:val="26"/>
                <w:szCs w:val="26"/>
                <w:lang w:val="en-US" w:eastAsia="zh-CN"/>
              </w:rPr>
            </w:pPr>
          </w:p>
        </w:tc>
        <w:tc>
          <w:tcPr>
            <w:tcW w:w="142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青年市集</w:t>
            </w:r>
          </w:p>
        </w:tc>
        <w:tc>
          <w:tcPr>
            <w:tcW w:w="181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20处重点场景任选两处</w:t>
            </w:r>
          </w:p>
        </w:tc>
        <w:tc>
          <w:tcPr>
            <w:tcW w:w="5129" w:type="dxa"/>
            <w:noWrap w:val="0"/>
            <w:vAlign w:val="center"/>
          </w:tcPr>
          <w:p>
            <w:pPr>
              <w:jc w:val="both"/>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组织不低于2处重点场景，以青年文化消费、时尚潮玩未主题的市集，丰富花镜展示、花艺展销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39" w:type="dxa"/>
            <w:noWrap w:val="0"/>
            <w:vAlign w:val="center"/>
          </w:tcPr>
          <w:p>
            <w:pPr>
              <w:pStyle w:val="27"/>
              <w:widowControl/>
              <w:numPr>
                <w:ilvl w:val="0"/>
                <w:numId w:val="3"/>
              </w:numPr>
              <w:spacing w:line="520" w:lineRule="exact"/>
              <w:ind w:firstLineChars="0"/>
              <w:jc w:val="center"/>
              <w:rPr>
                <w:rFonts w:hint="eastAsia" w:ascii="仿宋" w:hAnsi="仿宋" w:eastAsia="仿宋" w:cs="仿宋"/>
                <w:color w:val="000000"/>
                <w:kern w:val="2"/>
                <w:sz w:val="26"/>
                <w:szCs w:val="26"/>
                <w:lang w:val="en-US" w:eastAsia="zh-CN"/>
              </w:rPr>
            </w:pPr>
          </w:p>
        </w:tc>
        <w:tc>
          <w:tcPr>
            <w:tcW w:w="142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小小创客</w:t>
            </w:r>
          </w:p>
        </w:tc>
        <w:tc>
          <w:tcPr>
            <w:tcW w:w="181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20处重点场景任选两处</w:t>
            </w:r>
          </w:p>
        </w:tc>
        <w:tc>
          <w:tcPr>
            <w:tcW w:w="5129" w:type="dxa"/>
            <w:noWrap w:val="0"/>
            <w:vAlign w:val="center"/>
          </w:tcPr>
          <w:p>
            <w:pPr>
              <w:widowControl/>
              <w:spacing w:line="520" w:lineRule="exact"/>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组织以“小花卉、大梦想”为主题的小小创客活动，展示合肥市全民普及生态环保理念，展示心灵手巧的合肥风采少年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39" w:type="dxa"/>
            <w:noWrap w:val="0"/>
            <w:vAlign w:val="center"/>
          </w:tcPr>
          <w:p>
            <w:pPr>
              <w:pStyle w:val="27"/>
              <w:widowControl/>
              <w:numPr>
                <w:ilvl w:val="0"/>
                <w:numId w:val="3"/>
              </w:numPr>
              <w:spacing w:line="520" w:lineRule="exact"/>
              <w:ind w:firstLineChars="0"/>
              <w:jc w:val="center"/>
              <w:rPr>
                <w:rFonts w:hint="eastAsia" w:ascii="仿宋" w:hAnsi="仿宋" w:eastAsia="仿宋" w:cs="仿宋"/>
                <w:color w:val="000000"/>
                <w:kern w:val="2"/>
                <w:sz w:val="26"/>
                <w:szCs w:val="26"/>
                <w:lang w:val="en-US" w:eastAsia="zh-CN"/>
              </w:rPr>
            </w:pPr>
          </w:p>
        </w:tc>
        <w:tc>
          <w:tcPr>
            <w:tcW w:w="142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巾帼新农人</w:t>
            </w:r>
          </w:p>
        </w:tc>
        <w:tc>
          <w:tcPr>
            <w:tcW w:w="181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20处重点场景任选两处</w:t>
            </w:r>
          </w:p>
        </w:tc>
        <w:tc>
          <w:tcPr>
            <w:tcW w:w="5129" w:type="dxa"/>
            <w:noWrap w:val="0"/>
            <w:vAlign w:val="center"/>
          </w:tcPr>
          <w:p>
            <w:pPr>
              <w:widowControl/>
              <w:spacing w:line="520" w:lineRule="exact"/>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举办与特色的巾帼新农人及优质农产品展销活动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39" w:type="dxa"/>
            <w:noWrap w:val="0"/>
            <w:vAlign w:val="center"/>
          </w:tcPr>
          <w:p>
            <w:pPr>
              <w:pStyle w:val="27"/>
              <w:widowControl/>
              <w:numPr>
                <w:ilvl w:val="0"/>
                <w:numId w:val="3"/>
              </w:numPr>
              <w:spacing w:line="520" w:lineRule="exact"/>
              <w:ind w:firstLineChars="0"/>
              <w:jc w:val="center"/>
              <w:rPr>
                <w:rFonts w:hint="eastAsia" w:ascii="仿宋" w:hAnsi="仿宋" w:eastAsia="仿宋" w:cs="仿宋"/>
                <w:color w:val="000000"/>
                <w:kern w:val="2"/>
                <w:sz w:val="26"/>
                <w:szCs w:val="26"/>
                <w:lang w:val="en-US" w:eastAsia="zh-CN"/>
              </w:rPr>
            </w:pPr>
          </w:p>
        </w:tc>
        <w:tc>
          <w:tcPr>
            <w:tcW w:w="142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打卡园博</w:t>
            </w:r>
          </w:p>
        </w:tc>
        <w:tc>
          <w:tcPr>
            <w:tcW w:w="181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20处重点场景任选两处</w:t>
            </w:r>
          </w:p>
        </w:tc>
        <w:tc>
          <w:tcPr>
            <w:tcW w:w="5129" w:type="dxa"/>
            <w:noWrap w:val="0"/>
            <w:vAlign w:val="center"/>
          </w:tcPr>
          <w:p>
            <w:pPr>
              <w:numPr>
                <w:ilvl w:val="0"/>
                <w:numId w:val="0"/>
              </w:numPr>
              <w:jc w:val="both"/>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在园博会重点展销场景，设置文艺气质和潮流风尚的打卡场景，组织“我在科里科气、文里文气合肥等你”打卡活动。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39" w:type="dxa"/>
            <w:noWrap w:val="0"/>
            <w:vAlign w:val="center"/>
          </w:tcPr>
          <w:p>
            <w:pPr>
              <w:pStyle w:val="27"/>
              <w:widowControl/>
              <w:numPr>
                <w:ilvl w:val="0"/>
                <w:numId w:val="3"/>
              </w:numPr>
              <w:spacing w:line="520" w:lineRule="exact"/>
              <w:ind w:firstLineChars="0"/>
              <w:jc w:val="center"/>
              <w:rPr>
                <w:rFonts w:hint="eastAsia" w:ascii="仿宋" w:hAnsi="仿宋" w:eastAsia="仿宋" w:cs="仿宋"/>
                <w:color w:val="000000"/>
                <w:kern w:val="2"/>
                <w:sz w:val="26"/>
                <w:szCs w:val="26"/>
                <w:lang w:val="en-US" w:eastAsia="zh-CN"/>
              </w:rPr>
            </w:pPr>
          </w:p>
        </w:tc>
        <w:tc>
          <w:tcPr>
            <w:tcW w:w="142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客流保证</w:t>
            </w:r>
          </w:p>
        </w:tc>
        <w:tc>
          <w:tcPr>
            <w:tcW w:w="1815" w:type="dxa"/>
            <w:noWrap w:val="0"/>
            <w:vAlign w:val="center"/>
          </w:tcPr>
          <w:p>
            <w:pPr>
              <w:widowControl/>
              <w:spacing w:line="520" w:lineRule="exact"/>
              <w:jc w:val="center"/>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集团活动举办重点场景</w:t>
            </w:r>
          </w:p>
        </w:tc>
        <w:tc>
          <w:tcPr>
            <w:tcW w:w="5129" w:type="dxa"/>
            <w:noWrap w:val="0"/>
            <w:vAlign w:val="center"/>
          </w:tcPr>
          <w:p>
            <w:pPr>
              <w:numPr>
                <w:ilvl w:val="0"/>
                <w:numId w:val="0"/>
              </w:numPr>
              <w:jc w:val="both"/>
              <w:rPr>
                <w:rFonts w:hint="eastAsia" w:ascii="仿宋" w:hAnsi="仿宋" w:eastAsia="仿宋" w:cs="仿宋"/>
                <w:color w:val="000000"/>
                <w:kern w:val="2"/>
                <w:sz w:val="26"/>
                <w:szCs w:val="26"/>
                <w:lang w:val="en-US" w:eastAsia="zh-CN"/>
              </w:rPr>
            </w:pPr>
            <w:r>
              <w:rPr>
                <w:rFonts w:hint="eastAsia" w:ascii="仿宋" w:hAnsi="仿宋" w:eastAsia="仿宋" w:cs="仿宋"/>
                <w:color w:val="000000"/>
                <w:kern w:val="2"/>
                <w:sz w:val="26"/>
                <w:szCs w:val="26"/>
                <w:lang w:val="en-US" w:eastAsia="zh-CN"/>
              </w:rPr>
              <w:t>做好引流工作，保障活动达到日总人流量1000人次。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9208" w:type="dxa"/>
            <w:gridSpan w:val="4"/>
            <w:noWrap w:val="0"/>
            <w:vAlign w:val="center"/>
          </w:tcPr>
          <w:p>
            <w:pPr>
              <w:numPr>
                <w:ilvl w:val="0"/>
                <w:numId w:val="0"/>
              </w:numPr>
              <w:ind w:leftChars="0" w:right="0" w:rightChars="0"/>
              <w:jc w:val="left"/>
              <w:rPr>
                <w:rFonts w:hint="default" w:ascii="仿宋" w:hAnsi="仿宋" w:eastAsia="仿宋" w:cs="仿宋"/>
                <w:sz w:val="28"/>
                <w:szCs w:val="28"/>
                <w:vertAlign w:val="baseline"/>
                <w:lang w:val="en-US" w:eastAsia="zh-CN"/>
              </w:rPr>
            </w:pPr>
            <w:r>
              <w:rPr>
                <w:rFonts w:hint="eastAsia" w:ascii="仿宋" w:hAnsi="仿宋" w:eastAsia="仿宋" w:cs="仿宋"/>
                <w:b/>
                <w:bCs/>
                <w:sz w:val="26"/>
                <w:szCs w:val="26"/>
                <w:vertAlign w:val="baseline"/>
                <w:lang w:val="en-US" w:eastAsia="zh-CN"/>
              </w:rPr>
              <w:t>物料清单</w:t>
            </w:r>
            <w:r>
              <w:rPr>
                <w:rFonts w:hint="eastAsia" w:ascii="仿宋" w:hAnsi="仿宋" w:eastAsia="仿宋" w:cs="仿宋"/>
                <w:sz w:val="28"/>
                <w:szCs w:val="28"/>
                <w:vertAlign w:val="baseline"/>
                <w:lang w:val="en-US" w:eastAsia="zh-CN"/>
              </w:rPr>
              <w:t>：</w:t>
            </w:r>
          </w:p>
          <w:p>
            <w:pPr>
              <w:numPr>
                <w:ilvl w:val="0"/>
                <w:numId w:val="4"/>
              </w:numPr>
              <w:ind w:left="0" w:leftChars="0" w:right="0" w:rightChars="0" w:firstLine="0" w:firstLineChars="0"/>
              <w:jc w:val="left"/>
              <w:rPr>
                <w:rFonts w:hint="eastAsia" w:ascii="仿宋" w:hAnsi="仿宋" w:eastAsia="仿宋" w:cs="仿宋"/>
                <w:sz w:val="26"/>
                <w:szCs w:val="26"/>
                <w:vertAlign w:val="baseline"/>
                <w:lang w:val="en-US" w:eastAsia="zh-CN"/>
              </w:rPr>
            </w:pPr>
            <w:r>
              <w:rPr>
                <w:rFonts w:hint="eastAsia" w:ascii="仿宋" w:hAnsi="仿宋" w:eastAsia="仿宋" w:cs="仿宋"/>
                <w:sz w:val="26"/>
                <w:szCs w:val="26"/>
                <w:vertAlign w:val="baseline"/>
                <w:lang w:val="en-US" w:eastAsia="zh-CN"/>
              </w:rPr>
              <w:t>制作礼品包不低于1000份（定制主题logo太阳帽或晴雨伞，矿泉水，纸巾，折扇，饼干等小零食）；</w:t>
            </w:r>
          </w:p>
          <w:p>
            <w:pPr>
              <w:numPr>
                <w:ilvl w:val="0"/>
                <w:numId w:val="4"/>
              </w:numPr>
              <w:ind w:left="0" w:leftChars="0" w:right="0" w:rightChars="0" w:firstLine="0" w:firstLineChars="0"/>
              <w:jc w:val="left"/>
              <w:rPr>
                <w:rFonts w:hint="eastAsia" w:ascii="仿宋" w:hAnsi="仿宋" w:eastAsia="仿宋" w:cs="仿宋"/>
                <w:color w:val="000000"/>
                <w:sz w:val="26"/>
                <w:szCs w:val="26"/>
                <w:lang w:val="en-US" w:eastAsia="zh-CN"/>
              </w:rPr>
            </w:pPr>
            <w:r>
              <w:rPr>
                <w:rFonts w:hint="eastAsia" w:ascii="仿宋" w:hAnsi="仿宋" w:eastAsia="仿宋" w:cs="仿宋"/>
                <w:sz w:val="26"/>
                <w:szCs w:val="26"/>
                <w:vertAlign w:val="baseline"/>
                <w:lang w:val="en-US" w:eastAsia="zh-CN"/>
              </w:rPr>
              <w:t>制作主题导游旗帜4面；</w:t>
            </w:r>
          </w:p>
          <w:p>
            <w:pPr>
              <w:numPr>
                <w:ilvl w:val="0"/>
                <w:numId w:val="4"/>
              </w:numPr>
              <w:ind w:left="0" w:leftChars="0" w:right="0" w:rightChars="0" w:firstLine="0" w:firstLineChars="0"/>
              <w:jc w:val="left"/>
              <w:rPr>
                <w:rFonts w:hint="eastAsia" w:ascii="仿宋" w:hAnsi="仿宋" w:eastAsia="仿宋" w:cs="仿宋"/>
                <w:color w:val="000000"/>
                <w:sz w:val="26"/>
                <w:szCs w:val="26"/>
                <w:lang w:val="en-US" w:eastAsia="zh-CN"/>
              </w:rPr>
            </w:pPr>
            <w:r>
              <w:rPr>
                <w:rFonts w:hint="eastAsia" w:ascii="仿宋" w:hAnsi="仿宋" w:eastAsia="仿宋" w:cs="仿宋"/>
                <w:sz w:val="26"/>
                <w:szCs w:val="26"/>
                <w:vertAlign w:val="baseline"/>
                <w:lang w:val="en-US" w:eastAsia="zh-CN"/>
              </w:rPr>
              <w:t>制作导游红马甲4件；</w:t>
            </w:r>
          </w:p>
          <w:p>
            <w:pPr>
              <w:numPr>
                <w:ilvl w:val="0"/>
                <w:numId w:val="4"/>
              </w:numPr>
              <w:jc w:val="both"/>
              <w:rPr>
                <w:rFonts w:hint="eastAsia" w:ascii="仿宋" w:hAnsi="仿宋" w:eastAsia="仿宋" w:cs="仿宋"/>
                <w:sz w:val="26"/>
                <w:szCs w:val="26"/>
                <w:vertAlign w:val="baseline"/>
                <w:lang w:val="en-US" w:eastAsia="zh-CN"/>
              </w:rPr>
            </w:pPr>
            <w:r>
              <w:rPr>
                <w:rFonts w:hint="eastAsia" w:ascii="仿宋" w:hAnsi="仿宋" w:eastAsia="仿宋" w:cs="仿宋"/>
                <w:sz w:val="26"/>
                <w:szCs w:val="26"/>
                <w:vertAlign w:val="baseline"/>
                <w:lang w:val="en-US" w:eastAsia="zh-CN"/>
              </w:rPr>
              <w:t>统一设计制作文创展售花车不低于12个、农产品展售花车不低于10个；</w:t>
            </w:r>
          </w:p>
          <w:p>
            <w:pPr>
              <w:numPr>
                <w:ilvl w:val="0"/>
                <w:numId w:val="4"/>
              </w:numPr>
              <w:jc w:val="both"/>
              <w:rPr>
                <w:rFonts w:hint="eastAsia" w:ascii="仿宋" w:hAnsi="仿宋" w:eastAsia="仿宋" w:cs="仿宋"/>
                <w:sz w:val="26"/>
                <w:szCs w:val="26"/>
                <w:vertAlign w:val="baseline"/>
                <w:lang w:val="en-US" w:eastAsia="zh-CN"/>
              </w:rPr>
            </w:pPr>
            <w:r>
              <w:rPr>
                <w:rFonts w:hint="eastAsia" w:ascii="仿宋" w:hAnsi="仿宋" w:eastAsia="仿宋" w:cs="仿宋"/>
                <w:sz w:val="26"/>
                <w:szCs w:val="26"/>
                <w:vertAlign w:val="baseline"/>
                <w:lang w:val="en-US" w:eastAsia="zh-CN"/>
              </w:rPr>
              <w:t>活动背景、创作台等现场布置，基本保障设备各2套；</w:t>
            </w:r>
          </w:p>
          <w:p>
            <w:pPr>
              <w:numPr>
                <w:ilvl w:val="0"/>
                <w:numId w:val="4"/>
              </w:numPr>
              <w:jc w:val="both"/>
              <w:rPr>
                <w:rFonts w:hint="eastAsia" w:ascii="仿宋" w:hAnsi="仿宋" w:eastAsia="仿宋" w:cs="仿宋"/>
                <w:sz w:val="26"/>
                <w:szCs w:val="26"/>
                <w:vertAlign w:val="baseline"/>
                <w:lang w:val="en-US" w:eastAsia="zh-CN"/>
              </w:rPr>
            </w:pPr>
            <w:r>
              <w:rPr>
                <w:rFonts w:hint="eastAsia" w:ascii="仿宋" w:hAnsi="仿宋" w:eastAsia="仿宋" w:cs="仿宋"/>
                <w:sz w:val="26"/>
                <w:szCs w:val="26"/>
                <w:vertAlign w:val="baseline"/>
                <w:lang w:val="en-US" w:eastAsia="zh-CN"/>
              </w:rPr>
              <w:t>设计制作打卡背景装置不低于3套、打卡道具不低于30套；</w:t>
            </w:r>
          </w:p>
          <w:p>
            <w:pPr>
              <w:numPr>
                <w:ilvl w:val="0"/>
                <w:numId w:val="4"/>
              </w:numPr>
              <w:jc w:val="both"/>
              <w:rPr>
                <w:rFonts w:hint="eastAsia" w:ascii="仿宋" w:hAnsi="仿宋" w:eastAsia="仿宋" w:cs="仿宋"/>
                <w:sz w:val="26"/>
                <w:szCs w:val="26"/>
                <w:vertAlign w:val="baseline"/>
                <w:lang w:val="en-US" w:eastAsia="zh-CN"/>
              </w:rPr>
            </w:pPr>
            <w:r>
              <w:rPr>
                <w:rFonts w:hint="eastAsia" w:ascii="仿宋" w:hAnsi="仿宋" w:eastAsia="仿宋" w:cs="仿宋"/>
                <w:sz w:val="26"/>
                <w:szCs w:val="26"/>
                <w:vertAlign w:val="baseline"/>
                <w:lang w:val="en-US" w:eastAsia="zh-CN"/>
              </w:rPr>
              <w:t>满足活动需要的服务保障人员；</w:t>
            </w:r>
          </w:p>
          <w:p>
            <w:pPr>
              <w:numPr>
                <w:ilvl w:val="0"/>
                <w:numId w:val="4"/>
              </w:numPr>
              <w:jc w:val="both"/>
              <w:rPr>
                <w:rFonts w:hint="eastAsia" w:ascii="仿宋" w:hAnsi="仿宋" w:eastAsia="仿宋" w:cs="仿宋"/>
                <w:sz w:val="24"/>
                <w:szCs w:val="24"/>
                <w:vertAlign w:val="baseline"/>
                <w:lang w:val="en-US" w:eastAsia="zh-CN"/>
              </w:rPr>
            </w:pPr>
            <w:r>
              <w:rPr>
                <w:rFonts w:hint="eastAsia" w:ascii="仿宋" w:hAnsi="仿宋" w:eastAsia="仿宋" w:cs="仿宋"/>
                <w:sz w:val="26"/>
                <w:szCs w:val="26"/>
                <w:vertAlign w:val="baseline"/>
                <w:lang w:val="en-US" w:eastAsia="zh-CN"/>
              </w:rPr>
              <w:t>其他活动所需物品如花卉、花艺等。</w:t>
            </w:r>
          </w:p>
        </w:tc>
      </w:tr>
    </w:tbl>
    <w:p>
      <w:pPr>
        <w:spacing w:line="360" w:lineRule="auto"/>
        <w:ind w:firstLine="480" w:firstLineChars="200"/>
        <w:rPr>
          <w:rFonts w:hint="default"/>
          <w:sz w:val="24"/>
          <w:lang w:val="en-US" w:eastAsia="zh-CN"/>
        </w:rPr>
      </w:pPr>
    </w:p>
    <w:p>
      <w:pPr>
        <w:spacing w:line="480" w:lineRule="exact"/>
        <w:ind w:firstLine="472" w:firstLineChars="196"/>
        <w:outlineLvl w:val="1"/>
        <w:rPr>
          <w:b/>
          <w:sz w:val="24"/>
        </w:rPr>
      </w:pPr>
      <w:bookmarkStart w:id="43" w:name="_Toc20757"/>
      <w:bookmarkStart w:id="44" w:name="_Toc24114"/>
      <w:bookmarkStart w:id="45" w:name="_Toc17602"/>
      <w:r>
        <w:rPr>
          <w:rFonts w:hint="eastAsia"/>
          <w:b/>
          <w:sz w:val="24"/>
        </w:rPr>
        <w:t>第二条</w:t>
      </w:r>
      <w:r>
        <w:rPr>
          <w:b/>
          <w:sz w:val="24"/>
        </w:rPr>
        <w:t xml:space="preserve">  质量</w:t>
      </w:r>
      <w:r>
        <w:rPr>
          <w:rFonts w:hint="eastAsia"/>
          <w:b/>
          <w:sz w:val="24"/>
        </w:rPr>
        <w:t>及服务</w:t>
      </w:r>
      <w:r>
        <w:rPr>
          <w:b/>
          <w:sz w:val="24"/>
        </w:rPr>
        <w:t>要求</w:t>
      </w:r>
      <w:bookmarkEnd w:id="43"/>
      <w:bookmarkEnd w:id="44"/>
      <w:bookmarkEnd w:id="45"/>
    </w:p>
    <w:p>
      <w:pPr>
        <w:numPr>
          <w:ilvl w:val="0"/>
          <w:numId w:val="0"/>
        </w:numPr>
        <w:spacing w:line="520" w:lineRule="exact"/>
        <w:ind w:firstLine="480" w:firstLineChars="200"/>
        <w:rPr>
          <w:rFonts w:ascii="宋体" w:hAnsi="宋体"/>
          <w:color w:val="000000"/>
          <w:sz w:val="24"/>
          <w:szCs w:val="28"/>
        </w:rPr>
      </w:pPr>
      <w:bookmarkStart w:id="46" w:name="_Toc16529"/>
      <w:r>
        <w:rPr>
          <w:rFonts w:hint="eastAsia" w:ascii="宋体" w:hAnsi="宋体"/>
          <w:color w:val="000000"/>
          <w:sz w:val="24"/>
          <w:szCs w:val="28"/>
        </w:rPr>
        <w:t>1、方案要求：</w:t>
      </w:r>
      <w:r>
        <w:rPr>
          <w:rFonts w:hint="eastAsia" w:ascii="宋体" w:hAnsi="宋体" w:eastAsia="宋体"/>
          <w:color w:val="000000"/>
          <w:sz w:val="26"/>
          <w:szCs w:val="26"/>
          <w:highlight w:val="none"/>
          <w:lang w:val="en-US" w:eastAsia="zh-CN"/>
        </w:rPr>
        <w:t>策划</w:t>
      </w:r>
      <w:r>
        <w:rPr>
          <w:rFonts w:hint="eastAsia" w:ascii="宋体" w:hAnsi="宋体"/>
          <w:color w:val="000000"/>
          <w:sz w:val="26"/>
          <w:szCs w:val="26"/>
          <w:highlight w:val="none"/>
          <w:lang w:val="en-US" w:eastAsia="zh-CN"/>
        </w:rPr>
        <w:t>、设计及展示</w:t>
      </w:r>
      <w:r>
        <w:rPr>
          <w:rFonts w:hint="eastAsia" w:ascii="宋体" w:hAnsi="宋体" w:eastAsia="宋体"/>
          <w:color w:val="000000"/>
          <w:sz w:val="26"/>
          <w:szCs w:val="26"/>
          <w:highlight w:val="none"/>
          <w:lang w:val="en-US" w:eastAsia="zh-CN"/>
        </w:rPr>
        <w:t>方案需可行、全面，</w:t>
      </w:r>
      <w:r>
        <w:rPr>
          <w:rFonts w:hint="eastAsia" w:ascii="宋体" w:hAnsi="宋体"/>
          <w:color w:val="000000"/>
          <w:sz w:val="26"/>
          <w:szCs w:val="26"/>
          <w:highlight w:val="none"/>
          <w:lang w:val="en-US" w:eastAsia="zh-CN"/>
        </w:rPr>
        <w:t>物料采购</w:t>
      </w:r>
      <w:r>
        <w:rPr>
          <w:rFonts w:hint="eastAsia" w:ascii="宋体" w:hAnsi="宋体" w:eastAsia="宋体"/>
          <w:color w:val="000000"/>
          <w:sz w:val="26"/>
          <w:szCs w:val="26"/>
          <w:highlight w:val="none"/>
          <w:lang w:val="en-US" w:eastAsia="zh-CN"/>
        </w:rPr>
        <w:t>能够</w:t>
      </w:r>
      <w:r>
        <w:rPr>
          <w:rFonts w:hint="eastAsia" w:ascii="宋体" w:hAnsi="宋体"/>
          <w:color w:val="000000"/>
          <w:sz w:val="26"/>
          <w:szCs w:val="26"/>
          <w:highlight w:val="none"/>
          <w:lang w:val="en-US" w:eastAsia="zh-CN"/>
        </w:rPr>
        <w:t>满足活动要求</w:t>
      </w:r>
      <w:r>
        <w:rPr>
          <w:rFonts w:hint="eastAsia" w:ascii="宋体" w:hAnsi="宋体"/>
          <w:color w:val="000000"/>
          <w:sz w:val="24"/>
          <w:szCs w:val="28"/>
        </w:rPr>
        <w:t>。</w:t>
      </w:r>
    </w:p>
    <w:p>
      <w:pPr>
        <w:spacing w:line="360" w:lineRule="auto"/>
        <w:ind w:firstLine="480" w:firstLineChars="200"/>
        <w:rPr>
          <w:rFonts w:hint="eastAsia" w:ascii="宋体" w:hAnsi="宋体"/>
          <w:color w:val="000000"/>
          <w:sz w:val="24"/>
          <w:szCs w:val="28"/>
        </w:rPr>
      </w:pPr>
      <w:r>
        <w:rPr>
          <w:rFonts w:hint="eastAsia" w:ascii="宋体" w:hAnsi="宋体"/>
          <w:color w:val="000000"/>
          <w:sz w:val="24"/>
          <w:szCs w:val="28"/>
        </w:rPr>
        <w:t>2、人员要求：项目团队负责人应具备传媒类广告类或</w:t>
      </w:r>
      <w:r>
        <w:rPr>
          <w:rFonts w:hint="eastAsia" w:ascii="宋体" w:hAnsi="宋体"/>
          <w:color w:val="000000"/>
          <w:sz w:val="24"/>
          <w:szCs w:val="28"/>
          <w:lang w:val="en-US" w:eastAsia="zh-CN"/>
        </w:rPr>
        <w:t>活动组织类</w:t>
      </w:r>
      <w:r>
        <w:rPr>
          <w:rFonts w:hint="eastAsia" w:ascii="宋体" w:hAnsi="宋体"/>
          <w:color w:val="000000"/>
          <w:sz w:val="24"/>
          <w:szCs w:val="28"/>
        </w:rPr>
        <w:t>从业经历，拥有至少2个类似项目实操经验，团队成员参与过至少1个</w:t>
      </w:r>
      <w:r>
        <w:rPr>
          <w:rFonts w:hint="eastAsia" w:ascii="宋体" w:hAnsi="宋体"/>
          <w:color w:val="000000"/>
          <w:sz w:val="24"/>
          <w:szCs w:val="28"/>
          <w:lang w:val="en-US" w:eastAsia="zh-CN"/>
        </w:rPr>
        <w:t>相关</w:t>
      </w:r>
      <w:r>
        <w:rPr>
          <w:rFonts w:hint="eastAsia" w:ascii="宋体" w:hAnsi="宋体"/>
          <w:color w:val="000000"/>
          <w:sz w:val="24"/>
          <w:szCs w:val="28"/>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000000"/>
          <w:sz w:val="26"/>
          <w:szCs w:val="26"/>
          <w:highlight w:val="none"/>
          <w:lang w:val="en-US" w:eastAsia="zh-CN"/>
        </w:rPr>
      </w:pPr>
      <w:r>
        <w:rPr>
          <w:rFonts w:hint="eastAsia" w:ascii="宋体" w:hAnsi="宋体"/>
          <w:color w:val="000000"/>
          <w:sz w:val="24"/>
          <w:szCs w:val="28"/>
        </w:rPr>
        <w:t>3、</w:t>
      </w:r>
      <w:r>
        <w:rPr>
          <w:rFonts w:hint="eastAsia" w:ascii="宋体" w:hAnsi="宋体" w:eastAsia="宋体"/>
          <w:color w:val="000000"/>
          <w:sz w:val="26"/>
          <w:szCs w:val="26"/>
          <w:highlight w:val="none"/>
          <w:lang w:val="en-US" w:eastAsia="zh-CN"/>
        </w:rPr>
        <w:t>乙方在服务过程中积极配合甲方要求，在规定时间内完成设计</w:t>
      </w:r>
      <w:r>
        <w:rPr>
          <w:rFonts w:hint="eastAsia" w:ascii="宋体" w:hAnsi="宋体"/>
          <w:color w:val="000000"/>
          <w:sz w:val="26"/>
          <w:szCs w:val="26"/>
          <w:highlight w:val="none"/>
          <w:lang w:val="en-US" w:eastAsia="zh-CN"/>
        </w:rPr>
        <w:t>及制作</w:t>
      </w:r>
      <w:r>
        <w:rPr>
          <w:rFonts w:hint="eastAsia" w:ascii="宋体" w:hAnsi="宋体" w:eastAsia="宋体"/>
          <w:color w:val="000000"/>
          <w:sz w:val="26"/>
          <w:szCs w:val="26"/>
          <w:highlight w:val="none"/>
          <w:lang w:val="en-US" w:eastAsia="zh-CN"/>
        </w:rPr>
        <w:t>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20" w:firstLineChars="200"/>
        <w:textAlignment w:val="auto"/>
        <w:rPr>
          <w:rFonts w:hint="default" w:ascii="宋体" w:hAnsi="宋体" w:eastAsia="宋体"/>
          <w:color w:val="000000"/>
          <w:sz w:val="26"/>
          <w:szCs w:val="26"/>
          <w:highlight w:val="none"/>
          <w:lang w:val="en-US" w:eastAsia="zh-CN"/>
        </w:rPr>
      </w:pPr>
      <w:r>
        <w:rPr>
          <w:rFonts w:hint="eastAsia" w:ascii="宋体" w:hAnsi="宋体"/>
          <w:color w:val="000000"/>
          <w:sz w:val="26"/>
          <w:szCs w:val="26"/>
          <w:highlight w:val="none"/>
          <w:lang w:val="en-US" w:eastAsia="zh-CN"/>
        </w:rPr>
        <w:t>4、乙方如有设计画面类物料，需要经甲方确认无误后再进行制作，物料在保证展示效果得同时均需采用高品质物料进行制作，保证无异味、无较大色彩；</w:t>
      </w:r>
    </w:p>
    <w:p>
      <w:pPr>
        <w:numPr>
          <w:ilvl w:val="0"/>
          <w:numId w:val="0"/>
        </w:numPr>
        <w:spacing w:line="520" w:lineRule="exact"/>
        <w:ind w:firstLine="520" w:firstLineChars="200"/>
        <w:rPr>
          <w:rFonts w:ascii="宋体" w:hAnsi="宋体"/>
          <w:color w:val="000000"/>
          <w:sz w:val="24"/>
          <w:szCs w:val="28"/>
        </w:rPr>
      </w:pPr>
      <w:r>
        <w:rPr>
          <w:rFonts w:hint="eastAsia" w:ascii="宋体" w:hAnsi="宋体"/>
          <w:color w:val="000000"/>
          <w:sz w:val="26"/>
          <w:szCs w:val="26"/>
          <w:highlight w:val="none"/>
          <w:lang w:val="en-US" w:eastAsia="zh-CN"/>
        </w:rPr>
        <w:t>5、活动现场需根据场地条件提前完成现场布置，至少保证半天空场时间供甲方提出意见并现场调整。</w:t>
      </w:r>
    </w:p>
    <w:p>
      <w:pPr>
        <w:spacing w:line="360" w:lineRule="auto"/>
        <w:ind w:firstLine="480" w:firstLineChars="200"/>
        <w:rPr>
          <w:rFonts w:hint="eastAsia" w:ascii="宋体" w:hAnsi="宋体"/>
          <w:color w:val="000000"/>
          <w:sz w:val="24"/>
          <w:szCs w:val="28"/>
        </w:rPr>
      </w:pPr>
      <w:r>
        <w:rPr>
          <w:rFonts w:hint="eastAsia" w:ascii="宋体" w:hAnsi="宋体"/>
          <w:color w:val="000000"/>
          <w:sz w:val="24"/>
          <w:szCs w:val="28"/>
          <w:lang w:val="en-US" w:eastAsia="zh-CN"/>
        </w:rPr>
        <w:t>6</w:t>
      </w:r>
      <w:r>
        <w:rPr>
          <w:rFonts w:hint="eastAsia" w:ascii="宋体" w:hAnsi="宋体"/>
          <w:color w:val="000000"/>
          <w:sz w:val="24"/>
          <w:szCs w:val="28"/>
        </w:rPr>
        <w:t>、乙方的制作内容不得侵犯任何第三方包括知识产权在内的合法权益。</w:t>
      </w:r>
    </w:p>
    <w:p>
      <w:pPr>
        <w:pStyle w:val="28"/>
        <w:ind w:firstLine="480"/>
        <w:rPr>
          <w:bCs/>
          <w:sz w:val="24"/>
        </w:rPr>
      </w:pPr>
    </w:p>
    <w:p>
      <w:pPr>
        <w:spacing w:line="480" w:lineRule="exact"/>
        <w:ind w:firstLine="482" w:firstLineChars="200"/>
        <w:outlineLvl w:val="1"/>
        <w:rPr>
          <w:b/>
          <w:sz w:val="24"/>
        </w:rPr>
      </w:pPr>
      <w:bookmarkStart w:id="47" w:name="_Toc31859"/>
      <w:bookmarkStart w:id="48" w:name="_Toc8310"/>
      <w:r>
        <w:rPr>
          <w:rFonts w:hint="eastAsia"/>
          <w:b/>
          <w:sz w:val="24"/>
        </w:rPr>
        <w:t>第三条</w:t>
      </w:r>
      <w:r>
        <w:rPr>
          <w:b/>
          <w:sz w:val="24"/>
        </w:rPr>
        <w:t xml:space="preserve">  费</w:t>
      </w:r>
      <w:r>
        <w:rPr>
          <w:rFonts w:hint="eastAsia"/>
          <w:b/>
          <w:sz w:val="24"/>
        </w:rPr>
        <w:t>用及支付</w:t>
      </w:r>
      <w:bookmarkEnd w:id="46"/>
      <w:bookmarkEnd w:id="47"/>
      <w:bookmarkEnd w:id="48"/>
    </w:p>
    <w:p>
      <w:pPr>
        <w:spacing w:line="480" w:lineRule="exact"/>
        <w:ind w:firstLine="458" w:firstLineChars="191"/>
        <w:rPr>
          <w:sz w:val="24"/>
          <w:u w:val="single"/>
        </w:rPr>
      </w:pPr>
      <w:r>
        <w:rPr>
          <w:rFonts w:hint="eastAsia"/>
          <w:sz w:val="24"/>
        </w:rPr>
        <w:t>本合同价款总额为：</w:t>
      </w:r>
      <w:r>
        <w:rPr>
          <w:rFonts w:hint="eastAsia"/>
          <w:sz w:val="24"/>
          <w:u w:val="single"/>
        </w:rPr>
        <w:t>人民币      万元整（小写：            ）。</w:t>
      </w:r>
    </w:p>
    <w:p>
      <w:pPr>
        <w:spacing w:line="480" w:lineRule="exact"/>
        <w:ind w:firstLine="458" w:firstLineChars="191"/>
        <w:rPr>
          <w:color w:val="000000"/>
          <w:sz w:val="24"/>
        </w:rPr>
      </w:pPr>
      <w:r>
        <w:rPr>
          <w:rFonts w:hint="eastAsia"/>
          <w:sz w:val="24"/>
        </w:rPr>
        <w:t>上述价款为乙方完成本合同项下约定的全部服务内容所涉及的</w:t>
      </w:r>
      <w:r>
        <w:rPr>
          <w:rFonts w:hint="eastAsia" w:ascii="宋体" w:hAnsi="宋体"/>
          <w:sz w:val="24"/>
          <w:lang w:val="en-US" w:eastAsia="zh-CN"/>
        </w:rPr>
        <w:t>策划创意、设计、物料采购</w:t>
      </w:r>
      <w:r>
        <w:rPr>
          <w:rFonts w:hint="eastAsia" w:ascii="宋体" w:hAnsi="宋体"/>
          <w:sz w:val="24"/>
        </w:rPr>
        <w:t>、</w:t>
      </w:r>
      <w:r>
        <w:rPr>
          <w:rFonts w:hint="eastAsia" w:ascii="宋体" w:hAnsi="宋体"/>
          <w:sz w:val="24"/>
          <w:lang w:val="en-US" w:eastAsia="zh-CN"/>
        </w:rPr>
        <w:t>人员组织、展台布置</w:t>
      </w:r>
      <w:r>
        <w:rPr>
          <w:rFonts w:hint="eastAsia" w:ascii="宋体" w:hAnsi="宋体"/>
          <w:sz w:val="24"/>
        </w:rPr>
        <w:t>等工作，除此之外</w:t>
      </w:r>
      <w:r>
        <w:rPr>
          <w:rFonts w:hint="eastAsia" w:ascii="宋体" w:hAnsi="宋体"/>
          <w:color w:val="000000"/>
          <w:sz w:val="24"/>
        </w:rPr>
        <w:t>，甲方不再支付任何其他费用，并按照本合同约定的时间将工作成果</w:t>
      </w:r>
      <w:r>
        <w:rPr>
          <w:rFonts w:hint="eastAsia"/>
          <w:color w:val="000000"/>
          <w:sz w:val="24"/>
        </w:rPr>
        <w:t>交付至甲方审核后才能发布，发布时间和所处文章列表次序应经甲方认可。</w:t>
      </w:r>
    </w:p>
    <w:p>
      <w:pPr>
        <w:pStyle w:val="2"/>
        <w:spacing w:line="480" w:lineRule="exact"/>
        <w:ind w:firstLine="480"/>
        <w:rPr>
          <w:rFonts w:ascii="宋体" w:hAnsi="宋体" w:cs="宋体"/>
          <w:sz w:val="24"/>
          <w:szCs w:val="22"/>
          <w:u w:val="single"/>
        </w:rPr>
      </w:pPr>
      <w:r>
        <w:rPr>
          <w:rFonts w:hint="eastAsia" w:ascii="宋体" w:hAnsi="宋体" w:cs="宋体"/>
          <w:sz w:val="24"/>
          <w:szCs w:val="22"/>
        </w:rPr>
        <w:t>费用支付：合同签订后，乙方完成服务内容并交付全部工作成果且经甲方验收合格（书面确认书）后，在甲方收到乙方提供的全额增值税专用发票之日后15个工作日内，甲方向乙方一次性支付费用</w:t>
      </w:r>
      <w:r>
        <w:rPr>
          <w:rFonts w:hint="eastAsia" w:ascii="宋体" w:hAnsi="宋体" w:cs="宋体"/>
          <w:sz w:val="24"/>
          <w:szCs w:val="22"/>
          <w:u w:val="single"/>
        </w:rPr>
        <w:t xml:space="preserve">，即人民币  </w:t>
      </w:r>
      <w:r>
        <w:rPr>
          <w:rFonts w:hint="eastAsia" w:ascii="宋体" w:hAnsi="宋体" w:cs="宋体"/>
          <w:sz w:val="24"/>
          <w:szCs w:val="22"/>
          <w:u w:val="single"/>
          <w:lang w:val="en-US" w:eastAsia="zh-CN"/>
        </w:rPr>
        <w:t xml:space="preserve">   </w:t>
      </w:r>
      <w:r>
        <w:rPr>
          <w:rFonts w:hint="eastAsia" w:ascii="宋体" w:hAnsi="宋体" w:cs="宋体"/>
          <w:sz w:val="24"/>
          <w:szCs w:val="22"/>
          <w:u w:val="single"/>
        </w:rPr>
        <w:t xml:space="preserve">   万元整</w:t>
      </w:r>
      <w:r>
        <w:rPr>
          <w:rFonts w:hint="eastAsia"/>
          <w:sz w:val="24"/>
          <w:u w:val="single"/>
        </w:rPr>
        <w:t>（小写：            ）</w:t>
      </w:r>
      <w:r>
        <w:rPr>
          <w:rFonts w:hint="eastAsia" w:ascii="宋体" w:hAnsi="宋体" w:cs="宋体"/>
          <w:sz w:val="24"/>
          <w:szCs w:val="22"/>
          <w:u w:val="single"/>
        </w:rPr>
        <w:t>（含税）。</w:t>
      </w:r>
    </w:p>
    <w:p>
      <w:pPr>
        <w:spacing w:line="480" w:lineRule="exact"/>
        <w:ind w:firstLine="480" w:firstLineChars="200"/>
        <w:rPr>
          <w:sz w:val="24"/>
        </w:rPr>
      </w:pPr>
      <w:r>
        <w:rPr>
          <w:rFonts w:hint="eastAsia"/>
          <w:sz w:val="24"/>
        </w:rPr>
        <w:t>甲方以银行转账的方式将应付款项付至乙方指定的账户：</w:t>
      </w:r>
    </w:p>
    <w:p>
      <w:pPr>
        <w:spacing w:line="480" w:lineRule="exact"/>
        <w:ind w:firstLine="480" w:firstLineChars="200"/>
        <w:rPr>
          <w:sz w:val="24"/>
        </w:rPr>
      </w:pPr>
      <w:r>
        <w:rPr>
          <w:rFonts w:hint="eastAsia"/>
          <w:sz w:val="24"/>
        </w:rPr>
        <w:t>账户名称：</w:t>
      </w:r>
    </w:p>
    <w:p>
      <w:pPr>
        <w:spacing w:line="480" w:lineRule="exact"/>
        <w:ind w:firstLine="480" w:firstLineChars="200"/>
        <w:rPr>
          <w:sz w:val="24"/>
        </w:rPr>
      </w:pPr>
      <w:r>
        <w:rPr>
          <w:rFonts w:hint="eastAsia"/>
          <w:sz w:val="24"/>
        </w:rPr>
        <w:t>开户银行：</w:t>
      </w:r>
    </w:p>
    <w:p>
      <w:pPr>
        <w:spacing w:line="480" w:lineRule="exact"/>
        <w:ind w:firstLine="480" w:firstLineChars="200"/>
        <w:rPr>
          <w:sz w:val="24"/>
        </w:rPr>
      </w:pPr>
      <w:r>
        <w:rPr>
          <w:rFonts w:hint="eastAsia"/>
          <w:sz w:val="24"/>
        </w:rPr>
        <w:t>账    号：</w:t>
      </w:r>
    </w:p>
    <w:p>
      <w:pPr>
        <w:spacing w:line="480" w:lineRule="exact"/>
        <w:ind w:firstLine="472" w:firstLineChars="196"/>
        <w:outlineLvl w:val="1"/>
        <w:rPr>
          <w:b/>
          <w:sz w:val="24"/>
        </w:rPr>
      </w:pPr>
      <w:bookmarkStart w:id="49" w:name="_Toc19894"/>
      <w:bookmarkStart w:id="50" w:name="_Toc10434"/>
      <w:bookmarkStart w:id="51" w:name="_Toc3375"/>
      <w:r>
        <w:rPr>
          <w:rFonts w:hint="eastAsia"/>
          <w:b/>
          <w:sz w:val="24"/>
        </w:rPr>
        <w:t>第四条</w:t>
      </w:r>
      <w:r>
        <w:rPr>
          <w:b/>
          <w:sz w:val="24"/>
        </w:rPr>
        <w:t xml:space="preserve">  </w:t>
      </w:r>
      <w:r>
        <w:rPr>
          <w:rFonts w:hint="eastAsia"/>
          <w:b/>
          <w:sz w:val="24"/>
        </w:rPr>
        <w:t>完成期限</w:t>
      </w:r>
      <w:bookmarkEnd w:id="49"/>
      <w:bookmarkEnd w:id="50"/>
      <w:bookmarkEnd w:id="51"/>
    </w:p>
    <w:p>
      <w:pPr>
        <w:spacing w:line="480" w:lineRule="exact"/>
        <w:ind w:firstLine="480" w:firstLineChars="200"/>
        <w:rPr>
          <w:sz w:val="24"/>
        </w:rPr>
      </w:pPr>
      <w:r>
        <w:rPr>
          <w:rFonts w:hint="eastAsia"/>
          <w:sz w:val="24"/>
        </w:rPr>
        <w:t>乙方于本合同签订后</w:t>
      </w:r>
      <w:commentRangeStart w:id="0"/>
      <w:r>
        <w:rPr>
          <w:rFonts w:hint="eastAsia"/>
          <w:color w:val="000000"/>
          <w:sz w:val="24"/>
          <w:u w:val="single"/>
        </w:rPr>
        <w:t xml:space="preserve"> 30 </w:t>
      </w:r>
      <w:r>
        <w:rPr>
          <w:rFonts w:hint="eastAsia"/>
          <w:color w:val="000000"/>
          <w:sz w:val="24"/>
        </w:rPr>
        <w:t>日</w:t>
      </w:r>
      <w:commentRangeEnd w:id="0"/>
      <w:r>
        <w:rPr>
          <w:rStyle w:val="21"/>
        </w:rPr>
        <w:commentReference w:id="0"/>
      </w:r>
      <w:r>
        <w:rPr>
          <w:rFonts w:hint="eastAsia"/>
          <w:color w:val="000000"/>
          <w:sz w:val="24"/>
        </w:rPr>
        <w:t>内完成甲方需要的</w:t>
      </w:r>
      <w:r>
        <w:rPr>
          <w:rFonts w:hint="eastAsia"/>
          <w:color w:val="000000"/>
          <w:sz w:val="24"/>
          <w:lang w:val="en-US" w:eastAsia="zh-CN"/>
        </w:rPr>
        <w:t>各项服务项目</w:t>
      </w:r>
      <w:r>
        <w:rPr>
          <w:rFonts w:hint="eastAsia"/>
          <w:color w:val="000000"/>
          <w:sz w:val="24"/>
        </w:rPr>
        <w:t>并向甲方交付工作成果，</w:t>
      </w:r>
      <w:r>
        <w:rPr>
          <w:rFonts w:hint="eastAsia"/>
          <w:color w:val="000000"/>
          <w:sz w:val="24"/>
          <w:lang w:val="en-US" w:eastAsia="zh-CN"/>
        </w:rPr>
        <w:t>策划创意、设计、物料选品、展台布置等均需要提前与甲方进行书面交付验收</w:t>
      </w:r>
      <w:r>
        <w:rPr>
          <w:rFonts w:hint="eastAsia"/>
          <w:color w:val="000000"/>
          <w:sz w:val="24"/>
        </w:rPr>
        <w:t>。</w:t>
      </w:r>
    </w:p>
    <w:p>
      <w:pPr>
        <w:spacing w:line="480" w:lineRule="exact"/>
        <w:ind w:firstLine="472" w:firstLineChars="196"/>
        <w:outlineLvl w:val="1"/>
        <w:rPr>
          <w:b/>
          <w:sz w:val="24"/>
        </w:rPr>
      </w:pPr>
      <w:bookmarkStart w:id="52" w:name="_Toc21483"/>
      <w:bookmarkStart w:id="53" w:name="_Toc2647"/>
      <w:bookmarkStart w:id="54" w:name="_Toc6147"/>
      <w:r>
        <w:rPr>
          <w:rFonts w:hint="eastAsia"/>
          <w:b/>
          <w:sz w:val="24"/>
        </w:rPr>
        <w:t xml:space="preserve">第五条 </w:t>
      </w:r>
      <w:r>
        <w:rPr>
          <w:rFonts w:hint="eastAsia"/>
          <w:b/>
          <w:sz w:val="24"/>
          <w:lang w:val="en-US" w:eastAsia="zh-CN"/>
        </w:rPr>
        <w:t xml:space="preserve"> </w:t>
      </w:r>
      <w:r>
        <w:rPr>
          <w:rFonts w:hint="eastAsia"/>
          <w:b/>
          <w:sz w:val="24"/>
        </w:rPr>
        <w:t>风险承担</w:t>
      </w:r>
      <w:bookmarkEnd w:id="52"/>
      <w:bookmarkEnd w:id="53"/>
      <w:bookmarkEnd w:id="54"/>
    </w:p>
    <w:p>
      <w:pPr>
        <w:spacing w:line="480" w:lineRule="exact"/>
        <w:ind w:firstLine="470" w:firstLineChars="196"/>
        <w:rPr>
          <w:rFonts w:ascii="宋体" w:hAnsi="宋体"/>
          <w:sz w:val="24"/>
        </w:rPr>
      </w:pPr>
      <w:r>
        <w:rPr>
          <w:rFonts w:hint="eastAsia"/>
          <w:sz w:val="24"/>
        </w:rPr>
        <w:t>乙方工作成果完成交付</w:t>
      </w:r>
      <w:r>
        <w:rPr>
          <w:rFonts w:hint="eastAsia" w:ascii="宋体" w:hAnsi="宋体"/>
          <w:sz w:val="24"/>
        </w:rPr>
        <w:t>前乙方相关工作内容及素材的毁损、灭失风险由乙方承担。</w:t>
      </w:r>
    </w:p>
    <w:p>
      <w:pPr>
        <w:spacing w:line="480" w:lineRule="exact"/>
        <w:ind w:firstLine="482" w:firstLineChars="200"/>
        <w:outlineLvl w:val="1"/>
        <w:rPr>
          <w:b/>
          <w:sz w:val="24"/>
        </w:rPr>
      </w:pPr>
      <w:bookmarkStart w:id="55" w:name="_Toc8882"/>
      <w:bookmarkStart w:id="56" w:name="_Toc14057"/>
      <w:bookmarkStart w:id="57" w:name="_Toc27161"/>
      <w:r>
        <w:rPr>
          <w:rFonts w:hint="eastAsia"/>
          <w:b/>
          <w:sz w:val="24"/>
        </w:rPr>
        <w:t xml:space="preserve">第六条 </w:t>
      </w:r>
      <w:r>
        <w:rPr>
          <w:rFonts w:hint="eastAsia"/>
          <w:b/>
          <w:sz w:val="24"/>
          <w:lang w:val="en-US" w:eastAsia="zh-CN"/>
        </w:rPr>
        <w:t xml:space="preserve"> </w:t>
      </w:r>
      <w:r>
        <w:rPr>
          <w:rFonts w:hint="eastAsia"/>
          <w:b/>
          <w:sz w:val="24"/>
        </w:rPr>
        <w:t>违约责任</w:t>
      </w:r>
      <w:bookmarkEnd w:id="55"/>
      <w:bookmarkEnd w:id="56"/>
      <w:bookmarkEnd w:id="57"/>
    </w:p>
    <w:p>
      <w:pPr>
        <w:pStyle w:val="3"/>
        <w:spacing w:line="480" w:lineRule="exact"/>
        <w:ind w:firstLine="480"/>
        <w:rPr>
          <w:rFonts w:ascii="宋体" w:hAnsi="宋体" w:eastAsia="宋体"/>
          <w:sz w:val="24"/>
          <w:szCs w:val="22"/>
        </w:rPr>
      </w:pPr>
      <w:r>
        <w:rPr>
          <w:rFonts w:hint="eastAsia" w:ascii="宋体" w:hAnsi="宋体"/>
          <w:sz w:val="24"/>
        </w:rPr>
        <w:t>6.1</w:t>
      </w:r>
      <w:r>
        <w:rPr>
          <w:rFonts w:hint="eastAsia" w:ascii="宋体" w:hAnsi="宋体" w:eastAsia="宋体"/>
          <w:sz w:val="24"/>
          <w:szCs w:val="22"/>
        </w:rPr>
        <w:t>甲方不按约定支付价款，乙方可以书面催告支付，甲方在收到催告通知之日起60日内仍不支付的，甲方自60</w:t>
      </w:r>
      <w:r>
        <w:rPr>
          <w:rFonts w:ascii="宋体" w:hAnsi="宋体" w:eastAsia="宋体"/>
          <w:sz w:val="24"/>
          <w:szCs w:val="22"/>
        </w:rPr>
        <w:t>日</w:t>
      </w:r>
      <w:r>
        <w:rPr>
          <w:rFonts w:hint="eastAsia" w:ascii="宋体" w:hAnsi="宋体" w:eastAsia="宋体"/>
          <w:sz w:val="24"/>
          <w:szCs w:val="22"/>
        </w:rPr>
        <w:t>期满之次日起，每逾期1日，甲方按欠付款项的万分之四向乙方支付违约金。该违约金累计数额最高不超过合同价款总额的3％。</w:t>
      </w:r>
    </w:p>
    <w:p>
      <w:pPr>
        <w:spacing w:line="480" w:lineRule="exact"/>
        <w:ind w:firstLine="480" w:firstLineChars="200"/>
        <w:rPr>
          <w:rFonts w:ascii="宋体" w:hAnsi="宋体"/>
          <w:sz w:val="24"/>
        </w:rPr>
      </w:pPr>
      <w:r>
        <w:rPr>
          <w:rFonts w:hint="eastAsia" w:ascii="宋体" w:hAnsi="宋体"/>
          <w:sz w:val="24"/>
        </w:rPr>
        <w:t>6.2乙方违约责任：</w:t>
      </w:r>
    </w:p>
    <w:p>
      <w:pPr>
        <w:spacing w:line="480" w:lineRule="exact"/>
        <w:ind w:firstLine="480" w:firstLineChars="200"/>
        <w:jc w:val="left"/>
        <w:rPr>
          <w:rFonts w:ascii="宋体" w:hAnsi="宋体"/>
          <w:sz w:val="24"/>
        </w:rPr>
      </w:pPr>
      <w:r>
        <w:rPr>
          <w:rFonts w:hint="eastAsia" w:ascii="宋体" w:hAnsi="宋体"/>
          <w:sz w:val="24"/>
        </w:rPr>
        <w:t>6.2.1乙方制作的工作成果不符合约定的，乙方应按甲方要求重新制作。因重新制作造成交付迟延的，按6.2.2条的约定向甲方支付违约金。</w:t>
      </w:r>
    </w:p>
    <w:p>
      <w:pPr>
        <w:spacing w:line="480" w:lineRule="exact"/>
        <w:ind w:firstLine="480" w:firstLineChars="200"/>
        <w:jc w:val="left"/>
        <w:rPr>
          <w:rFonts w:ascii="宋体" w:hAnsi="宋体"/>
          <w:sz w:val="24"/>
        </w:rPr>
      </w:pPr>
      <w:r>
        <w:rPr>
          <w:rFonts w:hint="eastAsia" w:ascii="宋体" w:hAnsi="宋体"/>
          <w:sz w:val="24"/>
        </w:rPr>
        <w:t>6.2.2乙方迟延交付工作成果的，每迟延1日，乙方应当按合同价款总额</w:t>
      </w:r>
      <w:r>
        <w:rPr>
          <w:rFonts w:hint="eastAsia" w:ascii="宋体" w:hAnsi="宋体" w:eastAsia="宋体"/>
          <w:sz w:val="24"/>
          <w:szCs w:val="22"/>
        </w:rPr>
        <w:t>的万分之四</w:t>
      </w:r>
      <w:r>
        <w:rPr>
          <w:rFonts w:hint="eastAsia" w:ascii="宋体" w:hAnsi="宋体"/>
          <w:sz w:val="24"/>
        </w:rPr>
        <w:t>向甲方支付违约金，乙方超过15日未完成交付的，甲方有权解除合同要求乙方返还已付款项，同时甲方有权要求乙方支付合同总金额的3%的违约金</w:t>
      </w:r>
      <w:r>
        <w:rPr>
          <w:rFonts w:ascii="宋体" w:hAnsi="宋体"/>
          <w:sz w:val="24"/>
        </w:rPr>
        <w:t>。</w:t>
      </w:r>
    </w:p>
    <w:p>
      <w:pPr>
        <w:pStyle w:val="3"/>
        <w:spacing w:line="480" w:lineRule="exact"/>
        <w:ind w:firstLine="482"/>
        <w:rPr>
          <w:rFonts w:ascii="宋体" w:hAnsi="宋体" w:eastAsia="宋体" w:cs="宋体"/>
          <w:sz w:val="24"/>
        </w:rPr>
      </w:pPr>
      <w:r>
        <w:rPr>
          <w:rFonts w:hint="eastAsia" w:ascii="宋体" w:hAnsi="宋体" w:eastAsia="宋体" w:cs="宋体"/>
          <w:sz w:val="24"/>
        </w:rPr>
        <w:t>6.2.3乙方保证其设计、制作的工作成果系其自行创作，且不侵犯任何第三方包括只是产权在内的合法权益。若存在侵犯其他第三方知识产权，则甲方有权解除合同并要求乙方返还已付款项，同时甲方有权要求乙方</w:t>
      </w:r>
      <w:r>
        <w:rPr>
          <w:rFonts w:hint="eastAsia" w:ascii="宋体" w:hAnsi="宋体" w:eastAsia="宋体" w:cs="宋体"/>
          <w:sz w:val="24"/>
          <w:lang w:val="en-US" w:eastAsia="zh-CN"/>
        </w:rPr>
        <w:t>承担因</w:t>
      </w:r>
      <w:r>
        <w:rPr>
          <w:rFonts w:hint="eastAsia" w:ascii="宋体" w:hAnsi="宋体" w:eastAsia="宋体" w:cs="宋体"/>
          <w:sz w:val="24"/>
        </w:rPr>
        <w:t>工作成果</w:t>
      </w:r>
      <w:r>
        <w:rPr>
          <w:rFonts w:hint="eastAsia" w:ascii="宋体" w:hAnsi="宋体" w:eastAsia="宋体" w:cs="宋体"/>
          <w:sz w:val="24"/>
          <w:lang w:val="en-US" w:eastAsia="zh-CN"/>
        </w:rPr>
        <w:t>侵权直接或间接造成的所有损失</w:t>
      </w:r>
      <w:r>
        <w:rPr>
          <w:rFonts w:hint="eastAsia" w:ascii="宋体" w:hAnsi="宋体" w:eastAsia="宋体" w:cs="宋体"/>
          <w:sz w:val="24"/>
        </w:rPr>
        <w:t>。</w:t>
      </w:r>
    </w:p>
    <w:p>
      <w:pPr>
        <w:pStyle w:val="3"/>
        <w:spacing w:line="480" w:lineRule="exact"/>
        <w:ind w:firstLine="482"/>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 xml:space="preserve">.2.4 </w:t>
      </w:r>
      <w:r>
        <w:rPr>
          <w:rFonts w:hint="eastAsia" w:ascii="宋体" w:hAnsi="宋体" w:eastAsia="宋体" w:cs="宋体"/>
          <w:sz w:val="24"/>
        </w:rPr>
        <w:t>甲、乙双方均应切实履行本合同约定，如任何一方违反本合同约定给相对方造成损失的，违约方应当赔偿因此给守约方造成的损失。</w:t>
      </w:r>
    </w:p>
    <w:p>
      <w:pPr>
        <w:pStyle w:val="3"/>
        <w:spacing w:line="480" w:lineRule="exact"/>
        <w:ind w:firstLine="482"/>
        <w:rPr>
          <w:rFonts w:hint="eastAsia" w:ascii="宋体" w:hAnsi="宋体" w:eastAsia="宋体" w:cs="宋体"/>
          <w:sz w:val="24"/>
        </w:rPr>
      </w:pPr>
      <w:r>
        <w:rPr>
          <w:rFonts w:hint="eastAsia" w:ascii="宋体" w:hAnsi="宋体" w:eastAsia="宋体" w:cs="宋体"/>
          <w:sz w:val="24"/>
        </w:rPr>
        <w:t>6</w:t>
      </w:r>
      <w:r>
        <w:rPr>
          <w:rFonts w:ascii="宋体" w:hAnsi="宋体" w:eastAsia="宋体" w:cs="宋体"/>
          <w:sz w:val="24"/>
        </w:rPr>
        <w:t xml:space="preserve">.2.5 </w:t>
      </w:r>
      <w:r>
        <w:rPr>
          <w:rFonts w:hint="eastAsia" w:ascii="宋体" w:hAnsi="宋体" w:eastAsia="宋体" w:cs="宋体"/>
          <w:sz w:val="24"/>
        </w:rPr>
        <w:t>本协议所约定的损失包括因违约方违约行为给守约方造成的直接损失，以及守约方为维护合法权益支出的合理费用（包括但不限于律师费、诉讼费、保全费、担保费、审计费、评估费、鉴定费、公告费、公证费等）</w:t>
      </w:r>
    </w:p>
    <w:p>
      <w:pPr>
        <w:pStyle w:val="4"/>
      </w:pPr>
    </w:p>
    <w:p>
      <w:pPr>
        <w:ind w:firstLine="472" w:firstLineChars="196"/>
        <w:outlineLvl w:val="1"/>
        <w:rPr>
          <w:rFonts w:hint="eastAsia" w:ascii="Calibri" w:hAnsi="Calibri" w:eastAsia="宋体"/>
          <w:b/>
          <w:sz w:val="24"/>
          <w:szCs w:val="22"/>
        </w:rPr>
      </w:pPr>
      <w:bookmarkStart w:id="58" w:name="_Toc28357"/>
      <w:r>
        <w:rPr>
          <w:rFonts w:hint="eastAsia"/>
          <w:b/>
          <w:sz w:val="24"/>
          <w:szCs w:val="22"/>
          <w:lang w:val="en-US" w:eastAsia="zh-CN"/>
        </w:rPr>
        <w:t xml:space="preserve">第七条 </w:t>
      </w:r>
      <w:r>
        <w:rPr>
          <w:rFonts w:hint="eastAsia" w:ascii="Calibri" w:hAnsi="Calibri" w:eastAsia="宋体"/>
          <w:b/>
          <w:sz w:val="24"/>
          <w:szCs w:val="22"/>
        </w:rPr>
        <w:t>保密条款</w:t>
      </w:r>
      <w:bookmarkEnd w:id="58"/>
    </w:p>
    <w:p>
      <w:pPr>
        <w:pStyle w:val="3"/>
        <w:spacing w:line="480" w:lineRule="exact"/>
        <w:ind w:firstLine="480"/>
        <w:rPr>
          <w:rFonts w:ascii="宋体" w:hAnsi="宋体" w:eastAsia="宋体"/>
          <w:sz w:val="24"/>
          <w:szCs w:val="22"/>
        </w:rPr>
      </w:pPr>
      <w:r>
        <w:rPr>
          <w:rFonts w:hint="eastAsia" w:ascii="宋体" w:hAnsi="宋体" w:eastAsia="宋体"/>
          <w:sz w:val="24"/>
          <w:szCs w:val="22"/>
        </w:rPr>
        <w:t>1、甲乙双方均有义务履行保密义务，不得向任何第三方披露或者透露有关本合同项下内容的任何信息及双方因履行本合同而获知的对方的商业秘密，但根据有关法律规定向有权机构（如政府执法部门、证券交易所）必须披露的除外。</w:t>
      </w:r>
    </w:p>
    <w:p>
      <w:pPr>
        <w:pStyle w:val="3"/>
        <w:spacing w:line="480" w:lineRule="exact"/>
        <w:ind w:firstLine="480"/>
        <w:rPr>
          <w:rFonts w:ascii="宋体" w:hAnsi="宋体" w:eastAsia="宋体"/>
          <w:sz w:val="24"/>
          <w:szCs w:val="22"/>
        </w:rPr>
      </w:pPr>
      <w:r>
        <w:rPr>
          <w:rFonts w:hint="eastAsia" w:ascii="宋体" w:hAnsi="宋体" w:eastAsia="宋体"/>
          <w:sz w:val="24"/>
          <w:szCs w:val="22"/>
        </w:rPr>
        <w:t>2、商业秘密概括地描述为现在和将来归属与一方的业务数据、客户名单、技术资料、软件程序、财务和其他能为该方带来利益或影响的商业资料。</w:t>
      </w:r>
    </w:p>
    <w:p>
      <w:pPr>
        <w:pStyle w:val="3"/>
        <w:spacing w:line="480" w:lineRule="exact"/>
        <w:ind w:firstLine="480"/>
        <w:rPr>
          <w:rFonts w:ascii="宋体" w:hAnsi="宋体" w:eastAsia="宋体"/>
          <w:sz w:val="24"/>
          <w:szCs w:val="22"/>
        </w:rPr>
      </w:pPr>
      <w:r>
        <w:rPr>
          <w:rFonts w:hint="eastAsia" w:ascii="宋体" w:hAnsi="宋体" w:eastAsia="宋体"/>
          <w:sz w:val="24"/>
          <w:szCs w:val="22"/>
        </w:rPr>
        <w:t>3、保密条款不因本合同的无效、解除、提前终止或不具操作性而失效。</w:t>
      </w:r>
    </w:p>
    <w:p>
      <w:pPr>
        <w:pStyle w:val="3"/>
        <w:spacing w:line="480" w:lineRule="exact"/>
        <w:ind w:firstLine="480"/>
        <w:rPr>
          <w:rFonts w:ascii="宋体" w:hAnsi="宋体" w:eastAsia="宋体"/>
          <w:sz w:val="24"/>
          <w:szCs w:val="22"/>
        </w:rPr>
      </w:pPr>
      <w:r>
        <w:rPr>
          <w:rFonts w:hint="eastAsia" w:ascii="宋体" w:hAnsi="宋体" w:eastAsia="宋体"/>
          <w:sz w:val="24"/>
          <w:szCs w:val="22"/>
        </w:rPr>
        <w:t xml:space="preserve">4、本合同期满后，双方的保密义务并不随之终止，保密义务直到另一方同意其解除此项义务，或事实上不会因违反保密义务而给另一方造成任何形式的损害时为止。 </w:t>
      </w:r>
    </w:p>
    <w:p>
      <w:pPr>
        <w:pStyle w:val="4"/>
      </w:pPr>
    </w:p>
    <w:p>
      <w:pPr>
        <w:spacing w:line="480" w:lineRule="exact"/>
        <w:ind w:firstLine="472" w:firstLineChars="196"/>
        <w:outlineLvl w:val="1"/>
        <w:rPr>
          <w:b/>
          <w:sz w:val="24"/>
        </w:rPr>
      </w:pPr>
      <w:bookmarkStart w:id="59" w:name="_Toc2933"/>
      <w:bookmarkStart w:id="60" w:name="_Toc8106"/>
      <w:bookmarkStart w:id="61" w:name="_Toc12376"/>
      <w:r>
        <w:rPr>
          <w:rFonts w:hint="eastAsia"/>
          <w:b/>
          <w:sz w:val="24"/>
        </w:rPr>
        <w:t xml:space="preserve">第八条 </w:t>
      </w:r>
      <w:r>
        <w:rPr>
          <w:rFonts w:hint="eastAsia"/>
          <w:b/>
          <w:sz w:val="24"/>
          <w:lang w:val="en-US" w:eastAsia="zh-CN"/>
        </w:rPr>
        <w:t xml:space="preserve"> </w:t>
      </w:r>
      <w:r>
        <w:rPr>
          <w:rFonts w:hint="eastAsia"/>
          <w:b/>
          <w:sz w:val="24"/>
        </w:rPr>
        <w:t>争议解决</w:t>
      </w:r>
      <w:bookmarkEnd w:id="59"/>
      <w:bookmarkEnd w:id="60"/>
      <w:bookmarkEnd w:id="61"/>
    </w:p>
    <w:p>
      <w:pPr>
        <w:spacing w:line="480" w:lineRule="exact"/>
        <w:ind w:firstLine="480" w:firstLineChars="200"/>
        <w:rPr>
          <w:rFonts w:ascii="宋体" w:hAnsi="宋体"/>
          <w:sz w:val="24"/>
        </w:rPr>
      </w:pPr>
      <w:r>
        <w:rPr>
          <w:rFonts w:hint="eastAsia" w:ascii="宋体" w:hAnsi="宋体"/>
          <w:sz w:val="24"/>
        </w:rPr>
        <w:t>因本合同发生的纠纷，双方协商解决。协商不成的，可向甲方所在地人民法院起诉。</w:t>
      </w:r>
    </w:p>
    <w:p>
      <w:pPr>
        <w:spacing w:line="480" w:lineRule="exact"/>
        <w:ind w:firstLine="482" w:firstLineChars="200"/>
        <w:outlineLvl w:val="1"/>
        <w:rPr>
          <w:sz w:val="24"/>
        </w:rPr>
      </w:pPr>
      <w:bookmarkStart w:id="62" w:name="_Toc17977"/>
      <w:bookmarkStart w:id="63" w:name="_Toc4097"/>
      <w:bookmarkStart w:id="64" w:name="_Toc12450"/>
      <w:r>
        <w:rPr>
          <w:rFonts w:hint="eastAsia"/>
          <w:b/>
          <w:sz w:val="24"/>
        </w:rPr>
        <w:t xml:space="preserve">第九条 </w:t>
      </w:r>
      <w:r>
        <w:rPr>
          <w:rFonts w:hint="eastAsia"/>
          <w:b/>
          <w:sz w:val="24"/>
          <w:lang w:val="en-US" w:eastAsia="zh-CN"/>
        </w:rPr>
        <w:t xml:space="preserve"> </w:t>
      </w:r>
      <w:r>
        <w:rPr>
          <w:rFonts w:hint="eastAsia"/>
          <w:b/>
          <w:sz w:val="24"/>
        </w:rPr>
        <w:t>合同文本与生效</w:t>
      </w:r>
      <w:bookmarkEnd w:id="62"/>
      <w:bookmarkEnd w:id="63"/>
      <w:bookmarkEnd w:id="64"/>
    </w:p>
    <w:p>
      <w:pPr>
        <w:spacing w:line="480" w:lineRule="exact"/>
        <w:ind w:firstLine="480" w:firstLineChars="200"/>
        <w:jc w:val="left"/>
        <w:rPr>
          <w:sz w:val="24"/>
        </w:rPr>
      </w:pPr>
      <w:r>
        <w:rPr>
          <w:rFonts w:hint="eastAsia"/>
          <w:sz w:val="24"/>
        </w:rPr>
        <w:t>本合同一式二份，双方各执一份，自签字盖章之日起生效。</w:t>
      </w:r>
    </w:p>
    <w:p>
      <w:pPr>
        <w:spacing w:line="480" w:lineRule="exact"/>
        <w:ind w:firstLine="480" w:firstLineChars="200"/>
        <w:jc w:val="left"/>
        <w:rPr>
          <w:sz w:val="24"/>
        </w:rPr>
      </w:pPr>
      <w:r>
        <w:rPr>
          <w:rFonts w:hint="eastAsia"/>
          <w:sz w:val="24"/>
        </w:rPr>
        <w:t>（以下无正文）</w:t>
      </w:r>
    </w:p>
    <w:p>
      <w:pPr>
        <w:pStyle w:val="2"/>
        <w:spacing w:line="480" w:lineRule="exact"/>
        <w:ind w:firstLine="640"/>
        <w:jc w:val="left"/>
      </w:pPr>
    </w:p>
    <w:p>
      <w:pPr>
        <w:spacing w:line="360" w:lineRule="auto"/>
        <w:ind w:firstLine="480" w:firstLineChars="200"/>
        <w:jc w:val="left"/>
        <w:rPr>
          <w:sz w:val="24"/>
        </w:rPr>
      </w:pPr>
    </w:p>
    <w:p>
      <w:pPr>
        <w:spacing w:line="360" w:lineRule="auto"/>
        <w:ind w:firstLine="600" w:firstLineChars="250"/>
        <w:jc w:val="left"/>
        <w:rPr>
          <w:sz w:val="24"/>
        </w:rPr>
      </w:pPr>
      <w:r>
        <w:rPr>
          <w:rFonts w:hint="eastAsia"/>
          <w:sz w:val="24"/>
        </w:rPr>
        <w:t>甲方（章）：                          乙方（章）：</w:t>
      </w:r>
    </w:p>
    <w:p>
      <w:pPr>
        <w:spacing w:line="360" w:lineRule="auto"/>
        <w:ind w:firstLine="560"/>
        <w:jc w:val="left"/>
        <w:rPr>
          <w:sz w:val="24"/>
        </w:rPr>
      </w:pPr>
      <w:r>
        <w:rPr>
          <w:rFonts w:hint="eastAsia"/>
          <w:sz w:val="24"/>
        </w:rPr>
        <w:t>法定代表人或                          法定代表人或</w:t>
      </w:r>
    </w:p>
    <w:p>
      <w:pPr>
        <w:spacing w:line="360" w:lineRule="auto"/>
        <w:ind w:firstLine="560"/>
        <w:jc w:val="left"/>
        <w:rPr>
          <w:sz w:val="24"/>
        </w:rPr>
      </w:pPr>
      <w:r>
        <w:rPr>
          <w:rFonts w:hint="eastAsia"/>
          <w:sz w:val="24"/>
        </w:rPr>
        <w:t>委托代理人（签字）                  委托代理人（签字）</w:t>
      </w:r>
    </w:p>
    <w:p>
      <w:pPr>
        <w:pStyle w:val="7"/>
        <w:ind w:firstLine="0"/>
        <w:rPr>
          <w:rFonts w:ascii="宋体" w:hAnsi="宋体"/>
          <w:color w:val="000000"/>
          <w:sz w:val="28"/>
          <w:szCs w:val="28"/>
        </w:rPr>
        <w:sectPr>
          <w:footerReference r:id="rId10" w:type="default"/>
          <w:pgSz w:w="11906" w:h="16838"/>
          <w:pgMar w:top="1440" w:right="1800" w:bottom="1440" w:left="1800" w:header="851" w:footer="992" w:gutter="0"/>
          <w:pgNumType w:fmt="decimal"/>
          <w:cols w:space="720" w:num="1"/>
          <w:docGrid w:type="lines" w:linePitch="312" w:charSpace="0"/>
        </w:sectPr>
      </w:pPr>
    </w:p>
    <w:p>
      <w:pPr>
        <w:spacing w:line="520" w:lineRule="exact"/>
        <w:jc w:val="center"/>
        <w:outlineLvl w:val="9"/>
        <w:rPr>
          <w:rFonts w:ascii="方正小标宋简体" w:hAnsi="宋体" w:eastAsia="方正小标宋简体"/>
          <w:bCs/>
          <w:sz w:val="44"/>
          <w:szCs w:val="44"/>
        </w:rPr>
      </w:pPr>
      <w:bookmarkStart w:id="65" w:name="_Toc13610"/>
      <w:bookmarkStart w:id="66" w:name="_Toc13124"/>
      <w:bookmarkStart w:id="67" w:name="_Toc2404"/>
      <w:bookmarkStart w:id="68" w:name="_Toc5621"/>
    </w:p>
    <w:p>
      <w:pPr>
        <w:spacing w:line="520" w:lineRule="exact"/>
        <w:jc w:val="center"/>
        <w:outlineLvl w:val="2"/>
        <w:rPr>
          <w:rFonts w:ascii="方正小标宋简体" w:hAnsi="宋体" w:eastAsia="方正小标宋简体"/>
          <w:bCs/>
          <w:sz w:val="44"/>
          <w:szCs w:val="44"/>
        </w:rPr>
      </w:pPr>
      <w:r>
        <w:rPr>
          <w:rFonts w:hint="eastAsia" w:ascii="方正小标宋简体" w:hAnsi="宋体" w:eastAsia="方正小标宋简体"/>
          <w:bCs/>
          <w:sz w:val="44"/>
          <w:szCs w:val="44"/>
        </w:rPr>
        <w:t>廉  政  协  议</w:t>
      </w:r>
      <w:bookmarkEnd w:id="65"/>
      <w:bookmarkEnd w:id="66"/>
      <w:bookmarkEnd w:id="67"/>
      <w:bookmarkEnd w:id="68"/>
    </w:p>
    <w:p>
      <w:pPr>
        <w:spacing w:line="420" w:lineRule="exact"/>
        <w:ind w:firstLine="420" w:firstLineChars="200"/>
        <w:rPr>
          <w:rFonts w:hAnsi="宋体"/>
          <w:szCs w:val="24"/>
        </w:rPr>
      </w:pP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甲方：</w:t>
      </w:r>
      <w:r>
        <w:rPr>
          <w:rFonts w:hint="eastAsia" w:ascii="仿宋_GB2312" w:hAnsi="宋体" w:eastAsia="仿宋_GB2312"/>
          <w:sz w:val="32"/>
          <w:szCs w:val="32"/>
          <w:u w:val="single"/>
        </w:rPr>
        <w:t xml:space="preserve">合肥文旅博览集团有限公司       </w:t>
      </w:r>
    </w:p>
    <w:p>
      <w:pPr>
        <w:spacing w:line="56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乙方：</w:t>
      </w:r>
      <w:r>
        <w:rPr>
          <w:rFonts w:hint="eastAsia" w:ascii="仿宋_GB2312" w:hAnsi="宋体" w:eastAsia="仿宋_GB2312"/>
          <w:sz w:val="32"/>
          <w:szCs w:val="32"/>
          <w:u w:val="single"/>
        </w:rPr>
        <w:t xml:space="preserve">                               </w:t>
      </w:r>
    </w:p>
    <w:p>
      <w:pPr>
        <w:spacing w:line="560" w:lineRule="exact"/>
        <w:ind w:firstLine="640" w:firstLineChars="200"/>
        <w:rPr>
          <w:rFonts w:ascii="仿宋_GB2312" w:hAnsi="宋体" w:eastAsia="仿宋_GB2312"/>
          <w:sz w:val="32"/>
          <w:szCs w:val="32"/>
          <w:u w:val="single"/>
        </w:rPr>
      </w:pP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554" w:lineRule="exact"/>
        <w:ind w:firstLine="643" w:firstLineChars="200"/>
        <w:outlineLvl w:val="1"/>
        <w:rPr>
          <w:rFonts w:ascii="仿宋_GB2312" w:hAnsi="宋体" w:eastAsia="仿宋_GB2312"/>
          <w:sz w:val="32"/>
          <w:szCs w:val="32"/>
        </w:rPr>
      </w:pPr>
      <w:bookmarkStart w:id="69" w:name="_Toc2399"/>
      <w:bookmarkStart w:id="70" w:name="_Toc20632"/>
      <w:r>
        <w:rPr>
          <w:rFonts w:hint="eastAsia" w:ascii="仿宋_GB2312" w:hAnsi="宋体" w:eastAsia="仿宋_GB2312"/>
          <w:b/>
          <w:sz w:val="32"/>
          <w:szCs w:val="32"/>
        </w:rPr>
        <w:t>第一条</w:t>
      </w:r>
      <w:r>
        <w:rPr>
          <w:rFonts w:hint="eastAsia" w:ascii="仿宋_GB2312" w:hAnsi="宋体" w:eastAsia="仿宋_GB2312"/>
          <w:sz w:val="32"/>
          <w:szCs w:val="32"/>
        </w:rPr>
        <w:t xml:space="preserve">  甲乙双方的权利和义务</w:t>
      </w:r>
      <w:bookmarkEnd w:id="69"/>
      <w:bookmarkEnd w:id="70"/>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（二）严格执行合同的要求，自觉履行合同约定的相关义务。</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（三）在业务活动中坚持公开、公正、诚信、透明的原则，不得损害国家、集体利益。</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（四）建立健全廉政制度，开展廉政教育，公布举报电话，监督并认真查处违法违纪行为。</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（五）发现对方在业务活动中有违反廉政规定的行为，应及时提醒对方纠正。情节严重的，应向其上级有关部门举报、建议给予处理，并有权要求告知处理结果。</w:t>
      </w:r>
    </w:p>
    <w:p>
      <w:pPr>
        <w:spacing w:line="554" w:lineRule="exact"/>
        <w:ind w:firstLine="643" w:firstLineChars="200"/>
        <w:outlineLvl w:val="1"/>
        <w:rPr>
          <w:rFonts w:ascii="仿宋_GB2312" w:hAnsi="宋体" w:eastAsia="仿宋_GB2312"/>
          <w:sz w:val="32"/>
          <w:szCs w:val="32"/>
        </w:rPr>
      </w:pPr>
      <w:bookmarkStart w:id="71" w:name="_Toc18930"/>
      <w:bookmarkStart w:id="72" w:name="_Toc18758"/>
      <w:r>
        <w:rPr>
          <w:rFonts w:hint="eastAsia" w:ascii="仿宋_GB2312" w:hAnsi="宋体" w:eastAsia="仿宋_GB2312"/>
          <w:b/>
          <w:sz w:val="32"/>
          <w:szCs w:val="32"/>
        </w:rPr>
        <w:t>第二条</w:t>
      </w:r>
      <w:r>
        <w:rPr>
          <w:rFonts w:hint="eastAsia" w:ascii="仿宋_GB2312" w:hAnsi="宋体" w:eastAsia="仿宋_GB2312"/>
          <w:sz w:val="32"/>
          <w:szCs w:val="32"/>
        </w:rPr>
        <w:t xml:space="preserve">  甲方的义务</w:t>
      </w:r>
      <w:bookmarkEnd w:id="71"/>
      <w:bookmarkEnd w:id="72"/>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（一）甲方及其工作人员不得索要或接受乙方的礼金、有价证券和贵重物品，不得在乙方报销任何应由甲方单位或个人支付的费用等。</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（三）甲方及其工作人员不得要求或者接受乙方为其住房装修、婚丧嫁娶活动、配偶子女工作安排以及出国出境、旅游等提供方便等。</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（四）甲方工作人员不得在乙方有关联的企业兼职，不得向乙方介绍家属或者亲友从事与甲方业务有关的经济活动。</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（五）甲方工作人员不得以明显低于市场的价格向乙方购买房屋、汽车等物品；不得以明显高于市场的价格向乙方出售房屋、汽车等物品；不得以其他交易形式非法收受请托人财物。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（六）甲方工作人员不得利用职务之便收受乙方以回扣、手续费、加班费、咨询费、劳务费、协调费等各种名义给予或赠送的钱物。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（七）甲方工作人员不得接受乙方给予或赠送的干股或红利。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（八）甲方任何人不得以个人的名义向乙方推荐设备、部件等供货商以及其他合作单位。</w:t>
      </w:r>
    </w:p>
    <w:p>
      <w:pPr>
        <w:spacing w:line="554" w:lineRule="exact"/>
        <w:ind w:firstLine="643" w:firstLineChars="200"/>
        <w:outlineLvl w:val="1"/>
        <w:rPr>
          <w:rFonts w:ascii="仿宋_GB2312" w:hAnsi="宋体" w:eastAsia="仿宋_GB2312"/>
          <w:sz w:val="32"/>
          <w:szCs w:val="32"/>
        </w:rPr>
      </w:pPr>
      <w:bookmarkStart w:id="73" w:name="_Toc7353"/>
      <w:bookmarkStart w:id="74" w:name="_Toc28226"/>
      <w:r>
        <w:rPr>
          <w:rFonts w:hint="eastAsia" w:ascii="仿宋_GB2312" w:hAnsi="宋体" w:eastAsia="仿宋_GB2312"/>
          <w:b/>
          <w:sz w:val="32"/>
          <w:szCs w:val="32"/>
        </w:rPr>
        <w:t xml:space="preserve">第三条  </w:t>
      </w:r>
      <w:r>
        <w:rPr>
          <w:rFonts w:hint="eastAsia" w:ascii="仿宋_GB2312" w:hAnsi="宋体" w:eastAsia="仿宋_GB2312"/>
          <w:sz w:val="32"/>
          <w:szCs w:val="32"/>
        </w:rPr>
        <w:t>乙方的义务</w:t>
      </w:r>
      <w:bookmarkEnd w:id="73"/>
      <w:bookmarkEnd w:id="74"/>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（一）乙方不得以任何理由向甲方及其工作人员行贿或馈赠礼金、有价证券、贵重礼品。</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（二）乙方不得以任何名义为甲方及其工作人员报销应由甲方单位或个人支付的任何费用。</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（三）乙方不得以任何理由安排甲方工作人员参加可能影响相关业务公开、公正、公平性的宴请及娱乐活动。</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（四）乙方不得为甲方单位和个人购置或提供通讯工具和高档办公用品等物品，也不得为甲方提供与工作无关的房屋、汽车等。</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（五）乙方不得与甲方工作人员就合同中的质量、数量、价格、工程量、验收等条款进行私下商谈或者达成默契。</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（六）乙方不得以回扣、手续费、加班费、咨询费、劳务费等各种名义向甲方工作人员给予或赠送钱物。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（七）乙方不得向甲方工作人员提供干股或红利。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（八）乙方须按文旅博览集团公司纪委要求开展相关工作。</w:t>
      </w:r>
    </w:p>
    <w:p>
      <w:pPr>
        <w:spacing w:line="554" w:lineRule="exact"/>
        <w:ind w:firstLine="643" w:firstLineChars="200"/>
        <w:outlineLvl w:val="1"/>
        <w:rPr>
          <w:rFonts w:ascii="仿宋_GB2312" w:hAnsi="宋体" w:eastAsia="仿宋_GB2312"/>
          <w:sz w:val="32"/>
          <w:szCs w:val="32"/>
        </w:rPr>
      </w:pPr>
      <w:bookmarkStart w:id="75" w:name="_Toc22357"/>
      <w:bookmarkStart w:id="76" w:name="_Toc3756"/>
      <w:r>
        <w:rPr>
          <w:rFonts w:hint="eastAsia" w:ascii="仿宋_GB2312" w:hAnsi="宋体" w:eastAsia="仿宋_GB2312"/>
          <w:b/>
          <w:sz w:val="32"/>
          <w:szCs w:val="32"/>
        </w:rPr>
        <w:t>第四条</w:t>
      </w:r>
      <w:r>
        <w:rPr>
          <w:rFonts w:hint="eastAsia" w:ascii="仿宋_GB2312" w:hAnsi="宋体" w:eastAsia="仿宋_GB2312"/>
          <w:sz w:val="32"/>
          <w:szCs w:val="32"/>
        </w:rPr>
        <w:t xml:space="preserve">  违约责任</w:t>
      </w:r>
      <w:bookmarkEnd w:id="75"/>
      <w:bookmarkEnd w:id="76"/>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（一）甲方及其工作人员违反本协议第一、二条规定。甲方按管理权限，对相关责任人依据有关规定给予党纪、政纪处分或组织处理；涉嫌犯罪的，移交司法机关追究刑事责任。</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投诉联系部门：合肥文旅博览集团有限公司监察室。联系电话0551-63539209，举报邮箱：</w:t>
      </w:r>
      <w:r>
        <w:fldChar w:fldCharType="begin"/>
      </w:r>
      <w:r>
        <w:instrText xml:space="preserve"> HYPERLINK "mailto:zt_jcsjb@163.com" </w:instrText>
      </w:r>
      <w:r>
        <w:fldChar w:fldCharType="separate"/>
      </w:r>
      <w:r>
        <w:rPr>
          <w:rFonts w:hint="eastAsia" w:ascii="仿宋_GB2312" w:hAnsi="宋体" w:eastAsia="仿宋_GB2312"/>
          <w:sz w:val="32"/>
          <w:szCs w:val="32"/>
        </w:rPr>
        <w:t>zt_jcsjb@163.com</w:t>
      </w:r>
      <w:r>
        <w:rPr>
          <w:rFonts w:hint="eastAsia" w:ascii="仿宋_GB2312" w:hAnsi="宋体" w:eastAsia="仿宋_GB2312"/>
          <w:sz w:val="32"/>
          <w:szCs w:val="32"/>
        </w:rPr>
        <w:fldChar w:fldCharType="end"/>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（二）乙方及其工作人员违反本协议第一、三条规定。根据具体情节和造成的后果，甲方有权依据法律法规及合同约定对乙方采取以下一种或多种处理办法：</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1．向建设行政部门、招投标管理部门及乙方上级主管部门通报，建议作出相应处理； </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2．甲方有权扣除乙方履约保证金全部或部分（视情节严重性而定）；</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3．乙方一定期限内（6个月至5年，具体由甲方根据情况而定）不得参与甲方作为发包人（业主）的工程项目投标和物资采购等相关业务；</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4．终止或解除双方已签订的包括（不限于）本合同在内的所有合同。</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甲方作出的处理意见，乙方应无条件接受并承担给甲方造成的损失，全额返还通过不正当手段从甲方获取的非法所得及赔偿乙方的损失，并承担相应的法律责任。</w:t>
      </w:r>
    </w:p>
    <w:p>
      <w:pPr>
        <w:spacing w:line="554" w:lineRule="exact"/>
        <w:ind w:firstLine="643" w:firstLineChars="200"/>
        <w:outlineLvl w:val="1"/>
        <w:rPr>
          <w:rFonts w:ascii="仿宋_GB2312" w:hAnsi="宋体" w:eastAsia="仿宋_GB2312"/>
          <w:sz w:val="32"/>
          <w:szCs w:val="32"/>
        </w:rPr>
      </w:pPr>
      <w:bookmarkStart w:id="77" w:name="_Toc26009"/>
      <w:bookmarkStart w:id="78" w:name="_Toc1795"/>
      <w:r>
        <w:rPr>
          <w:rFonts w:hint="eastAsia" w:ascii="仿宋_GB2312" w:hAnsi="宋体" w:eastAsia="仿宋_GB2312"/>
          <w:b/>
          <w:sz w:val="32"/>
          <w:szCs w:val="32"/>
        </w:rPr>
        <w:t>第五条</w:t>
      </w:r>
      <w:r>
        <w:rPr>
          <w:rFonts w:hint="eastAsia" w:ascii="仿宋_GB2312" w:hAnsi="宋体" w:eastAsia="仿宋_GB2312"/>
          <w:sz w:val="32"/>
          <w:szCs w:val="32"/>
        </w:rPr>
        <w:t xml:space="preserve">  双方约定</w:t>
      </w:r>
      <w:bookmarkEnd w:id="77"/>
      <w:bookmarkEnd w:id="78"/>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554" w:lineRule="exact"/>
        <w:ind w:firstLine="643" w:firstLineChars="200"/>
        <w:outlineLvl w:val="1"/>
        <w:rPr>
          <w:rFonts w:ascii="仿宋_GB2312" w:hAnsi="宋体" w:eastAsia="仿宋_GB2312"/>
          <w:sz w:val="32"/>
          <w:szCs w:val="32"/>
        </w:rPr>
      </w:pPr>
      <w:bookmarkStart w:id="79" w:name="_Toc5143"/>
      <w:r>
        <w:rPr>
          <w:rFonts w:hint="eastAsia" w:ascii="仿宋_GB2312" w:hAnsi="宋体" w:eastAsia="仿宋_GB2312"/>
          <w:b/>
          <w:sz w:val="32"/>
          <w:szCs w:val="32"/>
        </w:rPr>
        <w:t xml:space="preserve">第六条  </w:t>
      </w:r>
      <w:r>
        <w:rPr>
          <w:rFonts w:hint="eastAsia" w:ascii="仿宋_GB2312" w:hAnsi="宋体" w:eastAsia="仿宋_GB2312"/>
          <w:sz w:val="32"/>
          <w:szCs w:val="32"/>
        </w:rPr>
        <w:t>本协议有效期为甲乙双方签署之日起至合同终止。</w:t>
      </w:r>
      <w:bookmarkEnd w:id="79"/>
      <w:r>
        <w:rPr>
          <w:rFonts w:hint="eastAsia" w:ascii="仿宋_GB2312" w:hAnsi="宋体" w:eastAsia="仿宋_GB2312"/>
          <w:sz w:val="32"/>
          <w:szCs w:val="32"/>
        </w:rPr>
        <w:t xml:space="preserve">  </w:t>
      </w:r>
    </w:p>
    <w:p>
      <w:pPr>
        <w:spacing w:line="554" w:lineRule="exact"/>
        <w:ind w:firstLine="643" w:firstLineChars="200"/>
        <w:outlineLvl w:val="1"/>
        <w:rPr>
          <w:rFonts w:ascii="仿宋_GB2312" w:hAnsi="宋体" w:eastAsia="仿宋_GB2312"/>
          <w:sz w:val="32"/>
          <w:szCs w:val="32"/>
        </w:rPr>
      </w:pPr>
      <w:bookmarkStart w:id="80" w:name="_Toc12419"/>
      <w:r>
        <w:rPr>
          <w:rFonts w:hint="eastAsia" w:ascii="仿宋_GB2312" w:hAnsi="宋体" w:eastAsia="仿宋_GB2312"/>
          <w:b/>
          <w:sz w:val="32"/>
          <w:szCs w:val="32"/>
        </w:rPr>
        <w:t xml:space="preserve">第七条 </w:t>
      </w:r>
      <w:r>
        <w:rPr>
          <w:rFonts w:hint="eastAsia" w:ascii="仿宋_GB2312" w:hAnsi="宋体" w:eastAsia="仿宋_GB2312"/>
          <w:sz w:val="32"/>
          <w:szCs w:val="32"/>
        </w:rPr>
        <w:t xml:space="preserve"> 本协议作为合同的附件，与本合同具有同等法律效力。</w:t>
      </w:r>
      <w:bookmarkEnd w:id="80"/>
    </w:p>
    <w:p>
      <w:pPr>
        <w:widowControl/>
        <w:jc w:val="left"/>
        <w:rPr>
          <w:rFonts w:ascii="仿宋_GB2312" w:hAnsi="宋体" w:eastAsia="仿宋_GB2312"/>
          <w:sz w:val="32"/>
          <w:szCs w:val="32"/>
        </w:rPr>
      </w:pPr>
      <w:r>
        <w:rPr>
          <w:rFonts w:ascii="仿宋_GB2312" w:hAnsi="宋体" w:eastAsia="仿宋_GB2312"/>
          <w:sz w:val="32"/>
          <w:szCs w:val="32"/>
        </w:rPr>
        <w:br w:type="page"/>
      </w:r>
    </w:p>
    <w:p>
      <w:pPr>
        <w:spacing w:line="560" w:lineRule="exact"/>
        <w:rPr>
          <w:rFonts w:ascii="仿宋_GB2312" w:hAnsi="宋体" w:eastAsia="仿宋_GB2312"/>
          <w:sz w:val="32"/>
          <w:szCs w:val="32"/>
        </w:rPr>
      </w:pPr>
      <w:r>
        <w:rPr>
          <w:rFonts w:hint="eastAsia" w:ascii="仿宋_GB2312" w:hAnsi="宋体" w:eastAsia="仿宋_GB2312"/>
          <w:sz w:val="32"/>
          <w:szCs w:val="32"/>
        </w:rPr>
        <w:t>甲方（盖章）：                   乙方（盖章）：</w:t>
      </w:r>
    </w:p>
    <w:p>
      <w:pPr>
        <w:spacing w:line="560" w:lineRule="exact"/>
        <w:rPr>
          <w:rFonts w:ascii="仿宋_GB2312" w:hAnsi="宋体" w:eastAsia="仿宋_GB2312"/>
          <w:sz w:val="32"/>
          <w:szCs w:val="32"/>
        </w:rPr>
      </w:pPr>
      <w:r>
        <w:rPr>
          <w:rFonts w:hint="eastAsia" w:ascii="仿宋_GB2312" w:hAnsi="宋体" w:eastAsia="仿宋_GB2312"/>
          <w:sz w:val="32"/>
          <w:szCs w:val="32"/>
        </w:rPr>
        <w:t>法定代表人或</w:t>
      </w:r>
      <w:r>
        <w:rPr>
          <w:rFonts w:hint="eastAsia" w:ascii="仿宋_GB2312" w:hAnsi="宋体" w:eastAsia="仿宋_GB2312"/>
          <w:sz w:val="32"/>
          <w:szCs w:val="32"/>
        </w:rPr>
        <w:tab/>
      </w:r>
      <w:r>
        <w:rPr>
          <w:rFonts w:hint="eastAsia" w:ascii="仿宋_GB2312" w:hAnsi="宋体" w:eastAsia="仿宋_GB2312"/>
          <w:sz w:val="32"/>
          <w:szCs w:val="32"/>
        </w:rPr>
        <w:t xml:space="preserve">                    法定代表人或</w:t>
      </w:r>
    </w:p>
    <w:p>
      <w:pPr>
        <w:spacing w:line="560" w:lineRule="exact"/>
        <w:rPr>
          <w:rFonts w:ascii="仿宋_GB2312" w:hAnsi="宋体" w:eastAsia="仿宋_GB2312"/>
          <w:sz w:val="32"/>
          <w:szCs w:val="32"/>
        </w:rPr>
      </w:pPr>
      <w:r>
        <w:rPr>
          <w:rFonts w:hint="eastAsia" w:ascii="仿宋_GB2312" w:hAnsi="宋体" w:eastAsia="仿宋_GB2312"/>
          <w:sz w:val="32"/>
          <w:szCs w:val="32"/>
        </w:rPr>
        <w:t>授权代表：   (职务)               授权代表：  （职务）</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姓名     </w:t>
      </w:r>
      <w:r>
        <w:rPr>
          <w:rFonts w:hint="eastAsia" w:ascii="仿宋_GB2312" w:hAnsi="宋体" w:eastAsia="仿宋_GB2312"/>
          <w:sz w:val="32"/>
          <w:szCs w:val="32"/>
        </w:rPr>
        <w:tab/>
      </w:r>
      <w:r>
        <w:rPr>
          <w:rFonts w:hint="eastAsia" w:ascii="仿宋_GB2312" w:hAnsi="宋体" w:eastAsia="仿宋_GB2312"/>
          <w:sz w:val="32"/>
          <w:szCs w:val="32"/>
        </w:rPr>
        <w:t xml:space="preserve">                       姓名</w:t>
      </w:r>
    </w:p>
    <w:p>
      <w:pPr>
        <w:spacing w:line="560" w:lineRule="exact"/>
        <w:rPr>
          <w:rFonts w:ascii="仿宋_GB2312" w:hAnsi="宋体" w:eastAsia="仿宋_GB2312"/>
          <w:sz w:val="32"/>
          <w:szCs w:val="32"/>
        </w:rPr>
      </w:pPr>
      <w:r>
        <w:rPr>
          <w:rFonts w:hint="eastAsia" w:ascii="仿宋_GB2312" w:hAnsi="宋体" w:eastAsia="仿宋_GB2312"/>
          <w:sz w:val="32"/>
          <w:szCs w:val="32"/>
        </w:rPr>
        <w:t>签字：                            签字：</w:t>
      </w:r>
    </w:p>
    <w:p>
      <w:pPr>
        <w:spacing w:line="560" w:lineRule="exact"/>
        <w:ind w:firstLine="640" w:firstLineChars="200"/>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廉政监督联系人                    廉政监督联系人</w:t>
      </w:r>
    </w:p>
    <w:p>
      <w:pPr>
        <w:spacing w:line="560" w:lineRule="exact"/>
        <w:rPr>
          <w:rFonts w:ascii="仿宋_GB2312" w:hAnsi="宋体" w:eastAsia="仿宋_GB2312"/>
          <w:sz w:val="32"/>
          <w:szCs w:val="32"/>
        </w:rPr>
      </w:pPr>
      <w:r>
        <w:rPr>
          <w:rFonts w:hint="eastAsia" w:ascii="仿宋_GB2312" w:hAnsi="宋体" w:eastAsia="仿宋_GB2312"/>
          <w:sz w:val="32"/>
          <w:szCs w:val="32"/>
        </w:rPr>
        <w:t>姓名                              姓名</w:t>
      </w:r>
    </w:p>
    <w:p>
      <w:pPr>
        <w:spacing w:line="560" w:lineRule="exact"/>
        <w:rPr>
          <w:rFonts w:ascii="仿宋_GB2312" w:hAnsi="宋体" w:eastAsia="仿宋_GB2312"/>
          <w:sz w:val="32"/>
          <w:szCs w:val="32"/>
        </w:rPr>
      </w:pPr>
      <w:r>
        <w:rPr>
          <w:rFonts w:hint="eastAsia" w:ascii="仿宋_GB2312" w:hAnsi="宋体" w:eastAsia="仿宋_GB2312"/>
          <w:sz w:val="32"/>
          <w:szCs w:val="32"/>
        </w:rPr>
        <w:t>签字：                            签字：</w:t>
      </w:r>
    </w:p>
    <w:p>
      <w:pPr>
        <w:spacing w:line="560" w:lineRule="exact"/>
        <w:rPr>
          <w:rFonts w:ascii="仿宋_GB2312" w:hAnsi="宋体" w:eastAsia="仿宋_GB2312"/>
          <w:sz w:val="32"/>
          <w:szCs w:val="32"/>
        </w:rPr>
      </w:pPr>
      <w:r>
        <w:rPr>
          <w:rFonts w:hint="eastAsia" w:ascii="仿宋_GB2312" w:hAnsi="宋体" w:eastAsia="仿宋_GB2312"/>
          <w:sz w:val="32"/>
          <w:szCs w:val="32"/>
        </w:rPr>
        <w:t>电话：0551-63539209               电话：</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地址：                            地址：         </w:t>
      </w:r>
    </w:p>
    <w:p>
      <w:pPr>
        <w:spacing w:line="560" w:lineRule="exact"/>
        <w:rPr>
          <w:rFonts w:ascii="仿宋_GB2312" w:hAnsi="宋体" w:eastAsia="仿宋_GB2312"/>
          <w:sz w:val="32"/>
          <w:szCs w:val="32"/>
        </w:rPr>
      </w:pPr>
      <w:r>
        <w:rPr>
          <w:rFonts w:hint="eastAsia" w:ascii="仿宋_GB2312" w:hAnsi="宋体" w:eastAsia="仿宋_GB2312"/>
          <w:sz w:val="32"/>
          <w:szCs w:val="32"/>
        </w:rPr>
        <w:t>日期：                            日期：</w:t>
      </w:r>
    </w:p>
    <w:p/>
    <w:sectPr>
      <w:footerReference r:id="rId11" w:type="default"/>
      <w:pgSz w:w="11906" w:h="16838"/>
      <w:pgMar w:top="1440" w:right="1800" w:bottom="1440" w:left="1800" w:header="851" w:footer="992" w:gutter="0"/>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明皓 单" w:date="2023-09-19T22:44:00Z" w:initials="">
    <w:p w14:paraId="68224DDE">
      <w:pPr>
        <w:pStyle w:val="8"/>
        <w:rPr>
          <w:rFonts w:hint="eastAsia"/>
        </w:rPr>
      </w:pPr>
      <w:r>
        <w:rPr>
          <w:rFonts w:hint="eastAsia"/>
        </w:rPr>
        <w:t>和招标文件约定不一致，到底是3</w:t>
      </w:r>
      <w:r>
        <w:t>0</w:t>
      </w:r>
      <w:r>
        <w:rPr>
          <w:rFonts w:hint="eastAsia"/>
        </w:rPr>
        <w:t>日还是3</w:t>
      </w:r>
      <w:r>
        <w:t>0</w:t>
      </w:r>
      <w:r>
        <w:rPr>
          <w:rFonts w:hint="eastAsia"/>
        </w:rPr>
        <w:t>个工作日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224DD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微软简标宋">
    <w:altName w:val="宋体"/>
    <w:panose1 w:val="00000000000000000000"/>
    <w:charset w:val="86"/>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0000000000000000000"/>
    <w:charset w:val="81"/>
    <w:family w:val="moder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0000010" w:usb3="00000000" w:csb0="0002009F"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4"/>
      </w:rPr>
    </w:pPr>
    <w:r>
      <w:rPr>
        <w:rFonts w:hint="eastAsia" w:ascii="宋体" w:hAnsi="宋体"/>
        <w:kern w:val="0"/>
        <w:sz w:val="24"/>
        <w:szCs w:val="21"/>
      </w:rPr>
      <w:t>第</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23</w:t>
    </w:r>
    <w:r>
      <w:rPr>
        <w:rFonts w:ascii="宋体" w:hAnsi="宋体"/>
        <w:kern w:val="0"/>
        <w:sz w:val="24"/>
        <w:szCs w:val="21"/>
      </w:rPr>
      <w:fldChar w:fldCharType="end"/>
    </w:r>
    <w:r>
      <w:rPr>
        <w:rFonts w:hint="eastAsia" w:ascii="宋体" w:hAnsi="宋体"/>
        <w:kern w:val="0"/>
        <w:sz w:val="24"/>
        <w:szCs w:val="21"/>
      </w:rPr>
      <w:t>页共</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34</w:t>
    </w:r>
    <w:r>
      <w:rPr>
        <w:rFonts w:ascii="宋体" w:hAnsi="宋体"/>
        <w:kern w:val="0"/>
        <w:sz w:val="24"/>
        <w:szCs w:val="21"/>
      </w:rPr>
      <w:fldChar w:fldCharType="end"/>
    </w:r>
    <w:r>
      <w:rPr>
        <w:rFonts w:hint="eastAsia" w:ascii="宋体" w:hAnsi="宋体"/>
        <w:kern w:val="0"/>
        <w:sz w:val="24"/>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jc w:val="center"/>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宋体" w:hAnsi="宋体"/>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lvl>
  </w:abstractNum>
  <w:abstractNum w:abstractNumId="1">
    <w:nsid w:val="00000006"/>
    <w:multiLevelType w:val="multilevel"/>
    <w:tmpl w:val="0000000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F9C2B0"/>
    <w:multiLevelType w:val="multilevel"/>
    <w:tmpl w:val="40F9C2B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923DA4A"/>
    <w:multiLevelType w:val="singleLevel"/>
    <w:tmpl w:val="7923DA4A"/>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明皓 单">
    <w15:presenceInfo w15:providerId="Windows Live" w15:userId="24bdfddd588b2f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GVlYjU5N2FjN2M4YmRhYmI3NjE1MGM2YWVkYmYifQ=="/>
  </w:docVars>
  <w:rsids>
    <w:rsidRoot w:val="2C9619FF"/>
    <w:rsid w:val="00020D52"/>
    <w:rsid w:val="00050348"/>
    <w:rsid w:val="000D783A"/>
    <w:rsid w:val="0048292E"/>
    <w:rsid w:val="00643B00"/>
    <w:rsid w:val="008F51F8"/>
    <w:rsid w:val="00C77FDE"/>
    <w:rsid w:val="00E96140"/>
    <w:rsid w:val="00EA5DB5"/>
    <w:rsid w:val="00F07EBC"/>
    <w:rsid w:val="00F60C8A"/>
    <w:rsid w:val="016575A6"/>
    <w:rsid w:val="02335360"/>
    <w:rsid w:val="052E3147"/>
    <w:rsid w:val="09BC4A90"/>
    <w:rsid w:val="0BB22C9D"/>
    <w:rsid w:val="10182972"/>
    <w:rsid w:val="11671785"/>
    <w:rsid w:val="135618C9"/>
    <w:rsid w:val="13A03702"/>
    <w:rsid w:val="15655556"/>
    <w:rsid w:val="17481711"/>
    <w:rsid w:val="1B931D65"/>
    <w:rsid w:val="1C084467"/>
    <w:rsid w:val="1C936D1C"/>
    <w:rsid w:val="1CE77B84"/>
    <w:rsid w:val="1F7C592D"/>
    <w:rsid w:val="1F7D3713"/>
    <w:rsid w:val="29452600"/>
    <w:rsid w:val="29BC494B"/>
    <w:rsid w:val="2A564C34"/>
    <w:rsid w:val="2ADF3F76"/>
    <w:rsid w:val="2C9619FF"/>
    <w:rsid w:val="2EEF4956"/>
    <w:rsid w:val="2F2A4DCF"/>
    <w:rsid w:val="30EF6362"/>
    <w:rsid w:val="38BD0F71"/>
    <w:rsid w:val="3B937216"/>
    <w:rsid w:val="3C196A75"/>
    <w:rsid w:val="3C6F4CE4"/>
    <w:rsid w:val="3EA01E41"/>
    <w:rsid w:val="3F3A6020"/>
    <w:rsid w:val="3F670C1E"/>
    <w:rsid w:val="3F907888"/>
    <w:rsid w:val="42E87780"/>
    <w:rsid w:val="43F90326"/>
    <w:rsid w:val="442A2F49"/>
    <w:rsid w:val="4B0C3745"/>
    <w:rsid w:val="4C25461A"/>
    <w:rsid w:val="4C4928A1"/>
    <w:rsid w:val="4C8C1DE9"/>
    <w:rsid w:val="4DA74489"/>
    <w:rsid w:val="4DAC359E"/>
    <w:rsid w:val="4FFC288D"/>
    <w:rsid w:val="506D691C"/>
    <w:rsid w:val="51F32509"/>
    <w:rsid w:val="58B1551B"/>
    <w:rsid w:val="59A94E73"/>
    <w:rsid w:val="5A50540F"/>
    <w:rsid w:val="5B2A0A57"/>
    <w:rsid w:val="61FB5048"/>
    <w:rsid w:val="623014D8"/>
    <w:rsid w:val="64825B8A"/>
    <w:rsid w:val="65BC5DFD"/>
    <w:rsid w:val="66ED5232"/>
    <w:rsid w:val="67EE74DB"/>
    <w:rsid w:val="69B110E0"/>
    <w:rsid w:val="6C9F5C17"/>
    <w:rsid w:val="6DDF0BE2"/>
    <w:rsid w:val="6E345E48"/>
    <w:rsid w:val="6F94072C"/>
    <w:rsid w:val="70E31C3C"/>
    <w:rsid w:val="71717E73"/>
    <w:rsid w:val="72297E1E"/>
    <w:rsid w:val="74F1567E"/>
    <w:rsid w:val="758428B2"/>
    <w:rsid w:val="7991335E"/>
    <w:rsid w:val="7DAF5760"/>
    <w:rsid w:val="7EEF7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Times New Roman" w:eastAsia="宋体"/>
    </w:r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semiHidden/>
    <w:unhideWhenUsed/>
    <w:qFormat/>
    <w:uiPriority w:val="99"/>
    <w:pPr>
      <w:snapToGrid w:val="0"/>
    </w:pPr>
    <w:rPr>
      <w:rFonts w:asciiTheme="majorHAnsi" w:hAnsiTheme="majorHAnsi" w:eastAsiaTheme="majorEastAsia" w:cstheme="majorBidi"/>
    </w:rPr>
  </w:style>
  <w:style w:type="paragraph" w:styleId="7">
    <w:name w:val="Normal Indent"/>
    <w:basedOn w:val="1"/>
    <w:unhideWhenUsed/>
    <w:qFormat/>
    <w:uiPriority w:val="99"/>
    <w:pPr>
      <w:adjustRightInd w:val="0"/>
      <w:spacing w:line="360" w:lineRule="atLeast"/>
      <w:ind w:firstLine="482"/>
      <w:textAlignment w:val="baseline"/>
    </w:pPr>
    <w:rPr>
      <w:rFonts w:hAnsi="Times New Roman"/>
      <w:sz w:val="24"/>
      <w:szCs w:val="20"/>
    </w:rPr>
  </w:style>
  <w:style w:type="paragraph" w:styleId="8">
    <w:name w:val="annotation text"/>
    <w:basedOn w:val="1"/>
    <w:link w:val="29"/>
    <w:qFormat/>
    <w:uiPriority w:val="0"/>
    <w:pPr>
      <w:jc w:val="left"/>
    </w:pPr>
  </w:style>
  <w:style w:type="paragraph" w:styleId="9">
    <w:name w:val="Body Text"/>
    <w:basedOn w:val="1"/>
    <w:qFormat/>
    <w:uiPriority w:val="0"/>
    <w:rPr>
      <w:rFonts w:ascii="宋体" w:hAnsi="Arial"/>
      <w:sz w:val="28"/>
      <w:szCs w:val="20"/>
    </w:rPr>
  </w:style>
  <w:style w:type="paragraph" w:styleId="10">
    <w:name w:val="toc 3"/>
    <w:basedOn w:val="1"/>
    <w:next w:val="1"/>
    <w:qFormat/>
    <w:uiPriority w:val="39"/>
    <w:pPr>
      <w:tabs>
        <w:tab w:val="right" w:leader="dot" w:pos="9403"/>
      </w:tabs>
      <w:spacing w:line="380" w:lineRule="exact"/>
      <w:ind w:left="420"/>
      <w:jc w:val="left"/>
    </w:pPr>
    <w:rPr>
      <w:rFonts w:ascii="Times New Roman" w:hAnsi="Times New Roman"/>
      <w:i/>
      <w:iCs/>
      <w:szCs w:val="24"/>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List"/>
    <w:basedOn w:val="1"/>
    <w:qFormat/>
    <w:uiPriority w:val="0"/>
    <w:pPr>
      <w:ind w:left="200" w:hanging="200" w:hangingChars="200"/>
    </w:pPr>
    <w:rPr>
      <w:rFonts w:ascii="Times New Roman" w:hAnsi="Times New Roman"/>
    </w:rPr>
  </w:style>
  <w:style w:type="paragraph" w:styleId="15">
    <w:name w:val="toc 2"/>
    <w:basedOn w:val="1"/>
    <w:next w:val="1"/>
    <w:qFormat/>
    <w:uiPriority w:val="39"/>
    <w:pPr>
      <w:tabs>
        <w:tab w:val="right" w:leader="dot" w:pos="9403"/>
      </w:tabs>
      <w:ind w:left="210"/>
      <w:jc w:val="left"/>
    </w:pPr>
    <w:rPr>
      <w:rFonts w:ascii="Times New Roman" w:hAnsi="Times New Roman"/>
      <w:smallCaps/>
      <w:sz w:val="28"/>
      <w:szCs w:val="24"/>
    </w:rPr>
  </w:style>
  <w:style w:type="paragraph" w:styleId="16">
    <w:name w:val="annotation subject"/>
    <w:basedOn w:val="8"/>
    <w:next w:val="8"/>
    <w:link w:val="30"/>
    <w:qFormat/>
    <w:uiPriority w:val="0"/>
    <w:rPr>
      <w:b/>
      <w:bCs/>
    </w:rPr>
  </w:style>
  <w:style w:type="table" w:styleId="18">
    <w:name w:val="Table Grid"/>
    <w:basedOn w:val="17"/>
    <w:qFormat/>
    <w:uiPriority w:val="59"/>
    <w:rPr>
      <w:rFonts w:ascii="Calibri" w:hAnsi="Calibri"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99"/>
  </w:style>
  <w:style w:type="character" w:styleId="21">
    <w:name w:val="annotation reference"/>
    <w:basedOn w:val="19"/>
    <w:qFormat/>
    <w:uiPriority w:val="0"/>
    <w:rPr>
      <w:sz w:val="21"/>
      <w:szCs w:val="21"/>
    </w:rPr>
  </w:style>
  <w:style w:type="paragraph" w:customStyle="1" w:styleId="2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3">
    <w:name w:val="D&amp;L"/>
    <w:basedOn w:val="12"/>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24">
    <w:name w:val="_Style 3"/>
    <w:basedOn w:val="1"/>
    <w:qFormat/>
    <w:uiPriority w:val="0"/>
    <w:pPr>
      <w:ind w:firstLine="420" w:firstLineChars="200"/>
    </w:pPr>
  </w:style>
  <w:style w:type="paragraph" w:customStyle="1" w:styleId="2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首行缩进"/>
    <w:basedOn w:val="1"/>
    <w:qFormat/>
    <w:uiPriority w:val="99"/>
    <w:pPr>
      <w:spacing w:line="360" w:lineRule="auto"/>
      <w:ind w:firstLine="480" w:firstLineChars="200"/>
    </w:pPr>
    <w:rPr>
      <w:sz w:val="24"/>
      <w:lang w:val="zh-CN"/>
    </w:rPr>
  </w:style>
  <w:style w:type="paragraph" w:styleId="27">
    <w:name w:val="List Paragraph"/>
    <w:basedOn w:val="1"/>
    <w:qFormat/>
    <w:uiPriority w:val="99"/>
    <w:pPr>
      <w:ind w:firstLine="420" w:firstLineChars="200"/>
    </w:pPr>
  </w:style>
  <w:style w:type="paragraph" w:customStyle="1" w:styleId="28">
    <w:name w:val="_Style 1"/>
    <w:basedOn w:val="1"/>
    <w:qFormat/>
    <w:uiPriority w:val="0"/>
    <w:pPr>
      <w:ind w:firstLine="420" w:firstLineChars="200"/>
    </w:pPr>
  </w:style>
  <w:style w:type="character" w:customStyle="1" w:styleId="29">
    <w:name w:val="批注文字 字符"/>
    <w:basedOn w:val="19"/>
    <w:link w:val="8"/>
    <w:qFormat/>
    <w:uiPriority w:val="0"/>
    <w:rPr>
      <w:rFonts w:ascii="Calibri" w:hAnsi="Calibri" w:eastAsia="宋体" w:cs="Times New Roman"/>
      <w:kern w:val="2"/>
      <w:sz w:val="21"/>
      <w:szCs w:val="22"/>
    </w:rPr>
  </w:style>
  <w:style w:type="character" w:customStyle="1" w:styleId="30">
    <w:name w:val="批注主题 字符"/>
    <w:basedOn w:val="29"/>
    <w:link w:val="16"/>
    <w:qFormat/>
    <w:uiPriority w:val="0"/>
    <w:rPr>
      <w:rFonts w:ascii="Calibri" w:hAnsi="Calibri" w:eastAsia="宋体" w:cs="Times New Roman"/>
      <w:b/>
      <w:bCs/>
      <w:kern w:val="2"/>
      <w:sz w:val="21"/>
      <w:szCs w:val="22"/>
    </w:rPr>
  </w:style>
  <w:style w:type="paragraph" w:customStyle="1" w:styleId="31">
    <w:name w:val="Revision"/>
    <w:hidden/>
    <w:unhideWhenUsed/>
    <w:qFormat/>
    <w:uiPriority w:val="99"/>
    <w:rPr>
      <w:rFonts w:ascii="Calibri" w:hAnsi="Calibri" w:eastAsia="宋体" w:cs="Times New Roman"/>
      <w:kern w:val="2"/>
      <w:sz w:val="21"/>
      <w:szCs w:val="22"/>
      <w:lang w:val="en-US" w:eastAsia="zh-CN" w:bidi="ar-SA"/>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 w:type="paragraph" w:customStyle="1" w:styleId="33">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11800</Words>
  <Characters>12233</Characters>
  <Lines>106</Lines>
  <Paragraphs>29</Paragraphs>
  <TotalTime>5</TotalTime>
  <ScaleCrop>false</ScaleCrop>
  <LinksUpToDate>false</LinksUpToDate>
  <CharactersWithSpaces>12985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2023-08-14T07:19:00Z</dcterms:created>
  <dc:creator>小毛</dc:creator>
  <cp:lastModifiedBy>小毛</cp:lastModifiedBy>
  <dcterms:modified xsi:type="dcterms:W3CDTF">2023-09-22T08:32:28Z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F7C75B5865504603A35C2EE62627A2B1_13</vt:lpwstr>
  </property>
</Properties>
</file>