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000000"/>
          <w:sz w:val="72"/>
          <w:szCs w:val="26"/>
        </w:rPr>
      </w:pPr>
    </w:p>
    <w:p>
      <w:pPr>
        <w:tabs>
          <w:tab w:val="left" w:pos="420"/>
        </w:tabs>
        <w:spacing w:line="360" w:lineRule="auto"/>
        <w:jc w:val="center"/>
        <w:rPr>
          <w:rFonts w:ascii="宋体" w:hAnsi="宋体"/>
          <w:b/>
          <w:color w:val="000000"/>
          <w:sz w:val="52"/>
          <w:szCs w:val="52"/>
        </w:rPr>
      </w:pPr>
      <w:r>
        <w:rPr>
          <w:rFonts w:hint="eastAsia" w:ascii="微软简标宋"/>
          <w:b/>
          <w:bCs/>
          <w:color w:val="000000"/>
          <w:sz w:val="72"/>
          <w:szCs w:val="26"/>
        </w:rPr>
        <w:t>竞 价 文 件</w:t>
      </w:r>
    </w:p>
    <w:p>
      <w:pPr>
        <w:tabs>
          <w:tab w:val="left" w:pos="315"/>
          <w:tab w:val="left" w:pos="8820"/>
        </w:tabs>
        <w:spacing w:line="360" w:lineRule="auto"/>
        <w:jc w:val="right"/>
        <w:rPr>
          <w:rFonts w:ascii="微软简标宋"/>
          <w:bCs/>
          <w:color w:val="000000"/>
          <w:sz w:val="52"/>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spacing w:line="360" w:lineRule="auto"/>
        <w:jc w:val="center"/>
        <w:rPr>
          <w:rFonts w:ascii="宋体" w:hAnsi="宋体" w:cs="宋体"/>
          <w:color w:val="000000"/>
          <w:kern w:val="0"/>
          <w:sz w:val="24"/>
          <w:szCs w:val="24"/>
        </w:rPr>
      </w:pPr>
      <w:r>
        <w:rPr>
          <w:color w:val="000000"/>
        </w:rPr>
        <w:drawing>
          <wp:inline distT="0" distB="0" distL="0" distR="0">
            <wp:extent cx="1390650"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144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sz w:val="44"/>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pStyle w:val="8"/>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项目名称：2023年合肥野生动物园“中秋国庆园游会”宣传执行服务</w:t>
      </w:r>
    </w:p>
    <w:p>
      <w:pPr>
        <w:pStyle w:val="8"/>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项目编号：2023WLBLZB00081号</w:t>
      </w:r>
    </w:p>
    <w:p>
      <w:pPr>
        <w:pStyle w:val="8"/>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 标 人：合肥文旅博览集团有限公司</w:t>
      </w:r>
    </w:p>
    <w:p>
      <w:pPr>
        <w:pStyle w:val="8"/>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招标时间：2023年9月</w:t>
      </w: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spacing w:line="360" w:lineRule="auto"/>
        <w:jc w:val="center"/>
        <w:rPr>
          <w:rFonts w:ascii="黑体" w:hAnsi="宋体" w:eastAsia="黑体"/>
          <w:color w:val="000000"/>
          <w:sz w:val="32"/>
        </w:rPr>
      </w:pPr>
      <w:r>
        <w:rPr>
          <w:rFonts w:hint="eastAsia" w:ascii="黑体" w:hAnsi="宋体" w:eastAsia="黑体"/>
          <w:color w:val="000000"/>
          <w:sz w:val="32"/>
        </w:rPr>
        <w:t>目    录</w:t>
      </w:r>
    </w:p>
    <w:p>
      <w:pPr>
        <w:jc w:val="center"/>
        <w:rPr>
          <w:color w:val="000000"/>
        </w:rPr>
      </w:pPr>
      <w:bookmarkStart w:id="0" w:name="_Hlt526418134"/>
      <w:bookmarkEnd w:id="0"/>
      <w:bookmarkStart w:id="1" w:name="_Hlt533241375"/>
      <w:bookmarkEnd w:id="1"/>
      <w:bookmarkStart w:id="2" w:name="_Hlt519045295"/>
      <w:bookmarkEnd w:id="2"/>
    </w:p>
    <w:p>
      <w:pPr>
        <w:pStyle w:val="15"/>
        <w:tabs>
          <w:tab w:val="right" w:leader="dot" w:pos="9413"/>
          <w:tab w:val="clear" w:pos="9403"/>
        </w:tabs>
      </w:pPr>
      <w:r>
        <w:rPr>
          <w:color w:val="000000"/>
        </w:rPr>
        <w:fldChar w:fldCharType="begin"/>
      </w:r>
      <w:r>
        <w:rPr>
          <w:color w:val="000000"/>
        </w:rPr>
        <w:instrText xml:space="preserve">TOC \o "1-3" \h \u </w:instrText>
      </w:r>
      <w:r>
        <w:rPr>
          <w:color w:val="000000"/>
        </w:rPr>
        <w:fldChar w:fldCharType="separate"/>
      </w:r>
      <w:r>
        <w:fldChar w:fldCharType="begin"/>
      </w:r>
      <w:r>
        <w:instrText xml:space="preserve"> HYPERLINK \l "_Toc802" </w:instrText>
      </w:r>
      <w:r>
        <w:fldChar w:fldCharType="separate"/>
      </w:r>
      <w:r>
        <w:rPr>
          <w:rFonts w:hint="eastAsia" w:ascii="宋体" w:hAnsi="宋体"/>
        </w:rPr>
        <w:t>第一章 投标邀请（招标公告）</w:t>
      </w:r>
      <w:r>
        <w:tab/>
      </w:r>
      <w:r>
        <w:fldChar w:fldCharType="begin"/>
      </w:r>
      <w:r>
        <w:instrText xml:space="preserve"> PAGEREF _Toc802 \h </w:instrText>
      </w:r>
      <w:r>
        <w:fldChar w:fldCharType="separate"/>
      </w:r>
      <w:r>
        <w:t>3</w:t>
      </w:r>
      <w:r>
        <w:fldChar w:fldCharType="end"/>
      </w:r>
      <w:r>
        <w:fldChar w:fldCharType="end"/>
      </w:r>
    </w:p>
    <w:p>
      <w:pPr>
        <w:pStyle w:val="15"/>
        <w:tabs>
          <w:tab w:val="right" w:leader="dot" w:pos="9413"/>
          <w:tab w:val="clear" w:pos="9403"/>
        </w:tabs>
      </w:pPr>
      <w:r>
        <w:fldChar w:fldCharType="begin"/>
      </w:r>
      <w:r>
        <w:instrText xml:space="preserve"> HYPERLINK \l "_Toc2168" </w:instrText>
      </w:r>
      <w:r>
        <w:fldChar w:fldCharType="separate"/>
      </w:r>
      <w:r>
        <w:rPr>
          <w:rFonts w:hint="eastAsia" w:ascii="宋体" w:hAnsi="宋体"/>
        </w:rPr>
        <w:t>第二章 投标人须知前附表</w:t>
      </w:r>
      <w:r>
        <w:tab/>
      </w:r>
      <w:r>
        <w:fldChar w:fldCharType="begin"/>
      </w:r>
      <w:r>
        <w:instrText xml:space="preserve"> PAGEREF _Toc2168 \h </w:instrText>
      </w:r>
      <w:r>
        <w:fldChar w:fldCharType="separate"/>
      </w:r>
      <w:r>
        <w:t>5</w:t>
      </w:r>
      <w:r>
        <w:fldChar w:fldCharType="end"/>
      </w:r>
      <w:r>
        <w:fldChar w:fldCharType="end"/>
      </w:r>
    </w:p>
    <w:p>
      <w:pPr>
        <w:pStyle w:val="15"/>
        <w:tabs>
          <w:tab w:val="right" w:leader="dot" w:pos="9413"/>
          <w:tab w:val="clear" w:pos="9403"/>
        </w:tabs>
      </w:pPr>
      <w:r>
        <w:fldChar w:fldCharType="begin"/>
      </w:r>
      <w:r>
        <w:instrText xml:space="preserve"> HYPERLINK \l "_Toc189" </w:instrText>
      </w:r>
      <w:r>
        <w:fldChar w:fldCharType="separate"/>
      </w:r>
      <w:r>
        <w:rPr>
          <w:rFonts w:hint="eastAsia" w:ascii="宋体" w:hAnsi="宋体"/>
        </w:rPr>
        <w:t xml:space="preserve">第三章 </w:t>
      </w:r>
      <w:r>
        <w:rPr>
          <w:rFonts w:hint="eastAsia" w:ascii="宋体" w:hAnsi="宋体"/>
          <w:szCs w:val="36"/>
        </w:rPr>
        <w:t>招标需求</w:t>
      </w:r>
      <w:r>
        <w:tab/>
      </w:r>
      <w:r>
        <w:fldChar w:fldCharType="begin"/>
      </w:r>
      <w:r>
        <w:instrText xml:space="preserve"> PAGEREF _Toc189 \h </w:instrText>
      </w:r>
      <w:r>
        <w:fldChar w:fldCharType="separate"/>
      </w:r>
      <w:r>
        <w:t>7</w:t>
      </w:r>
      <w:r>
        <w:fldChar w:fldCharType="end"/>
      </w:r>
      <w:r>
        <w:fldChar w:fldCharType="end"/>
      </w:r>
    </w:p>
    <w:p>
      <w:pPr>
        <w:pStyle w:val="15"/>
        <w:tabs>
          <w:tab w:val="right" w:leader="dot" w:pos="9413"/>
          <w:tab w:val="clear" w:pos="9403"/>
        </w:tabs>
      </w:pPr>
      <w:r>
        <w:fldChar w:fldCharType="begin"/>
      </w:r>
      <w:r>
        <w:instrText xml:space="preserve"> HYPERLINK \l "_Toc14953" </w:instrText>
      </w:r>
      <w:r>
        <w:fldChar w:fldCharType="separate"/>
      </w:r>
      <w:r>
        <w:rPr>
          <w:rFonts w:hint="eastAsia" w:ascii="宋体" w:hAnsi="宋体"/>
        </w:rPr>
        <w:t>第四章 评标办法</w:t>
      </w:r>
      <w:r>
        <w:tab/>
      </w:r>
      <w:r>
        <w:fldChar w:fldCharType="begin"/>
      </w:r>
      <w:r>
        <w:instrText xml:space="preserve"> PAGEREF _Toc14953 \h </w:instrText>
      </w:r>
      <w:r>
        <w:fldChar w:fldCharType="separate"/>
      </w:r>
      <w:r>
        <w:t>9</w:t>
      </w:r>
      <w:r>
        <w:fldChar w:fldCharType="end"/>
      </w:r>
      <w:r>
        <w:fldChar w:fldCharType="end"/>
      </w:r>
    </w:p>
    <w:p>
      <w:pPr>
        <w:pStyle w:val="15"/>
        <w:tabs>
          <w:tab w:val="right" w:leader="dot" w:pos="9413"/>
          <w:tab w:val="clear" w:pos="9403"/>
        </w:tabs>
      </w:pPr>
      <w:r>
        <w:fldChar w:fldCharType="begin"/>
      </w:r>
      <w:r>
        <w:instrText xml:space="preserve"> HYPERLINK \l "_Toc17417" </w:instrText>
      </w:r>
      <w:r>
        <w:fldChar w:fldCharType="separate"/>
      </w:r>
      <w:r>
        <w:rPr>
          <w:rFonts w:hint="eastAsia" w:ascii="宋体" w:hAnsi="宋体"/>
        </w:rPr>
        <w:t>第五章 投标文件格式</w:t>
      </w:r>
      <w:r>
        <w:tab/>
      </w:r>
      <w:r>
        <w:fldChar w:fldCharType="begin"/>
      </w:r>
      <w:r>
        <w:instrText xml:space="preserve"> PAGEREF _Toc17417 \h </w:instrText>
      </w:r>
      <w:r>
        <w:fldChar w:fldCharType="separate"/>
      </w:r>
      <w:r>
        <w:t>13</w:t>
      </w:r>
      <w:r>
        <w:fldChar w:fldCharType="end"/>
      </w:r>
      <w:r>
        <w:fldChar w:fldCharType="end"/>
      </w:r>
    </w:p>
    <w:p>
      <w:pPr>
        <w:pStyle w:val="15"/>
        <w:tabs>
          <w:tab w:val="right" w:leader="dot" w:pos="9413"/>
          <w:tab w:val="clear" w:pos="9403"/>
        </w:tabs>
      </w:pPr>
      <w:r>
        <w:fldChar w:fldCharType="begin"/>
      </w:r>
      <w:r>
        <w:instrText xml:space="preserve"> HYPERLINK \l "_Toc17643" </w:instrText>
      </w:r>
      <w:r>
        <w:fldChar w:fldCharType="separate"/>
      </w:r>
      <w:r>
        <w:rPr>
          <w:rFonts w:hint="eastAsia" w:ascii="Arial" w:hAnsi="Arial" w:cs="Calibri"/>
          <w:bCs/>
          <w:szCs w:val="32"/>
        </w:rPr>
        <w:t>评审因素索引表</w:t>
      </w:r>
      <w:r>
        <w:tab/>
      </w:r>
      <w:r>
        <w:fldChar w:fldCharType="begin"/>
      </w:r>
      <w:r>
        <w:instrText xml:space="preserve"> PAGEREF _Toc17643 \h </w:instrText>
      </w:r>
      <w:r>
        <w:fldChar w:fldCharType="separate"/>
      </w:r>
      <w:r>
        <w:t>13</w:t>
      </w:r>
      <w:r>
        <w:fldChar w:fldCharType="end"/>
      </w:r>
      <w:r>
        <w:fldChar w:fldCharType="end"/>
      </w:r>
    </w:p>
    <w:p>
      <w:pPr>
        <w:pStyle w:val="15"/>
        <w:tabs>
          <w:tab w:val="right" w:leader="dot" w:pos="9413"/>
          <w:tab w:val="clear" w:pos="9403"/>
        </w:tabs>
      </w:pPr>
      <w:r>
        <w:fldChar w:fldCharType="begin"/>
      </w:r>
      <w:r>
        <w:instrText xml:space="preserve"> HYPERLINK \l "_Toc25585" </w:instrText>
      </w:r>
      <w:r>
        <w:fldChar w:fldCharType="separate"/>
      </w:r>
      <w:r>
        <w:rPr>
          <w:rFonts w:hint="eastAsia" w:ascii="宋体" w:hAnsi="宋体"/>
          <w:bCs/>
          <w:szCs w:val="32"/>
        </w:rPr>
        <w:t>投标文件格式及资料清单</w:t>
      </w:r>
      <w:r>
        <w:tab/>
      </w:r>
      <w:r>
        <w:fldChar w:fldCharType="begin"/>
      </w:r>
      <w:r>
        <w:instrText xml:space="preserve"> PAGEREF _Toc25585 \h </w:instrText>
      </w:r>
      <w:r>
        <w:fldChar w:fldCharType="separate"/>
      </w:r>
      <w:r>
        <w:t>14</w:t>
      </w:r>
      <w:r>
        <w:fldChar w:fldCharType="end"/>
      </w:r>
      <w:r>
        <w:fldChar w:fldCharType="end"/>
      </w:r>
    </w:p>
    <w:p>
      <w:pPr>
        <w:pStyle w:val="10"/>
        <w:tabs>
          <w:tab w:val="right" w:leader="dot" w:pos="9413"/>
          <w:tab w:val="clear" w:pos="9403"/>
        </w:tabs>
        <w:rPr>
          <w:i w:val="0"/>
          <w:iCs w:val="0"/>
        </w:rPr>
      </w:pPr>
      <w:r>
        <w:fldChar w:fldCharType="begin"/>
      </w:r>
      <w:r>
        <w:instrText xml:space="preserve"> HYPERLINK \l "_Toc28945" </w:instrText>
      </w:r>
      <w:r>
        <w:fldChar w:fldCharType="separate"/>
      </w:r>
      <w:r>
        <w:rPr>
          <w:rFonts w:hint="eastAsia" w:ascii="宋体" w:hAnsi="宋体"/>
          <w:bCs/>
          <w:i w:val="0"/>
          <w:iCs w:val="0"/>
          <w:szCs w:val="32"/>
        </w:rPr>
        <w:t>一．投标函</w:t>
      </w:r>
      <w:r>
        <w:rPr>
          <w:i w:val="0"/>
          <w:iCs w:val="0"/>
        </w:rPr>
        <w:tab/>
      </w:r>
      <w:r>
        <w:rPr>
          <w:i w:val="0"/>
          <w:iCs w:val="0"/>
        </w:rPr>
        <w:fldChar w:fldCharType="begin"/>
      </w:r>
      <w:r>
        <w:rPr>
          <w:i w:val="0"/>
          <w:iCs w:val="0"/>
        </w:rPr>
        <w:instrText xml:space="preserve"> PAGEREF _Toc28945 \h </w:instrText>
      </w:r>
      <w:r>
        <w:rPr>
          <w:i w:val="0"/>
          <w:iCs w:val="0"/>
        </w:rPr>
        <w:fldChar w:fldCharType="separate"/>
      </w:r>
      <w:r>
        <w:rPr>
          <w:i w:val="0"/>
          <w:iCs w:val="0"/>
        </w:rPr>
        <w:t>15</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"_Toc23946" </w:instrText>
      </w:r>
      <w:r>
        <w:fldChar w:fldCharType="separate"/>
      </w:r>
      <w:r>
        <w:rPr>
          <w:rFonts w:hint="eastAsia" w:ascii="宋体" w:hAnsi="宋体"/>
          <w:bCs/>
          <w:i w:val="0"/>
          <w:iCs w:val="0"/>
          <w:szCs w:val="32"/>
        </w:rPr>
        <w:t>二．投标人情况综合简介</w:t>
      </w:r>
      <w:r>
        <w:rPr>
          <w:i w:val="0"/>
          <w:iCs w:val="0"/>
        </w:rPr>
        <w:tab/>
      </w:r>
      <w:r>
        <w:rPr>
          <w:i w:val="0"/>
          <w:iCs w:val="0"/>
        </w:rPr>
        <w:fldChar w:fldCharType="begin"/>
      </w:r>
      <w:r>
        <w:rPr>
          <w:i w:val="0"/>
          <w:iCs w:val="0"/>
        </w:rPr>
        <w:instrText xml:space="preserve"> PAGEREF _Toc23946 \h </w:instrText>
      </w:r>
      <w:r>
        <w:rPr>
          <w:i w:val="0"/>
          <w:iCs w:val="0"/>
        </w:rPr>
        <w:fldChar w:fldCharType="separate"/>
      </w:r>
      <w:r>
        <w:rPr>
          <w:i w:val="0"/>
          <w:iCs w:val="0"/>
        </w:rPr>
        <w:t>16</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"_Toc9536" </w:instrText>
      </w:r>
      <w:r>
        <w:fldChar w:fldCharType="separate"/>
      </w:r>
      <w:r>
        <w:rPr>
          <w:rFonts w:hint="eastAsia" w:cs="@仿宋_GB2312" w:asciiTheme="minorEastAsia" w:hAnsiTheme="minorEastAsia" w:eastAsiaTheme="minorEastAsia"/>
          <w:i w:val="0"/>
          <w:iCs w:val="0"/>
        </w:rPr>
        <w:t>第一轮报价</w:t>
      </w:r>
      <w:r>
        <w:rPr>
          <w:i w:val="0"/>
          <w:iCs w:val="0"/>
        </w:rPr>
        <w:tab/>
      </w:r>
      <w:r>
        <w:rPr>
          <w:i w:val="0"/>
          <w:iCs w:val="0"/>
        </w:rPr>
        <w:fldChar w:fldCharType="begin"/>
      </w:r>
      <w:r>
        <w:rPr>
          <w:i w:val="0"/>
          <w:iCs w:val="0"/>
        </w:rPr>
        <w:instrText xml:space="preserve"> PAGEREF _Toc9536 \h </w:instrText>
      </w:r>
      <w:r>
        <w:rPr>
          <w:i w:val="0"/>
          <w:iCs w:val="0"/>
        </w:rPr>
        <w:fldChar w:fldCharType="separate"/>
      </w:r>
      <w:r>
        <w:rPr>
          <w:i w:val="0"/>
          <w:iCs w:val="0"/>
        </w:rPr>
        <w:t>17</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"_Toc3244" </w:instrText>
      </w:r>
      <w:r>
        <w:fldChar w:fldCharType="separate"/>
      </w:r>
      <w:r>
        <w:rPr>
          <w:rFonts w:hint="eastAsia" w:ascii="宋体" w:hAnsi="宋体"/>
          <w:bCs/>
          <w:i w:val="0"/>
          <w:iCs w:val="0"/>
          <w:szCs w:val="32"/>
        </w:rPr>
        <w:t>三．开标一览表</w:t>
      </w:r>
      <w:r>
        <w:rPr>
          <w:i w:val="0"/>
          <w:iCs w:val="0"/>
        </w:rPr>
        <w:tab/>
      </w:r>
      <w:r>
        <w:rPr>
          <w:i w:val="0"/>
          <w:iCs w:val="0"/>
        </w:rPr>
        <w:fldChar w:fldCharType="begin"/>
      </w:r>
      <w:r>
        <w:rPr>
          <w:i w:val="0"/>
          <w:iCs w:val="0"/>
        </w:rPr>
        <w:instrText xml:space="preserve"> PAGEREF _Toc3244 \h </w:instrText>
      </w:r>
      <w:r>
        <w:rPr>
          <w:i w:val="0"/>
          <w:iCs w:val="0"/>
        </w:rPr>
        <w:fldChar w:fldCharType="separate"/>
      </w:r>
      <w:r>
        <w:rPr>
          <w:i w:val="0"/>
          <w:iCs w:val="0"/>
        </w:rPr>
        <w:t>17</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"_Toc10478" </w:instrText>
      </w:r>
      <w:r>
        <w:fldChar w:fldCharType="separate"/>
      </w:r>
      <w:r>
        <w:rPr>
          <w:rFonts w:hint="eastAsia" w:ascii="宋体" w:hAnsi="宋体"/>
          <w:bCs/>
          <w:i w:val="0"/>
          <w:iCs w:val="0"/>
          <w:szCs w:val="32"/>
        </w:rPr>
        <w:t>第二轮报价表（最终报价）</w:t>
      </w:r>
      <w:r>
        <w:rPr>
          <w:i w:val="0"/>
          <w:iCs w:val="0"/>
        </w:rPr>
        <w:tab/>
      </w:r>
      <w:r>
        <w:rPr>
          <w:i w:val="0"/>
          <w:iCs w:val="0"/>
        </w:rPr>
        <w:fldChar w:fldCharType="begin"/>
      </w:r>
      <w:r>
        <w:rPr>
          <w:i w:val="0"/>
          <w:iCs w:val="0"/>
        </w:rPr>
        <w:instrText xml:space="preserve"> PAGEREF _Toc10478 \h </w:instrText>
      </w:r>
      <w:r>
        <w:rPr>
          <w:i w:val="0"/>
          <w:iCs w:val="0"/>
        </w:rPr>
        <w:fldChar w:fldCharType="separate"/>
      </w:r>
      <w:r>
        <w:rPr>
          <w:i w:val="0"/>
          <w:iCs w:val="0"/>
        </w:rPr>
        <w:t>18</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"_Toc29189" </w:instrText>
      </w:r>
      <w:r>
        <w:fldChar w:fldCharType="separate"/>
      </w:r>
      <w:r>
        <w:rPr>
          <w:rFonts w:hint="eastAsia" w:ascii="宋体" w:hAnsi="宋体"/>
          <w:bCs/>
          <w:i w:val="0"/>
          <w:iCs w:val="0"/>
          <w:szCs w:val="32"/>
        </w:rPr>
        <w:t>四． 单项报价表</w:t>
      </w:r>
      <w:r>
        <w:rPr>
          <w:i w:val="0"/>
          <w:iCs w:val="0"/>
        </w:rPr>
        <w:tab/>
      </w:r>
      <w:r>
        <w:rPr>
          <w:i w:val="0"/>
          <w:iCs w:val="0"/>
        </w:rPr>
        <w:fldChar w:fldCharType="begin"/>
      </w:r>
      <w:r>
        <w:rPr>
          <w:i w:val="0"/>
          <w:iCs w:val="0"/>
        </w:rPr>
        <w:instrText xml:space="preserve"> PAGEREF _Toc29189 \h </w:instrText>
      </w:r>
      <w:r>
        <w:rPr>
          <w:i w:val="0"/>
          <w:iCs w:val="0"/>
        </w:rPr>
        <w:fldChar w:fldCharType="separate"/>
      </w:r>
      <w:r>
        <w:rPr>
          <w:i w:val="0"/>
          <w:iCs w:val="0"/>
        </w:rPr>
        <w:t>19</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"_Toc15578" </w:instrText>
      </w:r>
      <w:r>
        <w:fldChar w:fldCharType="separate"/>
      </w:r>
      <w:r>
        <w:rPr>
          <w:rFonts w:hint="eastAsia" w:ascii="宋体" w:hAnsi="宋体"/>
          <w:bCs/>
          <w:i w:val="0"/>
          <w:iCs w:val="0"/>
          <w:szCs w:val="32"/>
        </w:rPr>
        <w:t>五．投标人信用承诺</w:t>
      </w:r>
      <w:r>
        <w:rPr>
          <w:i w:val="0"/>
          <w:iCs w:val="0"/>
        </w:rPr>
        <w:tab/>
      </w:r>
      <w:r>
        <w:rPr>
          <w:i w:val="0"/>
          <w:iCs w:val="0"/>
        </w:rPr>
        <w:fldChar w:fldCharType="begin"/>
      </w:r>
      <w:r>
        <w:rPr>
          <w:i w:val="0"/>
          <w:iCs w:val="0"/>
        </w:rPr>
        <w:instrText xml:space="preserve"> PAGEREF _Toc15578 \h </w:instrText>
      </w:r>
      <w:r>
        <w:rPr>
          <w:i w:val="0"/>
          <w:iCs w:val="0"/>
        </w:rPr>
        <w:fldChar w:fldCharType="separate"/>
      </w:r>
      <w:r>
        <w:rPr>
          <w:i w:val="0"/>
          <w:iCs w:val="0"/>
        </w:rPr>
        <w:t>20</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"_Toc11001" </w:instrText>
      </w:r>
      <w:r>
        <w:fldChar w:fldCharType="separate"/>
      </w:r>
      <w:r>
        <w:rPr>
          <w:rFonts w:hint="eastAsia" w:ascii="宋体" w:hAnsi="宋体"/>
          <w:bCs/>
          <w:i w:val="0"/>
          <w:iCs w:val="0"/>
          <w:szCs w:val="32"/>
        </w:rPr>
        <w:t>六.投标业绩</w:t>
      </w:r>
      <w:r>
        <w:rPr>
          <w:i w:val="0"/>
          <w:iCs w:val="0"/>
        </w:rPr>
        <w:tab/>
      </w:r>
      <w:r>
        <w:rPr>
          <w:i w:val="0"/>
          <w:iCs w:val="0"/>
        </w:rPr>
        <w:fldChar w:fldCharType="begin"/>
      </w:r>
      <w:r>
        <w:rPr>
          <w:i w:val="0"/>
          <w:iCs w:val="0"/>
        </w:rPr>
        <w:instrText xml:space="preserve"> PAGEREF _Toc11001 \h </w:instrText>
      </w:r>
      <w:r>
        <w:rPr>
          <w:i w:val="0"/>
          <w:iCs w:val="0"/>
        </w:rPr>
        <w:fldChar w:fldCharType="separate"/>
      </w:r>
      <w:r>
        <w:rPr>
          <w:i w:val="0"/>
          <w:iCs w:val="0"/>
        </w:rPr>
        <w:t>21</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"_Toc29173" </w:instrText>
      </w:r>
      <w:r>
        <w:fldChar w:fldCharType="separate"/>
      </w:r>
      <w:r>
        <w:rPr>
          <w:rFonts w:hint="eastAsia" w:ascii="宋体" w:hAnsi="宋体"/>
          <w:bCs/>
          <w:i w:val="0"/>
          <w:iCs w:val="0"/>
          <w:szCs w:val="32"/>
        </w:rPr>
        <w:t>七．拟投入本项目的人员情况（如有）</w:t>
      </w:r>
      <w:r>
        <w:rPr>
          <w:i w:val="0"/>
          <w:iCs w:val="0"/>
        </w:rPr>
        <w:tab/>
      </w:r>
      <w:r>
        <w:rPr>
          <w:i w:val="0"/>
          <w:iCs w:val="0"/>
        </w:rPr>
        <w:fldChar w:fldCharType="begin"/>
      </w:r>
      <w:r>
        <w:rPr>
          <w:i w:val="0"/>
          <w:iCs w:val="0"/>
        </w:rPr>
        <w:instrText xml:space="preserve"> PAGEREF _Toc29173 \h </w:instrText>
      </w:r>
      <w:r>
        <w:rPr>
          <w:i w:val="0"/>
          <w:iCs w:val="0"/>
        </w:rPr>
        <w:fldChar w:fldCharType="separate"/>
      </w:r>
      <w:r>
        <w:rPr>
          <w:i w:val="0"/>
          <w:iCs w:val="0"/>
        </w:rPr>
        <w:t>22</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"_Toc12650" </w:instrText>
      </w:r>
      <w:r>
        <w:fldChar w:fldCharType="separate"/>
      </w:r>
      <w:r>
        <w:rPr>
          <w:rFonts w:hint="eastAsia" w:ascii="宋体" w:hAnsi="宋体"/>
          <w:bCs/>
          <w:i w:val="0"/>
          <w:iCs w:val="0"/>
          <w:szCs w:val="32"/>
        </w:rPr>
        <w:t>八．服务方案</w:t>
      </w:r>
      <w:r>
        <w:rPr>
          <w:i w:val="0"/>
          <w:iCs w:val="0"/>
        </w:rPr>
        <w:tab/>
      </w:r>
      <w:r>
        <w:rPr>
          <w:i w:val="0"/>
          <w:iCs w:val="0"/>
        </w:rPr>
        <w:fldChar w:fldCharType="begin"/>
      </w:r>
      <w:r>
        <w:rPr>
          <w:i w:val="0"/>
          <w:iCs w:val="0"/>
        </w:rPr>
        <w:instrText xml:space="preserve"> PAGEREF _Toc12650 \h </w:instrText>
      </w:r>
      <w:r>
        <w:rPr>
          <w:i w:val="0"/>
          <w:iCs w:val="0"/>
        </w:rPr>
        <w:fldChar w:fldCharType="separate"/>
      </w:r>
      <w:r>
        <w:rPr>
          <w:i w:val="0"/>
          <w:iCs w:val="0"/>
        </w:rPr>
        <w:t>22</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"_Toc7294" </w:instrText>
      </w:r>
      <w:r>
        <w:fldChar w:fldCharType="separate"/>
      </w:r>
      <w:r>
        <w:rPr>
          <w:rFonts w:hint="eastAsia" w:ascii="宋体" w:hAnsi="宋体"/>
          <w:bCs/>
          <w:i w:val="0"/>
          <w:iCs w:val="0"/>
          <w:szCs w:val="32"/>
        </w:rPr>
        <w:t>九．有关证明文件</w:t>
      </w:r>
      <w:r>
        <w:rPr>
          <w:i w:val="0"/>
          <w:iCs w:val="0"/>
        </w:rPr>
        <w:tab/>
      </w:r>
      <w:r>
        <w:rPr>
          <w:i w:val="0"/>
          <w:iCs w:val="0"/>
        </w:rPr>
        <w:fldChar w:fldCharType="begin"/>
      </w:r>
      <w:r>
        <w:rPr>
          <w:i w:val="0"/>
          <w:iCs w:val="0"/>
        </w:rPr>
        <w:instrText xml:space="preserve"> PAGEREF _Toc7294 \h </w:instrText>
      </w:r>
      <w:r>
        <w:rPr>
          <w:i w:val="0"/>
          <w:iCs w:val="0"/>
        </w:rPr>
        <w:fldChar w:fldCharType="separate"/>
      </w:r>
      <w:r>
        <w:rPr>
          <w:i w:val="0"/>
          <w:iCs w:val="0"/>
        </w:rPr>
        <w:t>22</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"_Toc27356" </w:instrText>
      </w:r>
      <w:r>
        <w:fldChar w:fldCharType="separate"/>
      </w:r>
      <w:r>
        <w:rPr>
          <w:rFonts w:hint="eastAsia" w:ascii="宋体" w:hAnsi="宋体"/>
          <w:bCs/>
          <w:i w:val="0"/>
          <w:iCs w:val="0"/>
          <w:szCs w:val="32"/>
        </w:rPr>
        <w:t>十．投标授权书</w:t>
      </w:r>
      <w:r>
        <w:rPr>
          <w:i w:val="0"/>
          <w:iCs w:val="0"/>
        </w:rPr>
        <w:tab/>
      </w:r>
      <w:r>
        <w:rPr>
          <w:i w:val="0"/>
          <w:iCs w:val="0"/>
        </w:rPr>
        <w:fldChar w:fldCharType="begin"/>
      </w:r>
      <w:r>
        <w:rPr>
          <w:i w:val="0"/>
          <w:iCs w:val="0"/>
        </w:rPr>
        <w:instrText xml:space="preserve"> PAGEREF _Toc27356 \h </w:instrText>
      </w:r>
      <w:r>
        <w:rPr>
          <w:i w:val="0"/>
          <w:iCs w:val="0"/>
        </w:rPr>
        <w:fldChar w:fldCharType="separate"/>
      </w:r>
      <w:r>
        <w:rPr>
          <w:i w:val="0"/>
          <w:iCs w:val="0"/>
        </w:rPr>
        <w:t>23</w:t>
      </w:r>
      <w:r>
        <w:rPr>
          <w:i w:val="0"/>
          <w:iCs w:val="0"/>
        </w:rPr>
        <w:fldChar w:fldCharType="end"/>
      </w:r>
      <w:r>
        <w:rPr>
          <w:i w:val="0"/>
          <w:iCs w:val="0"/>
        </w:rPr>
        <w:fldChar w:fldCharType="end"/>
      </w:r>
    </w:p>
    <w:p>
      <w:pPr>
        <w:pStyle w:val="10"/>
        <w:tabs>
          <w:tab w:val="right" w:leader="dot" w:pos="9413"/>
          <w:tab w:val="clear" w:pos="9403"/>
        </w:tabs>
        <w:rPr>
          <w:i w:val="0"/>
          <w:iCs w:val="0"/>
        </w:rPr>
      </w:pPr>
      <w:r>
        <w:fldChar w:fldCharType="begin"/>
      </w:r>
      <w:r>
        <w:instrText xml:space="preserve"> HYPERLINK \l "_Toc27941" </w:instrText>
      </w:r>
      <w:r>
        <w:fldChar w:fldCharType="separate"/>
      </w:r>
      <w:r>
        <w:rPr>
          <w:rFonts w:hint="eastAsia" w:ascii="宋体" w:hAnsi="宋体"/>
          <w:bCs/>
          <w:i w:val="0"/>
          <w:iCs w:val="0"/>
          <w:szCs w:val="32"/>
        </w:rPr>
        <w:t>十一．投标人认为需提供的其他</w:t>
      </w:r>
      <w:r>
        <w:rPr>
          <w:i w:val="0"/>
          <w:iCs w:val="0"/>
        </w:rPr>
        <w:tab/>
      </w:r>
      <w:r>
        <w:rPr>
          <w:i w:val="0"/>
          <w:iCs w:val="0"/>
        </w:rPr>
        <w:fldChar w:fldCharType="begin"/>
      </w:r>
      <w:r>
        <w:rPr>
          <w:i w:val="0"/>
          <w:iCs w:val="0"/>
        </w:rPr>
        <w:instrText xml:space="preserve"> PAGEREF _Toc27941 \h </w:instrText>
      </w:r>
      <w:r>
        <w:rPr>
          <w:i w:val="0"/>
          <w:iCs w:val="0"/>
        </w:rPr>
        <w:fldChar w:fldCharType="separate"/>
      </w:r>
      <w:r>
        <w:rPr>
          <w:i w:val="0"/>
          <w:iCs w:val="0"/>
        </w:rPr>
        <w:t>23</w:t>
      </w:r>
      <w:r>
        <w:rPr>
          <w:i w:val="0"/>
          <w:iCs w:val="0"/>
        </w:rPr>
        <w:fldChar w:fldCharType="end"/>
      </w:r>
      <w:r>
        <w:rPr>
          <w:i w:val="0"/>
          <w:iCs w:val="0"/>
        </w:rPr>
        <w:fldChar w:fldCharType="end"/>
      </w:r>
    </w:p>
    <w:p>
      <w:pPr>
        <w:rPr>
          <w:i/>
          <w:iCs/>
          <w:color w:val="000000"/>
        </w:rPr>
        <w:sectPr>
          <w:headerReference r:id="rId3" w:type="default"/>
          <w:footerReference r:id="rId4" w:type="default"/>
          <w:pgSz w:w="11907" w:h="16840"/>
          <w:pgMar w:top="1440" w:right="1247" w:bottom="1440" w:left="1247" w:header="851" w:footer="992" w:gutter="0"/>
          <w:cols w:space="720" w:num="1"/>
          <w:docGrid w:linePitch="303" w:charSpace="0"/>
        </w:sectPr>
      </w:pPr>
      <w:r>
        <w:rPr>
          <w:color w:val="000000"/>
        </w:rPr>
        <w:fldChar w:fldCharType="end"/>
      </w:r>
    </w:p>
    <w:p>
      <w:pPr>
        <w:pStyle w:val="5"/>
        <w:spacing w:before="0" w:after="0" w:line="360" w:lineRule="auto"/>
        <w:ind w:firstLine="0"/>
        <w:jc w:val="both"/>
        <w:rPr>
          <w:rFonts w:ascii="宋体" w:hAnsi="宋体" w:eastAsia="宋体"/>
          <w:color w:val="000000"/>
        </w:rPr>
      </w:pPr>
      <w:bookmarkStart w:id="3" w:name="_Toc126309118"/>
      <w:bookmarkStart w:id="4" w:name="_Toc183"/>
    </w:p>
    <w:p>
      <w:pPr>
        <w:pStyle w:val="5"/>
        <w:spacing w:before="0" w:after="0" w:line="360" w:lineRule="auto"/>
        <w:ind w:firstLine="0"/>
        <w:rPr>
          <w:rFonts w:ascii="宋体" w:hAnsi="宋体" w:eastAsia="宋体"/>
          <w:color w:val="000000"/>
        </w:rPr>
      </w:pPr>
      <w:bookmarkStart w:id="5" w:name="_Toc802"/>
      <w:r>
        <w:rPr>
          <w:rFonts w:hint="eastAsia" w:ascii="宋体" w:hAnsi="宋体" w:eastAsia="宋体"/>
          <w:color w:val="000000"/>
        </w:rPr>
        <w:t>第一章 投标邀请（招标公告）</w:t>
      </w:r>
      <w:bookmarkEnd w:id="3"/>
      <w:bookmarkEnd w:id="4"/>
      <w:bookmarkEnd w:id="5"/>
    </w:p>
    <w:p>
      <w:pPr>
        <w:pStyle w:val="8"/>
        <w:spacing w:line="480" w:lineRule="exact"/>
        <w:ind w:firstLine="480" w:firstLineChars="200"/>
        <w:jc w:val="both"/>
        <w:rPr>
          <w:rFonts w:ascii="宋体" w:hAnsi="宋体"/>
          <w:color w:val="000000"/>
          <w:sz w:val="24"/>
          <w:szCs w:val="24"/>
        </w:rPr>
      </w:pPr>
      <w:r>
        <w:rPr>
          <w:rFonts w:hint="eastAsia" w:ascii="宋体" w:hAnsi="宋体"/>
          <w:color w:val="000000"/>
          <w:sz w:val="24"/>
          <w:szCs w:val="24"/>
        </w:rPr>
        <w:t>合肥文旅博览集团有限公司（以下简称：文旅集团）现对2023年合肥野生动物园“中秋国庆园游会”宣传执行服务项目（以下简称“本项目”）进行公开竞价，欢迎具备条件的投标人参加投标。</w:t>
      </w:r>
    </w:p>
    <w:p>
      <w:pPr>
        <w:spacing w:line="480" w:lineRule="exact"/>
        <w:ind w:firstLine="482" w:firstLineChars="200"/>
        <w:rPr>
          <w:rFonts w:ascii="宋体" w:hAnsi="宋体"/>
          <w:b/>
          <w:color w:val="000000"/>
          <w:sz w:val="24"/>
          <w:szCs w:val="24"/>
        </w:rPr>
      </w:pPr>
      <w:r>
        <w:rPr>
          <w:rFonts w:hint="eastAsia" w:ascii="宋体" w:hAnsi="宋体"/>
          <w:b/>
          <w:color w:val="000000"/>
          <w:sz w:val="24"/>
          <w:szCs w:val="24"/>
        </w:rPr>
        <w:t>一、项目概况</w:t>
      </w:r>
    </w:p>
    <w:p>
      <w:pPr>
        <w:pStyle w:val="8"/>
        <w:spacing w:line="480" w:lineRule="exact"/>
        <w:ind w:firstLine="480" w:firstLineChars="200"/>
        <w:jc w:val="both"/>
        <w:rPr>
          <w:rFonts w:ascii="宋体" w:hAnsi="宋体"/>
          <w:color w:val="000000"/>
          <w:sz w:val="24"/>
          <w:szCs w:val="24"/>
        </w:rPr>
      </w:pPr>
      <w:r>
        <w:rPr>
          <w:rFonts w:hint="eastAsia" w:ascii="宋体" w:hAnsi="宋体"/>
          <w:color w:val="000000"/>
          <w:sz w:val="24"/>
          <w:szCs w:val="24"/>
        </w:rPr>
        <w:t>（1）项目名称：2023年合肥野生动物园“中秋国庆园游会”宣传执行服务</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（2）项目编号：2023WLBLZB00081号</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（3）项目预算：7.2万元</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（4）项目类型：服务类</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（5）项目概况:</w:t>
      </w:r>
      <w:r>
        <w:rPr>
          <w:rFonts w:hint="eastAsia" w:ascii="宋体" w:hAnsi="宋体"/>
          <w:color w:val="000000"/>
          <w:sz w:val="24"/>
          <w:szCs w:val="28"/>
          <w:lang w:val="zh-CN"/>
        </w:rPr>
        <w:t>“合肥野生动物园中秋国庆园游会”</w:t>
      </w:r>
      <w:r>
        <w:rPr>
          <w:rFonts w:hint="eastAsia" w:ascii="宋体" w:hAnsi="宋体"/>
          <w:color w:val="000000"/>
          <w:sz w:val="24"/>
          <w:szCs w:val="28"/>
        </w:rPr>
        <w:t>是合肥野生动物园划转至合肥文旅博览集团后首场主题整合营销活动，通过策划现场包装和互动科普活动，宣传动物保护、爱护自然的意识，同时提升游客体验感和动物园综合影响力。为保证此活动的顺利进行，拟采用竞价方式确定一家活动服务单位，配合项目要求，负责活动整体宣传执行。</w:t>
      </w:r>
    </w:p>
    <w:p>
      <w:pPr>
        <w:spacing w:line="480" w:lineRule="exact"/>
        <w:ind w:firstLine="482" w:firstLineChars="200"/>
        <w:rPr>
          <w:rFonts w:ascii="宋体" w:hAnsi="宋体"/>
          <w:b/>
          <w:color w:val="000000"/>
          <w:sz w:val="24"/>
          <w:szCs w:val="24"/>
        </w:rPr>
      </w:pPr>
      <w:r>
        <w:rPr>
          <w:rFonts w:hint="eastAsia" w:ascii="宋体" w:hAnsi="宋体"/>
          <w:b/>
          <w:color w:val="000000"/>
          <w:sz w:val="24"/>
          <w:szCs w:val="24"/>
        </w:rPr>
        <w:t>二、投标人应具备的基本条件</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1.具有独立承担民事责任的能力；</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2.具有《互联网传播信息服务许可证》；</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3.拥有自有视频号，微信公众号，可用于本次活动线上宣传；</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4.本项目不接受联合体投标；</w:t>
      </w:r>
    </w:p>
    <w:p>
      <w:pPr>
        <w:spacing w:line="480" w:lineRule="exact"/>
        <w:ind w:firstLine="480" w:firstLineChars="200"/>
        <w:rPr>
          <w:rFonts w:ascii="宋体" w:hAnsi="宋体"/>
          <w:color w:val="000000"/>
          <w:sz w:val="24"/>
          <w:szCs w:val="24"/>
        </w:rPr>
      </w:pPr>
      <w:r>
        <w:rPr>
          <w:rFonts w:hint="eastAsia" w:ascii="宋体" w:hAnsi="宋体"/>
          <w:color w:val="000000"/>
          <w:sz w:val="24"/>
          <w:szCs w:val="24"/>
        </w:rPr>
        <w:t>5.符合下列情形之一：</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（1）开标日前两年内未被合肥市及其所辖县（市）公共资源交易监督管理局记不良行为记录或记不良行为记录累计未满10分的。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（2）最近一次被合肥市及其所辖县（市）公共资源交易监督管理局记不良行为记录累计记分达10分(含10分)到15分且公布日距开标日超过6个月。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（3）最近一次被合肥市及其所辖县（市）公共资源交易监督管理局记不良行为记录累计记分达15分(含15分)到20分且公布日距开标日超过12个月。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（4）最近一次被合肥市及其所辖县（市）公共资源交易监督管理局记不良行为记录累计记分达20分(含20分)及以上且公布日距开标日超过24个月。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6.投标人存在以下不良信用记录情形之一的，不得推荐为中标候选人，不得确定为中标人：</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（1）投标人被人民法院列入失信被执行人的；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autoSpaceDE w:val="0"/>
        <w:autoSpaceDN w:val="0"/>
        <w:adjustRightInd w:val="0"/>
        <w:spacing w:line="460" w:lineRule="exact"/>
        <w:ind w:firstLine="241" w:firstLineChars="100"/>
        <w:jc w:val="left"/>
        <w:rPr>
          <w:rFonts w:ascii="宋体" w:hAnsi="宋体"/>
          <w:b/>
          <w:bCs/>
          <w:color w:val="000000"/>
          <w:sz w:val="24"/>
          <w:szCs w:val="24"/>
        </w:rPr>
      </w:pPr>
      <w:r>
        <w:rPr>
          <w:rFonts w:hint="eastAsia" w:ascii="宋体" w:hAnsi="宋体"/>
          <w:b/>
          <w:bCs/>
          <w:color w:val="000000"/>
          <w:sz w:val="24"/>
          <w:szCs w:val="24"/>
        </w:rPr>
        <w:t>三、投标报名</w:t>
      </w:r>
    </w:p>
    <w:p>
      <w:pPr>
        <w:autoSpaceDE w:val="0"/>
        <w:autoSpaceDN w:val="0"/>
        <w:adjustRightInd w:val="0"/>
        <w:spacing w:line="460" w:lineRule="exact"/>
        <w:ind w:firstLine="200"/>
        <w:jc w:val="left"/>
        <w:rPr>
          <w:rFonts w:ascii="宋体" w:hAnsi="宋体" w:cs="宋体"/>
          <w:color w:val="auto"/>
          <w:kern w:val="0"/>
          <w:sz w:val="24"/>
          <w:szCs w:val="24"/>
          <w:u w:val="single"/>
        </w:rPr>
      </w:pPr>
      <w:r>
        <w:rPr>
          <w:rFonts w:hint="eastAsia" w:ascii="宋体" w:hAnsi="宋体"/>
          <w:bCs/>
          <w:color w:val="000000"/>
          <w:sz w:val="24"/>
          <w:szCs w:val="24"/>
        </w:rPr>
        <w:t>1.</w:t>
      </w:r>
      <w:r>
        <w:rPr>
          <w:rFonts w:hint="eastAsia" w:ascii="宋体" w:hAnsi="宋体" w:cs="宋体"/>
          <w:color w:val="000000"/>
          <w:kern w:val="0"/>
          <w:sz w:val="24"/>
          <w:szCs w:val="24"/>
        </w:rPr>
        <w:t>报名日期</w:t>
      </w:r>
      <w:r>
        <w:rPr>
          <w:rFonts w:hint="eastAsia" w:ascii="宋体" w:hAnsi="宋体" w:cs="宋体"/>
          <w:color w:val="auto"/>
          <w:kern w:val="0"/>
          <w:sz w:val="24"/>
          <w:szCs w:val="24"/>
        </w:rPr>
        <w:t>：</w:t>
      </w:r>
      <w:r>
        <w:rPr>
          <w:rFonts w:ascii="宋体" w:hAnsi="宋体" w:cs="宋体"/>
          <w:color w:val="auto"/>
          <w:kern w:val="0"/>
          <w:sz w:val="24"/>
          <w:szCs w:val="24"/>
          <w:u w:val="single"/>
        </w:rPr>
        <w:t>2023</w:t>
      </w:r>
      <w:r>
        <w:rPr>
          <w:rFonts w:hint="eastAsia" w:ascii="宋体" w:hAnsi="宋体" w:cs="宋体"/>
          <w:color w:val="auto"/>
          <w:kern w:val="0"/>
          <w:sz w:val="24"/>
          <w:szCs w:val="24"/>
          <w:u w:val="single"/>
        </w:rPr>
        <w:t>年9月</w:t>
      </w:r>
      <w:r>
        <w:rPr>
          <w:rFonts w:hint="eastAsia" w:ascii="宋体" w:hAnsi="宋体" w:cs="宋体"/>
          <w:color w:val="auto"/>
          <w:kern w:val="0"/>
          <w:sz w:val="24"/>
          <w:szCs w:val="24"/>
          <w:u w:val="single"/>
          <w:lang w:val="en-US" w:eastAsia="zh-CN"/>
        </w:rPr>
        <w:t>21</w:t>
      </w:r>
      <w:r>
        <w:rPr>
          <w:rFonts w:hint="eastAsia" w:ascii="宋体" w:hAnsi="宋体" w:cs="宋体"/>
          <w:color w:val="auto"/>
          <w:kern w:val="0"/>
          <w:sz w:val="24"/>
          <w:szCs w:val="24"/>
          <w:u w:val="single"/>
        </w:rPr>
        <w:t>日上午</w:t>
      </w:r>
      <w:bookmarkStart w:id="133" w:name="_GoBack"/>
      <w:bookmarkEnd w:id="133"/>
      <w:r>
        <w:rPr>
          <w:rFonts w:hint="eastAsia" w:ascii="宋体" w:hAnsi="宋体" w:cs="宋体"/>
          <w:color w:val="auto"/>
          <w:kern w:val="0"/>
          <w:sz w:val="24"/>
          <w:szCs w:val="24"/>
          <w:u w:val="single"/>
        </w:rPr>
        <w:t>9:00至</w:t>
      </w:r>
      <w:r>
        <w:rPr>
          <w:rFonts w:ascii="宋体" w:hAnsi="宋体" w:cs="宋体"/>
          <w:color w:val="auto"/>
          <w:kern w:val="0"/>
          <w:sz w:val="24"/>
          <w:szCs w:val="24"/>
          <w:u w:val="single"/>
        </w:rPr>
        <w:t>2023</w:t>
      </w:r>
      <w:r>
        <w:rPr>
          <w:rFonts w:hint="eastAsia" w:ascii="宋体" w:hAnsi="宋体" w:cs="宋体"/>
          <w:color w:val="auto"/>
          <w:kern w:val="0"/>
          <w:sz w:val="24"/>
          <w:szCs w:val="24"/>
          <w:u w:val="single"/>
        </w:rPr>
        <w:t>年9月</w:t>
      </w:r>
      <w:r>
        <w:rPr>
          <w:rFonts w:hint="eastAsia" w:ascii="宋体" w:hAnsi="宋体" w:cs="宋体"/>
          <w:color w:val="auto"/>
          <w:kern w:val="0"/>
          <w:sz w:val="24"/>
          <w:szCs w:val="24"/>
          <w:u w:val="single"/>
          <w:lang w:val="en-US" w:eastAsia="zh-CN"/>
        </w:rPr>
        <w:t>23</w:t>
      </w:r>
      <w:r>
        <w:rPr>
          <w:rFonts w:hint="eastAsia" w:ascii="宋体" w:hAnsi="宋体" w:cs="宋体"/>
          <w:color w:val="auto"/>
          <w:kern w:val="0"/>
          <w:sz w:val="24"/>
          <w:szCs w:val="24"/>
          <w:u w:val="single"/>
        </w:rPr>
        <w:t>日下午17:00</w:t>
      </w:r>
    </w:p>
    <w:p>
      <w:pPr>
        <w:autoSpaceDE w:val="0"/>
        <w:autoSpaceDN w:val="0"/>
        <w:adjustRightInd w:val="0"/>
        <w:spacing w:line="460" w:lineRule="exact"/>
        <w:ind w:firstLine="200"/>
        <w:jc w:val="left"/>
        <w:rPr>
          <w:rFonts w:ascii="宋体" w:hAnsi="宋体" w:cs="宋体"/>
          <w:color w:val="auto"/>
          <w:kern w:val="0"/>
          <w:sz w:val="24"/>
          <w:szCs w:val="24"/>
        </w:rPr>
      </w:pPr>
      <w:r>
        <w:rPr>
          <w:rFonts w:hint="eastAsia" w:ascii="宋体" w:hAnsi="宋体" w:cs="宋体"/>
          <w:color w:val="auto"/>
          <w:kern w:val="0"/>
          <w:sz w:val="24"/>
          <w:szCs w:val="24"/>
        </w:rPr>
        <w:t>2.领取方法：登录合肥文旅博览集团有限公司网站</w:t>
      </w:r>
      <w:r>
        <w:rPr>
          <w:rFonts w:ascii="宋体" w:hAnsi="宋体" w:cs="宋体"/>
          <w:color w:val="auto"/>
          <w:kern w:val="0"/>
          <w:sz w:val="24"/>
          <w:szCs w:val="24"/>
        </w:rPr>
        <w:t>http://www.zwzcgl.com</w:t>
      </w:r>
      <w:r>
        <w:rPr>
          <w:rFonts w:hint="eastAsia" w:ascii="宋体" w:hAnsi="宋体" w:cs="宋体"/>
          <w:color w:val="auto"/>
          <w:kern w:val="0"/>
          <w:sz w:val="24"/>
          <w:szCs w:val="24"/>
        </w:rPr>
        <w:t>下载标书</w:t>
      </w:r>
    </w:p>
    <w:p>
      <w:pPr>
        <w:autoSpaceDE w:val="0"/>
        <w:autoSpaceDN w:val="0"/>
        <w:adjustRightInd w:val="0"/>
        <w:spacing w:line="460" w:lineRule="exact"/>
        <w:ind w:firstLine="200"/>
        <w:jc w:val="left"/>
        <w:rPr>
          <w:rFonts w:ascii="宋体" w:hAnsi="宋体" w:cs="宋体"/>
          <w:color w:val="auto"/>
          <w:kern w:val="0"/>
          <w:sz w:val="24"/>
          <w:szCs w:val="24"/>
        </w:rPr>
      </w:pPr>
      <w:r>
        <w:rPr>
          <w:rFonts w:hint="eastAsia" w:ascii="宋体" w:hAnsi="宋体" w:cs="宋体"/>
          <w:color w:val="auto"/>
          <w:kern w:val="0"/>
          <w:sz w:val="24"/>
          <w:szCs w:val="24"/>
        </w:rPr>
        <w:t>3.报名方法：下载附件《××单位投××项目报名信息表》并完整填写信息后在规定的报名日期内发送至邮箱：</w:t>
      </w:r>
      <w:r>
        <w:rPr>
          <w:color w:val="auto"/>
        </w:rPr>
        <w:fldChar w:fldCharType="begin"/>
      </w:r>
      <w:r>
        <w:rPr>
          <w:color w:val="auto"/>
        </w:rPr>
        <w:instrText xml:space="preserve"> HYPERLINK "mailto:120156961@qq.com" </w:instrText>
      </w:r>
      <w:r>
        <w:rPr>
          <w:color w:val="auto"/>
        </w:rPr>
        <w:fldChar w:fldCharType="separate"/>
      </w:r>
      <w:r>
        <w:rPr>
          <w:rFonts w:hint="eastAsia" w:cs="宋体"/>
          <w:color w:val="auto"/>
          <w:kern w:val="0"/>
          <w:sz w:val="24"/>
          <w:szCs w:val="24"/>
          <w:u w:val="single"/>
        </w:rPr>
        <w:t>361923526@qq.com</w:t>
      </w:r>
      <w:r>
        <w:rPr>
          <w:rFonts w:hint="eastAsia" w:cs="宋体"/>
          <w:color w:val="auto"/>
          <w:kern w:val="0"/>
          <w:sz w:val="24"/>
          <w:szCs w:val="24"/>
          <w:u w:val="single"/>
        </w:rPr>
        <w:fldChar w:fldCharType="end"/>
      </w:r>
    </w:p>
    <w:p>
      <w:pPr>
        <w:autoSpaceDE w:val="0"/>
        <w:autoSpaceDN w:val="0"/>
        <w:adjustRightInd w:val="0"/>
        <w:spacing w:line="460" w:lineRule="exact"/>
        <w:ind w:firstLine="200"/>
        <w:jc w:val="left"/>
        <w:rPr>
          <w:rFonts w:ascii="宋体" w:hAnsi="宋体" w:cs="宋体"/>
          <w:b/>
          <w:color w:val="auto"/>
          <w:kern w:val="0"/>
          <w:sz w:val="24"/>
          <w:szCs w:val="24"/>
        </w:rPr>
      </w:pPr>
      <w:r>
        <w:rPr>
          <w:rFonts w:hint="eastAsia" w:ascii="宋体" w:hAnsi="宋体" w:cs="宋体"/>
          <w:b/>
          <w:color w:val="auto"/>
          <w:kern w:val="0"/>
          <w:sz w:val="24"/>
          <w:szCs w:val="24"/>
        </w:rPr>
        <w:t>四、开标时间及地点</w:t>
      </w:r>
    </w:p>
    <w:p>
      <w:pPr>
        <w:autoSpaceDE w:val="0"/>
        <w:autoSpaceDN w:val="0"/>
        <w:adjustRightInd w:val="0"/>
        <w:spacing w:line="460" w:lineRule="exact"/>
        <w:ind w:firstLine="200"/>
        <w:jc w:val="left"/>
        <w:rPr>
          <w:rFonts w:ascii="宋体" w:hAnsi="宋体" w:cs="宋体"/>
          <w:color w:val="auto"/>
          <w:kern w:val="0"/>
          <w:sz w:val="24"/>
          <w:szCs w:val="24"/>
          <w:u w:val="single"/>
        </w:rPr>
      </w:pPr>
      <w:r>
        <w:rPr>
          <w:rFonts w:hint="eastAsia" w:ascii="宋体" w:hAnsi="宋体" w:cs="宋体"/>
          <w:color w:val="auto"/>
          <w:kern w:val="0"/>
          <w:sz w:val="24"/>
          <w:szCs w:val="24"/>
        </w:rPr>
        <w:t>1.开标时间：</w:t>
      </w:r>
      <w:r>
        <w:rPr>
          <w:rFonts w:hint="eastAsia" w:ascii="宋体" w:hAnsi="宋体" w:cs="宋体"/>
          <w:color w:val="auto"/>
          <w:kern w:val="0"/>
          <w:sz w:val="24"/>
          <w:szCs w:val="24"/>
          <w:u w:val="single"/>
        </w:rPr>
        <w:t>2023年9月</w:t>
      </w:r>
      <w:r>
        <w:rPr>
          <w:rFonts w:hint="eastAsia" w:ascii="宋体" w:hAnsi="宋体" w:cs="宋体"/>
          <w:color w:val="auto"/>
          <w:kern w:val="0"/>
          <w:sz w:val="24"/>
          <w:szCs w:val="24"/>
          <w:u w:val="single"/>
          <w:lang w:val="en-US" w:eastAsia="zh-CN"/>
        </w:rPr>
        <w:t>26</w:t>
      </w:r>
      <w:r>
        <w:rPr>
          <w:rFonts w:hint="eastAsia" w:ascii="宋体" w:hAnsi="宋体" w:cs="宋体"/>
          <w:color w:val="auto"/>
          <w:kern w:val="0"/>
          <w:sz w:val="24"/>
          <w:szCs w:val="24"/>
          <w:u w:val="single"/>
        </w:rPr>
        <w:t>日</w:t>
      </w:r>
      <w:r>
        <w:rPr>
          <w:rFonts w:hint="eastAsia" w:ascii="宋体" w:hAnsi="宋体" w:cs="宋体"/>
          <w:color w:val="auto"/>
          <w:kern w:val="0"/>
          <w:sz w:val="24"/>
          <w:szCs w:val="24"/>
          <w:u w:val="single"/>
          <w:lang w:val="en-US" w:eastAsia="zh-CN"/>
        </w:rPr>
        <w:t>9</w:t>
      </w:r>
      <w:r>
        <w:rPr>
          <w:rFonts w:hint="eastAsia" w:ascii="宋体" w:hAnsi="宋体" w:cs="宋体"/>
          <w:color w:val="auto"/>
          <w:kern w:val="0"/>
          <w:sz w:val="24"/>
          <w:szCs w:val="24"/>
          <w:u w:val="single"/>
        </w:rPr>
        <w:t>：30</w:t>
      </w:r>
    </w:p>
    <w:p>
      <w:pPr>
        <w:autoSpaceDE w:val="0"/>
        <w:autoSpaceDN w:val="0"/>
        <w:adjustRightInd w:val="0"/>
        <w:spacing w:line="460" w:lineRule="exact"/>
        <w:ind w:firstLine="200"/>
        <w:jc w:val="left"/>
        <w:rPr>
          <w:rFonts w:ascii="宋体" w:hAnsi="宋体" w:cs="宋体"/>
          <w:color w:val="auto"/>
          <w:kern w:val="0"/>
          <w:sz w:val="24"/>
          <w:szCs w:val="24"/>
        </w:rPr>
      </w:pPr>
      <w:r>
        <w:rPr>
          <w:rFonts w:hint="eastAsia" w:ascii="宋体" w:hAnsi="宋体" w:cs="宋体"/>
          <w:color w:val="auto"/>
          <w:kern w:val="0"/>
          <w:sz w:val="24"/>
          <w:szCs w:val="24"/>
        </w:rPr>
        <w:t>2.开标地点：合肥市蜀山区习友路与茂荫路交口投资大厦</w:t>
      </w:r>
      <w:r>
        <w:rPr>
          <w:rFonts w:ascii="宋体" w:hAnsi="宋体" w:cs="宋体"/>
          <w:color w:val="auto"/>
          <w:kern w:val="0"/>
          <w:sz w:val="24"/>
          <w:szCs w:val="24"/>
        </w:rPr>
        <w:t>3</w:t>
      </w:r>
      <w:r>
        <w:rPr>
          <w:rFonts w:hint="eastAsia" w:ascii="宋体" w:hAnsi="宋体" w:cs="宋体"/>
          <w:color w:val="auto"/>
          <w:kern w:val="0"/>
          <w:sz w:val="24"/>
          <w:szCs w:val="24"/>
        </w:rPr>
        <w:t>楼多功能厅</w:t>
      </w:r>
    </w:p>
    <w:p>
      <w:pPr>
        <w:autoSpaceDE w:val="0"/>
        <w:autoSpaceDN w:val="0"/>
        <w:adjustRightInd w:val="0"/>
        <w:spacing w:line="460" w:lineRule="exact"/>
        <w:ind w:firstLine="200"/>
        <w:jc w:val="left"/>
        <w:rPr>
          <w:rFonts w:ascii="宋体" w:hAnsi="宋体" w:cs="宋体"/>
          <w:b/>
          <w:color w:val="auto"/>
          <w:kern w:val="0"/>
          <w:sz w:val="24"/>
          <w:szCs w:val="24"/>
        </w:rPr>
      </w:pPr>
      <w:r>
        <w:rPr>
          <w:rFonts w:hint="eastAsia" w:ascii="宋体" w:hAnsi="宋体" w:cs="宋体"/>
          <w:b/>
          <w:color w:val="auto"/>
          <w:kern w:val="0"/>
          <w:sz w:val="24"/>
          <w:szCs w:val="24"/>
        </w:rPr>
        <w:t>五、投标截止时间</w:t>
      </w:r>
    </w:p>
    <w:p>
      <w:pPr>
        <w:autoSpaceDE w:val="0"/>
        <w:autoSpaceDN w:val="0"/>
        <w:adjustRightInd w:val="0"/>
        <w:spacing w:line="460" w:lineRule="exact"/>
        <w:ind w:firstLine="200"/>
        <w:jc w:val="left"/>
        <w:rPr>
          <w:rFonts w:ascii="宋体" w:hAnsi="宋体" w:cs="宋体"/>
          <w:color w:val="auto"/>
          <w:kern w:val="0"/>
          <w:sz w:val="24"/>
          <w:szCs w:val="24"/>
          <w:u w:val="single"/>
        </w:rPr>
      </w:pPr>
      <w:r>
        <w:rPr>
          <w:rFonts w:hint="eastAsia" w:ascii="宋体" w:hAnsi="宋体" w:cs="宋体"/>
          <w:color w:val="auto"/>
          <w:kern w:val="0"/>
          <w:sz w:val="24"/>
          <w:szCs w:val="24"/>
          <w:u w:val="single"/>
        </w:rPr>
        <w:t>2023年9月</w:t>
      </w:r>
      <w:r>
        <w:rPr>
          <w:rFonts w:hint="eastAsia" w:ascii="宋体" w:hAnsi="宋体" w:cs="宋体"/>
          <w:color w:val="auto"/>
          <w:kern w:val="0"/>
          <w:sz w:val="24"/>
          <w:szCs w:val="24"/>
          <w:u w:val="single"/>
          <w:lang w:val="en-US" w:eastAsia="zh-CN"/>
        </w:rPr>
        <w:t>26</w:t>
      </w:r>
      <w:r>
        <w:rPr>
          <w:rFonts w:hint="eastAsia" w:ascii="宋体" w:hAnsi="宋体" w:cs="宋体"/>
          <w:color w:val="auto"/>
          <w:kern w:val="0"/>
          <w:sz w:val="24"/>
          <w:szCs w:val="24"/>
          <w:u w:val="single"/>
        </w:rPr>
        <w:t>日</w:t>
      </w:r>
      <w:r>
        <w:rPr>
          <w:rFonts w:hint="eastAsia" w:ascii="宋体" w:hAnsi="宋体" w:cs="宋体"/>
          <w:color w:val="auto"/>
          <w:kern w:val="0"/>
          <w:sz w:val="24"/>
          <w:szCs w:val="24"/>
          <w:u w:val="single"/>
          <w:lang w:val="en-US" w:eastAsia="zh-CN"/>
        </w:rPr>
        <w:t>9</w:t>
      </w:r>
      <w:r>
        <w:rPr>
          <w:rFonts w:hint="eastAsia" w:ascii="宋体" w:hAnsi="宋体" w:cs="宋体"/>
          <w:color w:val="auto"/>
          <w:kern w:val="0"/>
          <w:sz w:val="24"/>
          <w:szCs w:val="24"/>
          <w:u w:val="single"/>
        </w:rPr>
        <w:t>：30</w:t>
      </w:r>
    </w:p>
    <w:p>
      <w:pPr>
        <w:autoSpaceDE w:val="0"/>
        <w:autoSpaceDN w:val="0"/>
        <w:adjustRightInd w:val="0"/>
        <w:spacing w:line="46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六、联系方法</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招 标 人：合肥文旅博览集团有限公司</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地    址：合肥市蜀山区习友路与茂荫路交口投资大厦</w:t>
      </w:r>
    </w:p>
    <w:p>
      <w:pPr>
        <w:autoSpaceDE w:val="0"/>
        <w:autoSpaceDN w:val="0"/>
        <w:adjustRightInd w:val="0"/>
        <w:spacing w:line="460" w:lineRule="exact"/>
        <w:ind w:firstLine="200"/>
        <w:jc w:val="left"/>
        <w:rPr>
          <w:rFonts w:ascii="宋体" w:hAnsi="宋体" w:cs="宋体"/>
          <w:color w:val="000000"/>
          <w:kern w:val="0"/>
          <w:sz w:val="24"/>
        </w:rPr>
      </w:pPr>
      <w:r>
        <w:rPr>
          <w:rFonts w:hint="eastAsia" w:ascii="宋体" w:hAnsi="宋体" w:cs="宋体"/>
          <w:color w:val="000000"/>
          <w:kern w:val="0"/>
          <w:sz w:val="24"/>
          <w:szCs w:val="24"/>
        </w:rPr>
        <w:t>联 系 人：</w:t>
      </w:r>
      <w:r>
        <w:rPr>
          <w:rFonts w:hint="eastAsia" w:ascii="宋体" w:hAnsi="宋体" w:cs="宋体"/>
          <w:color w:val="000000"/>
          <w:kern w:val="0"/>
          <w:sz w:val="24"/>
        </w:rPr>
        <w:t xml:space="preserve">汪工 </w:t>
      </w:r>
      <w:r>
        <w:rPr>
          <w:rFonts w:hint="eastAsia" w:ascii="宋体" w:hAnsi="宋体" w:cs="宋体"/>
          <w:color w:val="000000"/>
          <w:kern w:val="0"/>
          <w:sz w:val="24"/>
          <w:szCs w:val="24"/>
        </w:rPr>
        <w:t>电话：</w:t>
      </w:r>
      <w:r>
        <w:rPr>
          <w:rFonts w:hint="eastAsia" w:ascii="宋体" w:hAnsi="宋体" w:cs="宋体"/>
          <w:color w:val="000000"/>
          <w:kern w:val="0"/>
          <w:sz w:val="24"/>
        </w:rPr>
        <w:t>0551-63530687</w:t>
      </w:r>
    </w:p>
    <w:p>
      <w:pPr>
        <w:widowControl/>
        <w:spacing w:line="460" w:lineRule="exact"/>
        <w:ind w:firstLine="241" w:firstLineChars="100"/>
        <w:jc w:val="left"/>
        <w:rPr>
          <w:rFonts w:ascii="宋体" w:hAnsi="宋体" w:cs="宋体"/>
          <w:b/>
          <w:kern w:val="0"/>
          <w:sz w:val="24"/>
          <w:szCs w:val="24"/>
        </w:rPr>
      </w:pPr>
      <w:r>
        <w:rPr>
          <w:rFonts w:hint="eastAsia" w:ascii="宋体" w:hAnsi="宋体" w:cs="宋体"/>
          <w:b/>
          <w:kern w:val="0"/>
          <w:sz w:val="24"/>
          <w:szCs w:val="24"/>
        </w:rPr>
        <w:t>七、其他补充事宜</w:t>
      </w:r>
    </w:p>
    <w:p>
      <w:pPr>
        <w:widowControl/>
        <w:spacing w:line="460" w:lineRule="exact"/>
        <w:ind w:firstLine="560"/>
        <w:jc w:val="left"/>
        <w:rPr>
          <w:rFonts w:ascii="宋体" w:hAnsi="宋体" w:cs="宋体"/>
          <w:kern w:val="0"/>
          <w:sz w:val="24"/>
          <w:szCs w:val="24"/>
        </w:rPr>
      </w:pPr>
      <w:r>
        <w:rPr>
          <w:rFonts w:hint="eastAsia" w:ascii="宋体" w:hAnsi="宋体" w:cs="宋体"/>
          <w:kern w:val="0"/>
          <w:sz w:val="24"/>
          <w:szCs w:val="24"/>
        </w:rPr>
        <w:t>有任何疑问或问题，请在工作时间（周一至周五，上午08:00-12:00，下午2:30-5:30，节假日休息）与项目联系人联系。</w:t>
      </w:r>
    </w:p>
    <w:p>
      <w:pPr>
        <w:widowControl/>
        <w:spacing w:line="460" w:lineRule="exact"/>
        <w:ind w:firstLine="241" w:firstLineChars="100"/>
        <w:jc w:val="left"/>
        <w:rPr>
          <w:rFonts w:ascii="宋体" w:hAnsi="宋体" w:cs="宋体"/>
          <w:b/>
          <w:kern w:val="0"/>
          <w:sz w:val="24"/>
          <w:szCs w:val="24"/>
        </w:rPr>
      </w:pPr>
      <w:r>
        <w:rPr>
          <w:rFonts w:hint="eastAsia" w:ascii="宋体" w:hAnsi="宋体" w:cs="宋体"/>
          <w:b/>
          <w:kern w:val="0"/>
          <w:sz w:val="24"/>
          <w:szCs w:val="24"/>
        </w:rPr>
        <w:t>八、 招标文件的异议、投诉</w:t>
      </w:r>
    </w:p>
    <w:p>
      <w:pPr>
        <w:widowControl/>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1、投标人或者其他利害关系人对招标文件有异议的，应当在规定时间通过电子邮件形式提出或以书面形式向招标人提出。</w:t>
      </w:r>
    </w:p>
    <w:p>
      <w:pPr>
        <w:pStyle w:val="5"/>
        <w:spacing w:before="0" w:after="0" w:line="460" w:lineRule="exact"/>
        <w:ind w:firstLine="480" w:firstLineChars="200"/>
        <w:jc w:val="both"/>
        <w:rPr>
          <w:rFonts w:ascii="宋体" w:hAnsi="宋体" w:eastAsia="宋体" w:cs="宋体"/>
          <w:b w:val="0"/>
          <w:bCs w:val="0"/>
          <w:kern w:val="0"/>
          <w:sz w:val="24"/>
          <w:szCs w:val="24"/>
        </w:rPr>
      </w:pPr>
      <w:bookmarkStart w:id="6" w:name="_Toc31157"/>
      <w:r>
        <w:rPr>
          <w:rFonts w:hint="eastAsia" w:ascii="宋体" w:hAnsi="宋体" w:eastAsia="宋体" w:cs="宋体"/>
          <w:b w:val="0"/>
          <w:bCs w:val="0"/>
          <w:kern w:val="0"/>
          <w:sz w:val="24"/>
          <w:szCs w:val="24"/>
        </w:rPr>
        <w:t>2、招标人未在规定时间内予以答复的，可以向招标人纪检监察部门反映。联系电话：0551-63539209。</w:t>
      </w:r>
      <w:bookmarkEnd w:id="6"/>
    </w:p>
    <w:p>
      <w:pPr>
        <w:spacing w:line="460" w:lineRule="exact"/>
      </w:pPr>
    </w:p>
    <w:p/>
    <w:p>
      <w:pPr>
        <w:pStyle w:val="5"/>
        <w:spacing w:before="0" w:after="0" w:line="360" w:lineRule="auto"/>
        <w:ind w:firstLine="0"/>
        <w:rPr>
          <w:rFonts w:ascii="宋体" w:hAnsi="宋体" w:eastAsia="宋体"/>
          <w:color w:val="000000"/>
        </w:rPr>
      </w:pPr>
      <w:bookmarkStart w:id="7" w:name="_Toc2168"/>
      <w:r>
        <w:rPr>
          <w:rFonts w:hint="eastAsia" w:ascii="宋体" w:hAnsi="宋体" w:eastAsia="宋体"/>
          <w:color w:val="000000"/>
        </w:rPr>
        <w:t>第二章 投标人须知前附表</w:t>
      </w:r>
      <w:bookmarkEnd w:id="7"/>
    </w:p>
    <w:tbl>
      <w:tblPr>
        <w:tblStyle w:val="17"/>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22"/>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pStyle w:val="22"/>
              <w:widowControl w:val="0"/>
              <w:spacing w:before="0" w:beforeAutospacing="0" w:after="0" w:afterAutospacing="0"/>
              <w:jc w:val="both"/>
              <w:rPr>
                <w:b w:val="0"/>
                <w:color w:val="000000"/>
                <w:kern w:val="2"/>
                <w:sz w:val="24"/>
                <w:szCs w:val="20"/>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bCs/>
                <w:color w:val="000000"/>
                <w:sz w:val="24"/>
              </w:rPr>
            </w:pPr>
            <w:r>
              <w:rPr>
                <w:rFonts w:hint="eastAsia" w:ascii="宋体" w:hAnsi="宋体"/>
                <w:bCs/>
                <w:color w:val="000000"/>
                <w:sz w:val="24"/>
              </w:rPr>
              <w:t>委托人</w:t>
            </w:r>
          </w:p>
        </w:tc>
        <w:tc>
          <w:tcPr>
            <w:tcW w:w="7077" w:type="dxa"/>
            <w:vAlign w:val="center"/>
          </w:tcPr>
          <w:p>
            <w:pPr>
              <w:pStyle w:val="22"/>
              <w:widowControl w:val="0"/>
              <w:spacing w:before="0" w:beforeAutospacing="0" w:after="0" w:afterAutospacing="0"/>
              <w:jc w:val="both"/>
              <w:rPr>
                <w:b w:val="0"/>
                <w:bCs w:val="0"/>
                <w:color w:val="000000"/>
                <w:sz w:val="24"/>
                <w:szCs w:val="18"/>
              </w:rPr>
            </w:pPr>
            <w:r>
              <w:rPr>
                <w:rFonts w:hint="eastAsia"/>
                <w:b w:val="0"/>
                <w:color w:val="00000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pStyle w:val="8"/>
              <w:spacing w:line="480" w:lineRule="exact"/>
              <w:jc w:val="both"/>
              <w:rPr>
                <w:rFonts w:ascii="宋体" w:hAnsi="宋体"/>
                <w:color w:val="000000"/>
                <w:sz w:val="24"/>
                <w:szCs w:val="24"/>
              </w:rPr>
            </w:pPr>
            <w:r>
              <w:rPr>
                <w:rFonts w:hint="eastAsia" w:ascii="宋体" w:hAnsi="宋体"/>
                <w:color w:val="000000"/>
                <w:sz w:val="24"/>
                <w:szCs w:val="24"/>
              </w:rPr>
              <w:t>2023年合肥野生动物园“中秋国庆园游会”宣传执行服务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autoSpaceDE w:val="0"/>
              <w:autoSpaceDN w:val="0"/>
              <w:adjustRightInd w:val="0"/>
              <w:spacing w:line="360" w:lineRule="auto"/>
              <w:jc w:val="left"/>
              <w:rPr>
                <w:rFonts w:ascii="宋体" w:hAnsi="宋体"/>
                <w:color w:val="000000"/>
                <w:sz w:val="24"/>
                <w:szCs w:val="18"/>
              </w:rPr>
            </w:pPr>
            <w:r>
              <w:rPr>
                <w:rFonts w:hint="eastAsia" w:ascii="宋体" w:hAnsi="宋体"/>
                <w:color w:val="000000"/>
                <w:sz w:val="24"/>
                <w:szCs w:val="24"/>
              </w:rPr>
              <w:t>2023WLBLZB00081号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22"/>
              <w:widowControl w:val="0"/>
              <w:spacing w:before="0" w:beforeAutospacing="0" w:after="0" w:afterAutospacing="0"/>
              <w:jc w:val="both"/>
              <w:rPr>
                <w:b w:val="0"/>
                <w:bCs w:val="0"/>
                <w:color w:val="000000"/>
                <w:sz w:val="24"/>
              </w:rPr>
            </w:pPr>
            <w:r>
              <w:rPr>
                <w:rFonts w:hint="eastAsia"/>
                <w:b w:val="0"/>
                <w:bCs w:val="0"/>
                <w:color w:val="00000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22"/>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委托人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7</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lang w:val="zh-CN"/>
              </w:rPr>
              <w:t>8</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lang w:val="zh-CN"/>
              </w:rPr>
              <w:t>付款方式</w:t>
            </w:r>
          </w:p>
        </w:tc>
        <w:tc>
          <w:tcPr>
            <w:tcW w:w="7077" w:type="dxa"/>
            <w:vAlign w:val="center"/>
          </w:tcPr>
          <w:p>
            <w:pPr>
              <w:pStyle w:val="2"/>
              <w:ind w:firstLine="480"/>
              <w:rPr>
                <w:rFonts w:ascii="宋体" w:hAnsi="宋体"/>
                <w:color w:val="auto"/>
                <w:sz w:val="24"/>
                <w:szCs w:val="24"/>
              </w:rPr>
            </w:pPr>
          </w:p>
          <w:p>
            <w:pPr>
              <w:rPr>
                <w:color w:val="auto"/>
              </w:rPr>
            </w:pPr>
            <w:r>
              <w:rPr>
                <w:rFonts w:hint="eastAsia" w:ascii="宋体" w:hAnsi="宋体" w:cs="宋体"/>
                <w:color w:val="auto"/>
                <w:sz w:val="24"/>
              </w:rPr>
              <w:t>合同签订后，</w:t>
            </w:r>
            <w:r>
              <w:rPr>
                <w:rFonts w:hint="eastAsia" w:ascii="宋体" w:hAnsi="宋体"/>
                <w:color w:val="auto"/>
                <w:sz w:val="24"/>
                <w:szCs w:val="24"/>
              </w:rPr>
              <w:t>中标人</w:t>
            </w:r>
            <w:r>
              <w:rPr>
                <w:rFonts w:hint="eastAsia" w:ascii="宋体" w:hAnsi="宋体" w:cs="宋体"/>
                <w:color w:val="auto"/>
                <w:sz w:val="24"/>
              </w:rPr>
              <w:t>按委托事项向</w:t>
            </w:r>
            <w:r>
              <w:rPr>
                <w:rFonts w:hint="eastAsia" w:ascii="宋体" w:hAnsi="宋体" w:cs="宋体"/>
                <w:color w:val="auto"/>
                <w:sz w:val="24"/>
                <w:lang w:val="en-US" w:eastAsia="zh-CN"/>
              </w:rPr>
              <w:t>委托</w:t>
            </w:r>
            <w:r>
              <w:rPr>
                <w:rFonts w:hint="eastAsia" w:ascii="宋体" w:hAnsi="宋体" w:cs="宋体"/>
                <w:color w:val="auto"/>
                <w:sz w:val="24"/>
              </w:rPr>
              <w:t>人交付工作成果并经</w:t>
            </w:r>
            <w:r>
              <w:rPr>
                <w:rFonts w:hint="eastAsia" w:ascii="宋体" w:hAnsi="宋体"/>
                <w:color w:val="auto"/>
                <w:sz w:val="24"/>
                <w:szCs w:val="24"/>
              </w:rPr>
              <w:t>委托人</w:t>
            </w:r>
            <w:r>
              <w:rPr>
                <w:rFonts w:hint="eastAsia" w:ascii="宋体" w:hAnsi="宋体" w:cs="宋体"/>
                <w:color w:val="auto"/>
                <w:sz w:val="24"/>
              </w:rPr>
              <w:t>验收合格（书面确认书）后，在</w:t>
            </w:r>
            <w:r>
              <w:rPr>
                <w:rFonts w:hint="eastAsia" w:ascii="宋体" w:hAnsi="宋体"/>
                <w:color w:val="auto"/>
                <w:sz w:val="24"/>
                <w:szCs w:val="24"/>
              </w:rPr>
              <w:t>委托人</w:t>
            </w:r>
            <w:r>
              <w:rPr>
                <w:rFonts w:hint="eastAsia" w:ascii="宋体" w:hAnsi="宋体" w:cs="宋体"/>
                <w:color w:val="auto"/>
                <w:sz w:val="24"/>
              </w:rPr>
              <w:t>收到</w:t>
            </w:r>
            <w:r>
              <w:rPr>
                <w:rFonts w:hint="eastAsia" w:ascii="宋体" w:hAnsi="宋体"/>
                <w:color w:val="auto"/>
                <w:sz w:val="24"/>
                <w:szCs w:val="24"/>
              </w:rPr>
              <w:t>中标人</w:t>
            </w:r>
            <w:r>
              <w:rPr>
                <w:rFonts w:hint="eastAsia" w:ascii="宋体" w:hAnsi="宋体" w:cs="宋体"/>
                <w:color w:val="auto"/>
                <w:sz w:val="24"/>
              </w:rPr>
              <w:t>提供的全额增值税专用发票之日后15个工作日内，一次性支付费用。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联合体投标</w:t>
            </w:r>
          </w:p>
        </w:tc>
        <w:tc>
          <w:tcPr>
            <w:tcW w:w="7077" w:type="dxa"/>
            <w:vAlign w:val="center"/>
          </w:tcPr>
          <w:p>
            <w:pPr>
              <w:spacing w:line="500" w:lineRule="exact"/>
              <w:rPr>
                <w:rFonts w:ascii="宋体" w:hAnsi="宋体"/>
                <w:color w:val="auto"/>
                <w:sz w:val="24"/>
              </w:rPr>
            </w:pPr>
            <w:r>
              <w:rPr>
                <w:rFonts w:hint="eastAsia" w:ascii="宋体" w:hAnsi="宋体"/>
                <w:color w:val="auto"/>
                <w:sz w:val="24"/>
              </w:rPr>
              <w:t>□</w:t>
            </w:r>
            <w:r>
              <w:rPr>
                <w:rFonts w:hint="eastAsia" w:ascii="宋体" w:hAnsi="宋体"/>
                <w:color w:val="auto"/>
                <w:sz w:val="24"/>
                <w:lang w:val="zh-CN"/>
              </w:rPr>
              <w:t xml:space="preserve">接受  </w:t>
            </w:r>
            <w:r>
              <w:rPr>
                <w:b/>
                <w:bCs/>
                <w:color w:val="auto"/>
                <w:sz w:val="24"/>
              </w:rPr>
              <w:sym w:font="Wingdings" w:char="F0FE"/>
            </w:r>
            <w:r>
              <w:rPr>
                <w:rFonts w:hint="eastAsia" w:ascii="宋体" w:hAnsi="宋体"/>
                <w:color w:val="auto"/>
                <w:sz w:val="24"/>
              </w:rPr>
              <w:t>不</w:t>
            </w:r>
            <w:r>
              <w:rPr>
                <w:rFonts w:hint="eastAsia" w:ascii="宋体" w:hAnsi="宋体"/>
                <w:color w:val="auto"/>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1559"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7077" w:type="dxa"/>
            <w:vAlign w:val="center"/>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服务地点</w:t>
            </w:r>
          </w:p>
        </w:tc>
        <w:tc>
          <w:tcPr>
            <w:tcW w:w="7077" w:type="dxa"/>
            <w:vAlign w:val="center"/>
          </w:tcPr>
          <w:p>
            <w:pPr>
              <w:spacing w:line="360" w:lineRule="auto"/>
              <w:rPr>
                <w:rFonts w:ascii="宋体" w:hAnsi="宋体"/>
                <w:color w:val="auto"/>
                <w:sz w:val="24"/>
                <w:szCs w:val="24"/>
              </w:rPr>
            </w:pPr>
            <w:r>
              <w:rPr>
                <w:rFonts w:hint="eastAsia" w:ascii="宋体" w:hAnsi="宋体"/>
                <w:color w:val="auto"/>
                <w:sz w:val="24"/>
                <w:szCs w:val="24"/>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服务期限</w:t>
            </w:r>
          </w:p>
        </w:tc>
        <w:tc>
          <w:tcPr>
            <w:tcW w:w="7077" w:type="dxa"/>
            <w:vAlign w:val="center"/>
          </w:tcPr>
          <w:p>
            <w:pPr>
              <w:autoSpaceDE w:val="0"/>
              <w:autoSpaceDN w:val="0"/>
              <w:adjustRightInd w:val="0"/>
              <w:spacing w:line="440" w:lineRule="exact"/>
              <w:jc w:val="left"/>
              <w:rPr>
                <w:rFonts w:ascii="宋体" w:hAnsi="宋体"/>
                <w:color w:val="auto"/>
                <w:sz w:val="24"/>
              </w:rPr>
            </w:pPr>
            <w:r>
              <w:rPr>
                <w:rFonts w:hint="eastAsia" w:ascii="宋体" w:hAnsi="宋体"/>
                <w:color w:val="auto"/>
                <w:sz w:val="24"/>
              </w:rPr>
              <w:t>自合同签订之日起30日</w:t>
            </w:r>
            <w:r>
              <w:rPr>
                <w:rFonts w:hint="eastAsia" w:ascii="宋体" w:hAnsi="宋体"/>
                <w:color w:val="auto"/>
                <w:sz w:val="24"/>
                <w:lang w:val="en-US" w:eastAsia="zh-CN"/>
              </w:rPr>
              <w:t>内</w:t>
            </w:r>
            <w:r>
              <w:rPr>
                <w:rFonts w:hint="eastAsia" w:ascii="宋体"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有效最低价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7</w:t>
            </w:r>
          </w:p>
        </w:tc>
        <w:tc>
          <w:tcPr>
            <w:tcW w:w="1559" w:type="dxa"/>
            <w:vAlign w:val="center"/>
          </w:tcPr>
          <w:p>
            <w:pPr>
              <w:spacing w:line="500" w:lineRule="exact"/>
              <w:jc w:val="center"/>
              <w:rPr>
                <w:rFonts w:ascii="宋体" w:hAnsi="宋体"/>
                <w:bCs/>
                <w:color w:val="000000"/>
                <w:sz w:val="24"/>
                <w:szCs w:val="24"/>
              </w:rPr>
            </w:pPr>
            <w:r>
              <w:rPr>
                <w:rFonts w:hint="eastAsia" w:ascii="宋体" w:hAnsi="宋体"/>
                <w:color w:val="000000"/>
                <w:sz w:val="24"/>
                <w:szCs w:val="24"/>
              </w:rPr>
              <w:t>履约保证金</w:t>
            </w:r>
          </w:p>
        </w:tc>
        <w:tc>
          <w:tcPr>
            <w:tcW w:w="7077" w:type="dxa"/>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1.履约保证金数额：中标价的</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rPr>
              <w:t>％</w:t>
            </w:r>
          </w:p>
          <w:p>
            <w:pPr>
              <w:spacing w:line="360" w:lineRule="auto"/>
              <w:ind w:left="841" w:hanging="841"/>
              <w:rPr>
                <w:rFonts w:ascii="宋体" w:hAnsi="宋体"/>
                <w:color w:val="000000"/>
                <w:sz w:val="24"/>
                <w:szCs w:val="24"/>
              </w:rPr>
            </w:pPr>
            <w:r>
              <w:rPr>
                <w:rFonts w:hint="eastAsia" w:ascii="宋体" w:hAnsi="宋体"/>
                <w:color w:val="000000"/>
                <w:sz w:val="24"/>
                <w:szCs w:val="24"/>
              </w:rPr>
              <w:t>2.收受方式为：</w:t>
            </w:r>
            <w:r>
              <w:rPr>
                <w:rFonts w:hint="eastAsia" w:ascii="MS Mincho" w:hAnsi="MS Mincho" w:eastAsia="MS Mincho" w:cs="MS Mincho"/>
                <w:color w:val="000000"/>
                <w:sz w:val="24"/>
                <w:szCs w:val="24"/>
              </w:rPr>
              <w:t>□</w:t>
            </w:r>
            <w:r>
              <w:rPr>
                <w:rFonts w:hint="eastAsia" w:ascii="宋体" w:hAnsi="宋体" w:cs="宋体"/>
                <w:color w:val="000000"/>
                <w:sz w:val="24"/>
                <w:szCs w:val="24"/>
              </w:rPr>
              <w:t>现金保证</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现金支票</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银行汇</w:t>
            </w:r>
            <w:r>
              <w:rPr>
                <w:rFonts w:hint="eastAsia" w:ascii="宋体" w:hAnsi="宋体"/>
                <w:color w:val="000000"/>
                <w:sz w:val="24"/>
                <w:szCs w:val="24"/>
              </w:rPr>
              <w:t>票</w:t>
            </w:r>
          </w:p>
          <w:p>
            <w:pPr>
              <w:spacing w:line="360" w:lineRule="auto"/>
              <w:ind w:left="839" w:leftChars="114" w:hanging="600" w:hangingChars="250"/>
              <w:rPr>
                <w:rFonts w:ascii="宋体" w:hAnsi="宋体"/>
                <w:color w:val="000000"/>
                <w:sz w:val="24"/>
                <w:szCs w:val="24"/>
              </w:rPr>
            </w:pPr>
            <w:r>
              <w:rPr>
                <w:rFonts w:hint="eastAsia" w:ascii="MS Mincho" w:hAnsi="MS Mincho" w:eastAsia="MS Mincho" w:cs="MS Mincho"/>
                <w:color w:val="000000"/>
                <w:sz w:val="24"/>
                <w:szCs w:val="24"/>
              </w:rPr>
              <w:t>☑</w:t>
            </w:r>
            <w:r>
              <w:rPr>
                <w:rFonts w:hint="eastAsia" w:ascii="宋体" w:hAnsi="宋体" w:cs="宋体"/>
                <w:color w:val="000000"/>
                <w:sz w:val="24"/>
                <w:szCs w:val="24"/>
              </w:rPr>
              <w:t>银行保函</w:t>
            </w:r>
            <w:r>
              <w:rPr>
                <w:rFonts w:hint="eastAsia" w:ascii="宋体" w:hAnsi="宋体"/>
                <w:color w:val="000000"/>
                <w:sz w:val="24"/>
                <w:szCs w:val="24"/>
              </w:rPr>
              <w:t xml:space="preserve">  </w:t>
            </w:r>
            <w:r>
              <w:rPr>
                <w:rFonts w:hint="eastAsia" w:ascii="MS Mincho" w:hAnsi="MS Mincho" w:eastAsia="MS Mincho" w:cs="MS Mincho"/>
                <w:color w:val="000000"/>
                <w:sz w:val="24"/>
                <w:szCs w:val="24"/>
              </w:rPr>
              <w:t>☑</w:t>
            </w:r>
            <w:r>
              <w:rPr>
                <w:rFonts w:hint="eastAsia" w:ascii="宋体" w:hAnsi="宋体" w:cs="宋体"/>
                <w:color w:val="000000"/>
                <w:sz w:val="24"/>
                <w:szCs w:val="24"/>
              </w:rPr>
              <w:t>银行转账</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工程担保</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保证保</w:t>
            </w:r>
            <w:r>
              <w:rPr>
                <w:rFonts w:hint="eastAsia" w:ascii="宋体" w:hAnsi="宋体"/>
                <w:color w:val="000000"/>
                <w:sz w:val="24"/>
                <w:szCs w:val="24"/>
              </w:rPr>
              <w:t>险</w:t>
            </w:r>
          </w:p>
          <w:p>
            <w:pPr>
              <w:spacing w:line="360" w:lineRule="auto"/>
              <w:rPr>
                <w:rFonts w:ascii="宋体" w:hAnsi="宋体"/>
                <w:color w:val="000000"/>
                <w:sz w:val="24"/>
                <w:szCs w:val="24"/>
              </w:rPr>
            </w:pPr>
            <w:r>
              <w:rPr>
                <w:rFonts w:hint="eastAsia" w:ascii="宋体" w:hAnsi="宋体"/>
                <w:color w:val="000000"/>
                <w:sz w:val="24"/>
                <w:szCs w:val="24"/>
              </w:rPr>
              <w:t>3.收受人为:□招标人、</w:t>
            </w:r>
            <w:r>
              <w:rPr>
                <w:rFonts w:ascii="宋体" w:hAnsi="宋体"/>
                <w:color w:val="000000"/>
                <w:sz w:val="24"/>
                <w:szCs w:val="24"/>
              </w:rPr>
              <w:sym w:font="Wingdings" w:char="F0FE"/>
            </w:r>
            <w:r>
              <w:rPr>
                <w:rFonts w:hint="eastAsia" w:ascii="宋体" w:hAnsi="宋体"/>
                <w:color w:val="000000"/>
                <w:sz w:val="24"/>
                <w:szCs w:val="24"/>
              </w:rPr>
              <w:t>委托人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5.退还：</w:t>
            </w:r>
            <w:r>
              <w:rPr>
                <w:rFonts w:hint="eastAsia" w:ascii="宋体" w:hAnsi="宋体"/>
                <w:color w:val="000000"/>
                <w:sz w:val="24"/>
                <w:szCs w:val="24"/>
                <w:u w:val="single"/>
              </w:rPr>
              <w:t>合同履约完成后30日内一次性无息退还。</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6.如采用银行保函，银行保函由合肥本地银行或在合肥具有分支机构的银行出具的见索即付无条件保函。</w:t>
            </w:r>
          </w:p>
          <w:p>
            <w:pPr>
              <w:spacing w:line="360" w:lineRule="auto"/>
              <w:rPr>
                <w:rFonts w:ascii="宋体" w:hAnsi="宋体"/>
                <w:color w:val="000000"/>
                <w:sz w:val="24"/>
                <w:szCs w:val="24"/>
              </w:rPr>
            </w:pPr>
            <w:r>
              <w:rPr>
                <w:rFonts w:hint="eastAsia" w:ascii="宋体" w:hAnsi="宋体"/>
                <w:color w:val="000000"/>
                <w:sz w:val="24"/>
                <w:szCs w:val="24"/>
              </w:rPr>
              <w:t>7.如采用工程担保，工程担保由注册地在合肥市或在合肥具有分支机构的国有担保公司出具的无条件担保。</w:t>
            </w:r>
          </w:p>
        </w:tc>
      </w:tr>
    </w:tbl>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pStyle w:val="5"/>
        <w:spacing w:line="500" w:lineRule="exact"/>
        <w:ind w:firstLine="0"/>
        <w:rPr>
          <w:rFonts w:ascii="宋体" w:hAnsi="宋体" w:cs="宋体"/>
          <w:sz w:val="28"/>
          <w:szCs w:val="28"/>
        </w:rPr>
      </w:pPr>
      <w:bookmarkStart w:id="8" w:name="_Toc189"/>
      <w:bookmarkStart w:id="9" w:name="_Toc136500647"/>
      <w:r>
        <w:rPr>
          <w:rFonts w:hint="eastAsia" w:ascii="宋体" w:hAnsi="宋体" w:eastAsia="宋体"/>
          <w:color w:val="000000"/>
        </w:rPr>
        <w:t>第</w:t>
      </w:r>
      <w:bookmarkStart w:id="10" w:name="_Hlt240110027"/>
      <w:bookmarkEnd w:id="10"/>
      <w:r>
        <w:rPr>
          <w:rFonts w:hint="eastAsia" w:ascii="宋体" w:hAnsi="宋体" w:eastAsia="宋体"/>
          <w:color w:val="000000"/>
        </w:rPr>
        <w:t>三章</w:t>
      </w:r>
      <w:bookmarkStart w:id="11" w:name="_Hlt509716920"/>
      <w:bookmarkEnd w:id="11"/>
      <w:r>
        <w:rPr>
          <w:rFonts w:hint="eastAsia" w:ascii="宋体" w:hAnsi="宋体" w:eastAsia="宋体"/>
          <w:color w:val="000000"/>
        </w:rPr>
        <w:t xml:space="preserve"> </w:t>
      </w:r>
      <w:r>
        <w:rPr>
          <w:rFonts w:hint="eastAsia" w:ascii="宋体" w:hAnsi="宋体" w:eastAsia="宋体"/>
          <w:color w:val="000000"/>
          <w:szCs w:val="36"/>
        </w:rPr>
        <w:t>招标需求</w:t>
      </w:r>
      <w:bookmarkEnd w:id="8"/>
      <w:bookmarkEnd w:id="9"/>
    </w:p>
    <w:p>
      <w:pPr>
        <w:spacing w:line="360" w:lineRule="auto"/>
        <w:ind w:firstLine="562" w:firstLineChars="200"/>
        <w:rPr>
          <w:rFonts w:ascii="仿宋_GB2312" w:hAnsi="等线" w:eastAsia="仿宋_GB2312"/>
          <w:b/>
          <w:bCs/>
          <w:sz w:val="32"/>
          <w:szCs w:val="32"/>
        </w:rPr>
      </w:pPr>
      <w:r>
        <w:rPr>
          <w:rFonts w:hint="eastAsia" w:ascii="宋体" w:hAnsi="宋体" w:cs="宋体"/>
          <w:b/>
          <w:sz w:val="28"/>
          <w:szCs w:val="28"/>
        </w:rPr>
        <w:t xml:space="preserve">一、服务内容: </w:t>
      </w:r>
      <w:r>
        <w:rPr>
          <w:rFonts w:hint="eastAsia" w:ascii="仿宋_GB2312" w:hAnsi="等线" w:eastAsia="仿宋_GB2312"/>
          <w:b/>
          <w:bCs/>
          <w:sz w:val="32"/>
          <w:szCs w:val="32"/>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1"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spacing w:line="360" w:lineRule="auto"/>
              <w:ind w:firstLine="0" w:firstLineChars="0"/>
              <w:jc w:val="both"/>
              <w:rPr>
                <w:rFonts w:hint="eastAsia" w:ascii="宋体" w:hAnsi="宋体" w:eastAsia="宋体" w:cs="Times New Roman"/>
                <w:color w:val="000000"/>
                <w:sz w:val="24"/>
                <w:szCs w:val="28"/>
              </w:rPr>
            </w:pPr>
            <w:r>
              <w:rPr>
                <w:rFonts w:hint="eastAsia" w:ascii="宋体" w:hAnsi="宋体" w:eastAsia="宋体" w:cs="Times New Roman"/>
                <w:color w:val="000000"/>
                <w:sz w:val="24"/>
                <w:szCs w:val="28"/>
              </w:rPr>
              <w:t>序号</w:t>
            </w:r>
          </w:p>
        </w:tc>
        <w:tc>
          <w:tcPr>
            <w:tcW w:w="45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480" w:firstLineChars="200"/>
              <w:jc w:val="both"/>
              <w:rPr>
                <w:rFonts w:hint="eastAsia" w:ascii="宋体" w:hAnsi="宋体" w:eastAsia="宋体" w:cs="Times New Roman"/>
                <w:color w:val="000000"/>
                <w:sz w:val="24"/>
                <w:szCs w:val="28"/>
              </w:rPr>
            </w:pPr>
            <w:r>
              <w:rPr>
                <w:rFonts w:hint="eastAsia" w:ascii="宋体" w:hAnsi="宋体" w:eastAsia="宋体" w:cs="Times New Roman"/>
                <w:color w:val="000000"/>
                <w:sz w:val="24"/>
                <w:szCs w:val="2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1"/>
                <w:numId w:val="0"/>
              </w:numPr>
              <w:spacing w:line="360" w:lineRule="auto"/>
              <w:ind w:left="210" w:leftChars="100" w:firstLine="0" w:firstLineChars="0"/>
              <w:jc w:val="both"/>
              <w:rPr>
                <w:rFonts w:hint="eastAsia" w:ascii="宋体" w:hAnsi="宋体" w:eastAsia="宋体" w:cs="Times New Roman"/>
                <w:color w:val="000000"/>
                <w:sz w:val="24"/>
                <w:szCs w:val="28"/>
              </w:rPr>
            </w:pPr>
            <w:r>
              <w:rPr>
                <w:rFonts w:hint="eastAsia" w:ascii="宋体" w:hAnsi="宋体" w:cs="Times New Roman"/>
                <w:color w:val="000000"/>
                <w:sz w:val="24"/>
                <w:szCs w:val="28"/>
                <w:lang w:val="en-US" w:eastAsia="zh-CN"/>
              </w:rPr>
              <w:t>1</w:t>
            </w:r>
          </w:p>
        </w:tc>
        <w:tc>
          <w:tcPr>
            <w:tcW w:w="45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rPr>
                <w:rFonts w:hint="eastAsia" w:ascii="宋体" w:hAnsi="宋体" w:eastAsia="宋体" w:cs="Times New Roman"/>
                <w:color w:val="000000"/>
                <w:sz w:val="24"/>
                <w:szCs w:val="28"/>
              </w:rPr>
            </w:pPr>
            <w:r>
              <w:rPr>
                <w:rFonts w:hint="eastAsia" w:ascii="宋体" w:hAnsi="宋体" w:eastAsia="宋体" w:cs="Times New Roman"/>
                <w:color w:val="000000"/>
                <w:sz w:val="24"/>
                <w:szCs w:val="28"/>
              </w:rPr>
              <w:t>选取不少于4个动物拍摄、剪辑、制作创意短视频（每个视频时长不少于1分钟），发布自由媒体平台（发布次数不少于10次）</w:t>
            </w:r>
            <w:r>
              <w:rPr>
                <w:rFonts w:hint="eastAsia" w:ascii="宋体" w:hAnsi="宋体" w:cs="Times New Roman"/>
                <w:color w:val="000000"/>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1"/>
                <w:numId w:val="0"/>
              </w:numPr>
              <w:spacing w:line="360" w:lineRule="auto"/>
              <w:ind w:left="210" w:leftChars="100" w:firstLine="0" w:firstLineChars="0"/>
              <w:jc w:val="both"/>
              <w:rPr>
                <w:rFonts w:hint="eastAsia" w:ascii="宋体" w:hAnsi="宋体" w:eastAsia="宋体" w:cs="Times New Roman"/>
                <w:color w:val="000000"/>
                <w:sz w:val="24"/>
                <w:szCs w:val="28"/>
              </w:rPr>
            </w:pPr>
            <w:r>
              <w:rPr>
                <w:rFonts w:hint="eastAsia" w:ascii="宋体" w:hAnsi="宋体" w:cs="Times New Roman"/>
                <w:color w:val="000000"/>
                <w:sz w:val="24"/>
                <w:szCs w:val="28"/>
                <w:lang w:val="en-US" w:eastAsia="zh-CN"/>
              </w:rPr>
              <w:t>2</w:t>
            </w:r>
          </w:p>
        </w:tc>
        <w:tc>
          <w:tcPr>
            <w:tcW w:w="45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rPr>
                <w:rFonts w:hint="eastAsia" w:ascii="宋体" w:hAnsi="宋体" w:eastAsia="宋体" w:cs="Times New Roman"/>
                <w:color w:val="000000"/>
                <w:sz w:val="24"/>
                <w:szCs w:val="28"/>
              </w:rPr>
            </w:pPr>
            <w:r>
              <w:rPr>
                <w:rFonts w:hint="eastAsia" w:ascii="宋体" w:hAnsi="宋体" w:eastAsia="宋体" w:cs="Times New Roman"/>
                <w:color w:val="000000"/>
                <w:sz w:val="24"/>
                <w:szCs w:val="28"/>
              </w:rPr>
              <w:t>负责动物园国庆整体宣传文字撰写及发布：前期动物宣传2篇、活动预热稿1篇、总结稿1篇（发布自有平台不少于16次）</w:t>
            </w:r>
            <w:r>
              <w:rPr>
                <w:rFonts w:hint="eastAsia" w:ascii="宋体" w:hAnsi="宋体" w:cs="Times New Roman"/>
                <w:color w:val="000000"/>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1"/>
                <w:numId w:val="0"/>
              </w:numPr>
              <w:spacing w:line="360" w:lineRule="auto"/>
              <w:ind w:left="210" w:leftChars="100" w:firstLine="0" w:firstLineChars="0"/>
              <w:jc w:val="both"/>
              <w:rPr>
                <w:rFonts w:hint="eastAsia" w:ascii="宋体" w:hAnsi="宋体" w:eastAsia="宋体" w:cs="Times New Roman"/>
                <w:color w:val="000000"/>
                <w:sz w:val="24"/>
                <w:szCs w:val="28"/>
              </w:rPr>
            </w:pPr>
            <w:r>
              <w:rPr>
                <w:rFonts w:hint="eastAsia" w:ascii="宋体" w:hAnsi="宋体" w:cs="Times New Roman"/>
                <w:color w:val="000000"/>
                <w:sz w:val="24"/>
                <w:szCs w:val="28"/>
                <w:lang w:val="en-US" w:eastAsia="zh-CN"/>
              </w:rPr>
              <w:t>3</w:t>
            </w:r>
          </w:p>
        </w:tc>
        <w:tc>
          <w:tcPr>
            <w:tcW w:w="45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rPr>
                <w:rFonts w:hint="eastAsia" w:ascii="宋体" w:hAnsi="宋体" w:eastAsia="宋体" w:cs="Times New Roman"/>
                <w:color w:val="000000"/>
                <w:sz w:val="24"/>
                <w:szCs w:val="28"/>
              </w:rPr>
            </w:pPr>
            <w:r>
              <w:rPr>
                <w:rFonts w:hint="eastAsia" w:ascii="宋体" w:hAnsi="宋体" w:eastAsia="宋体" w:cs="Times New Roman"/>
                <w:color w:val="000000"/>
                <w:sz w:val="24"/>
                <w:szCs w:val="28"/>
              </w:rPr>
              <w:t>负责国庆期间动物园整体线下互动活动策划、物料制作及现场执行</w:t>
            </w:r>
            <w:r>
              <w:rPr>
                <w:rFonts w:hint="eastAsia" w:ascii="宋体" w:hAnsi="宋体" w:cs="Times New Roman"/>
                <w:color w:val="000000"/>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1"/>
                <w:numId w:val="0"/>
              </w:numPr>
              <w:spacing w:line="360" w:lineRule="auto"/>
              <w:ind w:left="210" w:leftChars="100" w:firstLine="0" w:firstLineChars="0"/>
              <w:jc w:val="both"/>
              <w:rPr>
                <w:rFonts w:hint="eastAsia" w:ascii="宋体" w:hAnsi="宋体" w:eastAsia="宋体" w:cs="Times New Roman"/>
                <w:color w:val="000000"/>
                <w:sz w:val="24"/>
                <w:szCs w:val="28"/>
              </w:rPr>
            </w:pPr>
            <w:r>
              <w:rPr>
                <w:rFonts w:hint="eastAsia" w:ascii="宋体" w:hAnsi="宋体" w:cs="Times New Roman"/>
                <w:color w:val="000000"/>
                <w:sz w:val="24"/>
                <w:szCs w:val="28"/>
                <w:lang w:val="en-US" w:eastAsia="zh-CN"/>
              </w:rPr>
              <w:t>4</w:t>
            </w:r>
          </w:p>
        </w:tc>
        <w:tc>
          <w:tcPr>
            <w:tcW w:w="45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rPr>
                <w:rFonts w:hint="eastAsia" w:ascii="宋体" w:hAnsi="宋体" w:eastAsia="宋体" w:cs="Times New Roman"/>
                <w:color w:val="000000"/>
                <w:sz w:val="24"/>
                <w:szCs w:val="28"/>
              </w:rPr>
            </w:pPr>
            <w:r>
              <w:rPr>
                <w:rFonts w:hint="eastAsia" w:ascii="宋体" w:hAnsi="宋体" w:eastAsia="宋体" w:cs="Times New Roman"/>
                <w:color w:val="000000"/>
                <w:sz w:val="24"/>
                <w:szCs w:val="28"/>
              </w:rPr>
              <w:t>制作宣传海报用于移动传播（包含海报设计、文案策划）</w:t>
            </w:r>
            <w:r>
              <w:rPr>
                <w:rFonts w:hint="eastAsia" w:ascii="宋体" w:hAnsi="宋体" w:cs="Times New Roman"/>
                <w:color w:val="000000"/>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1"/>
                <w:numId w:val="0"/>
              </w:numPr>
              <w:spacing w:line="360" w:lineRule="auto"/>
              <w:ind w:left="210" w:leftChars="100" w:firstLine="0" w:firstLineChars="0"/>
              <w:jc w:val="both"/>
              <w:rPr>
                <w:rFonts w:hint="eastAsia" w:ascii="宋体" w:hAnsi="宋体" w:eastAsia="宋体" w:cs="Times New Roman"/>
                <w:color w:val="000000"/>
                <w:sz w:val="24"/>
                <w:szCs w:val="28"/>
              </w:rPr>
            </w:pPr>
            <w:r>
              <w:rPr>
                <w:rFonts w:hint="eastAsia" w:ascii="宋体" w:hAnsi="宋体" w:cs="Times New Roman"/>
                <w:color w:val="000000"/>
                <w:sz w:val="24"/>
                <w:szCs w:val="28"/>
                <w:lang w:val="en-US" w:eastAsia="zh-CN"/>
              </w:rPr>
              <w:t>5</w:t>
            </w:r>
          </w:p>
        </w:tc>
        <w:tc>
          <w:tcPr>
            <w:tcW w:w="45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rPr>
                <w:rFonts w:hint="eastAsia" w:ascii="宋体" w:hAnsi="宋体" w:eastAsia="宋体" w:cs="Times New Roman"/>
                <w:color w:val="000000"/>
                <w:sz w:val="24"/>
                <w:szCs w:val="28"/>
              </w:rPr>
            </w:pPr>
            <w:r>
              <w:rPr>
                <w:rFonts w:hint="eastAsia" w:ascii="宋体" w:hAnsi="宋体" w:eastAsia="宋体" w:cs="Times New Roman"/>
                <w:color w:val="000000"/>
                <w:sz w:val="24"/>
                <w:szCs w:val="28"/>
              </w:rPr>
              <w:t>国庆期间结合自有活动进行1场慢直播，直播平台不少于4个，选取直播平台合计粉丝数不低于1000万</w:t>
            </w:r>
            <w:r>
              <w:rPr>
                <w:rFonts w:hint="eastAsia" w:ascii="宋体" w:hAnsi="宋体" w:cs="Times New Roman"/>
                <w:color w:val="000000"/>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1"/>
                <w:numId w:val="0"/>
              </w:numPr>
              <w:spacing w:line="360" w:lineRule="auto"/>
              <w:ind w:left="210" w:leftChars="100" w:firstLine="0" w:firstLineChars="0"/>
              <w:jc w:val="both"/>
              <w:rPr>
                <w:rFonts w:hint="eastAsia" w:ascii="宋体" w:hAnsi="宋体" w:eastAsia="宋体" w:cs="Times New Roman"/>
                <w:color w:val="000000"/>
                <w:sz w:val="24"/>
                <w:szCs w:val="28"/>
              </w:rPr>
            </w:pPr>
            <w:r>
              <w:rPr>
                <w:rFonts w:hint="eastAsia" w:ascii="宋体" w:hAnsi="宋体" w:cs="Times New Roman"/>
                <w:color w:val="000000"/>
                <w:sz w:val="24"/>
                <w:szCs w:val="28"/>
                <w:lang w:val="en-US" w:eastAsia="zh-CN"/>
              </w:rPr>
              <w:t>6</w:t>
            </w:r>
          </w:p>
        </w:tc>
        <w:tc>
          <w:tcPr>
            <w:tcW w:w="45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rPr>
                <w:rFonts w:hint="eastAsia" w:ascii="宋体" w:hAnsi="宋体" w:eastAsia="宋体" w:cs="Times New Roman"/>
                <w:color w:val="000000"/>
                <w:sz w:val="24"/>
                <w:szCs w:val="28"/>
              </w:rPr>
            </w:pPr>
            <w:r>
              <w:rPr>
                <w:rFonts w:hint="eastAsia" w:ascii="宋体" w:hAnsi="宋体" w:eastAsia="宋体" w:cs="Times New Roman"/>
                <w:color w:val="000000"/>
                <w:sz w:val="24"/>
                <w:szCs w:val="28"/>
              </w:rPr>
              <w:t>供应商利用自有的公域和私域平台开展全媒体宣传，包括但不限于抖音、微信公众号、视频号、网站等</w:t>
            </w:r>
            <w:r>
              <w:rPr>
                <w:rFonts w:hint="eastAsia" w:ascii="宋体" w:hAnsi="宋体" w:cs="Times New Roman"/>
                <w:color w:val="000000"/>
                <w:sz w:val="24"/>
                <w:szCs w:val="28"/>
                <w:lang w:eastAsia="zh-CN"/>
              </w:rPr>
              <w:t>。</w:t>
            </w:r>
          </w:p>
        </w:tc>
      </w:tr>
    </w:tbl>
    <w:p>
      <w:pPr>
        <w:spacing w:line="360" w:lineRule="auto"/>
        <w:ind w:firstLine="482" w:firstLineChars="200"/>
        <w:rPr>
          <w:rFonts w:ascii="宋体" w:hAnsi="宋体"/>
          <w:b/>
          <w:bCs/>
          <w:color w:val="000000"/>
          <w:sz w:val="24"/>
          <w:szCs w:val="28"/>
        </w:rPr>
      </w:pPr>
    </w:p>
    <w:p>
      <w:pPr>
        <w:spacing w:line="360" w:lineRule="auto"/>
        <w:ind w:firstLine="482" w:firstLineChars="200"/>
        <w:rPr>
          <w:rFonts w:ascii="宋体" w:hAnsi="宋体"/>
          <w:b/>
          <w:bCs/>
          <w:color w:val="000000"/>
          <w:sz w:val="24"/>
          <w:szCs w:val="28"/>
        </w:rPr>
      </w:pPr>
      <w:r>
        <w:rPr>
          <w:rFonts w:hint="eastAsia" w:ascii="宋体" w:hAnsi="宋体"/>
          <w:b/>
          <w:bCs/>
          <w:color w:val="000000"/>
          <w:sz w:val="24"/>
          <w:szCs w:val="28"/>
        </w:rPr>
        <w:t>二、服务要求</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1、方案要求：推广策划方案需可行、全面，能够覆盖现有的主流宣传渠道，文案、图片、视频等创意新颖。</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2、人员要求：项目团队负责人应具备传媒类或广告类从业经历，拥有至少2个类似项目实操经验，团队成员参与过至少1个类似项目。</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3、要求乙方在服务过程中积极配合甲方要求，根据甲方要求完成其他相关宣传推广延伸事项，在规定时间内完成设计任务，设计风格、内容及交稿时间根据实际需求由甲方单位随时调整，服务单位不得不配合，延迟拖稿时间；</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4、服务过程中所有画面需经甲方确认无误后再进行制作，所有画面均需在保证项目调性的基础上采用高品质物料进行制作，保证物料无异味、无纰漏、无较大色彩偏差。</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5、活动现场需根据场地条件提前完成现场布置，至少保证4小时空场时间供甲方提出意见并现场调整。</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6、乙方须针对本合同内规定的拍摄内容事先与甲方沟通宣传内容，视频剪辑后成品时长不超过1分钟，确保画面清晰流畅（具体根据拍摄需求定）；</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7活动上线宣传推广内容甲方需提前3个工作日告知乙方，并共同审核。</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8、甲乙双方应当共同把关宣传内容及推广时间，视频成果以及素材，且版权归甲方所有。</w:t>
      </w:r>
    </w:p>
    <w:p>
      <w:pPr>
        <w:pStyle w:val="9"/>
        <w:spacing w:line="360" w:lineRule="auto"/>
        <w:ind w:firstLine="482" w:firstLineChars="200"/>
        <w:rPr>
          <w:rFonts w:hAnsi="宋体"/>
          <w:b/>
          <w:bCs/>
          <w:color w:val="000000"/>
          <w:sz w:val="24"/>
          <w:szCs w:val="28"/>
        </w:rPr>
      </w:pPr>
      <w:r>
        <w:rPr>
          <w:rFonts w:hint="eastAsia" w:hAnsi="宋体"/>
          <w:b/>
          <w:bCs/>
          <w:color w:val="000000"/>
          <w:sz w:val="24"/>
          <w:szCs w:val="28"/>
        </w:rPr>
        <w:t>三、成果要求</w:t>
      </w:r>
    </w:p>
    <w:p>
      <w:pPr>
        <w:pStyle w:val="9"/>
        <w:spacing w:line="360" w:lineRule="auto"/>
        <w:ind w:firstLine="480" w:firstLineChars="200"/>
      </w:pPr>
      <w:r>
        <w:rPr>
          <w:rFonts w:hint="eastAsia" w:hAnsi="宋体"/>
          <w:color w:val="000000"/>
          <w:sz w:val="24"/>
          <w:szCs w:val="28"/>
        </w:rPr>
        <w:t>甲方将委托设计的所有费用结算完毕后，甲方拥有作品的所有权、使用权和修改权，乙方需按照甲方要求提供所有设计画面电子稿源文件并保证项目设计画面不外流。</w:t>
      </w:r>
    </w:p>
    <w:p/>
    <w:p>
      <w:pPr>
        <w:numPr>
          <w:ilvl w:val="0"/>
          <w:numId w:val="0"/>
        </w:numPr>
        <w:spacing w:line="360" w:lineRule="auto"/>
        <w:ind w:firstLine="482" w:firstLineChars="200"/>
        <w:rPr>
          <w:rFonts w:hint="eastAsia" w:ascii="宋体" w:hAnsi="宋体" w:eastAsia="宋体"/>
          <w:color w:val="000000"/>
          <w:sz w:val="24"/>
          <w:szCs w:val="28"/>
          <w:lang w:eastAsia="zh-CN"/>
        </w:rPr>
      </w:pPr>
      <w:r>
        <w:rPr>
          <w:rFonts w:hint="eastAsia" w:ascii="宋体" w:hAnsi="宋体" w:cs="Times New Roman"/>
          <w:b/>
          <w:bCs/>
          <w:color w:val="000000"/>
          <w:kern w:val="2"/>
          <w:sz w:val="24"/>
          <w:szCs w:val="28"/>
          <w:lang w:val="en-US" w:eastAsia="zh-CN" w:bidi="ar-SA"/>
        </w:rPr>
        <w:t>四</w:t>
      </w:r>
      <w:r>
        <w:rPr>
          <w:rFonts w:hint="eastAsia" w:ascii="宋体" w:hAnsi="宋体" w:eastAsia="宋体" w:cs="Times New Roman"/>
          <w:color w:val="000000"/>
          <w:kern w:val="2"/>
          <w:sz w:val="24"/>
          <w:szCs w:val="28"/>
          <w:lang w:val="en-US" w:eastAsia="zh-CN" w:bidi="ar-SA"/>
        </w:rPr>
        <w:t>、</w:t>
      </w:r>
      <w:r>
        <w:rPr>
          <w:rFonts w:hint="eastAsia" w:ascii="宋体" w:hAnsi="宋体"/>
          <w:b/>
          <w:bCs/>
          <w:color w:val="000000"/>
          <w:sz w:val="24"/>
          <w:szCs w:val="28"/>
        </w:rPr>
        <w:t>服务期限</w:t>
      </w:r>
      <w:r>
        <w:rPr>
          <w:rFonts w:hint="eastAsia" w:ascii="宋体" w:hAnsi="宋体"/>
          <w:color w:val="000000"/>
          <w:sz w:val="24"/>
          <w:szCs w:val="28"/>
        </w:rPr>
        <w:t>：自合同签订之日起30日内</w:t>
      </w:r>
      <w:r>
        <w:rPr>
          <w:rFonts w:hint="eastAsia" w:ascii="宋体" w:hAnsi="宋体"/>
          <w:color w:val="000000"/>
          <w:sz w:val="24"/>
          <w:szCs w:val="28"/>
          <w:lang w:eastAsia="zh-CN"/>
        </w:rPr>
        <w:t>。</w:t>
      </w:r>
    </w:p>
    <w:p>
      <w:pPr>
        <w:spacing w:line="360" w:lineRule="auto"/>
        <w:ind w:firstLine="482" w:firstLineChars="200"/>
        <w:rPr>
          <w:rFonts w:ascii="宋体" w:hAnsi="宋体"/>
          <w:color w:val="000000"/>
          <w:sz w:val="24"/>
          <w:szCs w:val="24"/>
        </w:rPr>
      </w:pPr>
      <w:r>
        <w:rPr>
          <w:rFonts w:hint="eastAsia" w:ascii="宋体" w:hAnsi="宋体"/>
          <w:b/>
          <w:bCs/>
          <w:color w:val="000000"/>
          <w:sz w:val="24"/>
          <w:szCs w:val="28"/>
        </w:rPr>
        <w:t>五、报价要求：</w:t>
      </w:r>
    </w:p>
    <w:p>
      <w:pPr>
        <w:spacing w:line="360" w:lineRule="auto"/>
        <w:ind w:firstLine="480" w:firstLineChars="200"/>
        <w:rPr>
          <w:rFonts w:ascii="宋体" w:hAnsi="宋体"/>
          <w:color w:val="000000"/>
          <w:sz w:val="24"/>
          <w:szCs w:val="28"/>
        </w:rPr>
      </w:pPr>
      <w:r>
        <w:rPr>
          <w:rFonts w:hint="eastAsia" w:ascii="宋体" w:hAnsi="宋体"/>
          <w:color w:val="000000"/>
          <w:sz w:val="24"/>
          <w:szCs w:val="24"/>
        </w:rPr>
        <w:t>（1）本项目采用有效最低价法中标原则，投标人按照清单内容报投标总价</w:t>
      </w:r>
      <w:r>
        <w:rPr>
          <w:rFonts w:hint="eastAsia" w:ascii="宋体" w:hAnsi="宋体"/>
          <w:color w:val="000000"/>
          <w:sz w:val="24"/>
          <w:szCs w:val="24"/>
          <w:lang w:val="en-US" w:eastAsia="zh-CN"/>
        </w:rPr>
        <w:t>并</w:t>
      </w:r>
      <w:r>
        <w:rPr>
          <w:rFonts w:hint="eastAsia" w:ascii="宋体" w:hAnsi="宋体"/>
          <w:color w:val="000000"/>
          <w:sz w:val="24"/>
          <w:szCs w:val="24"/>
        </w:rPr>
        <w:t>列明每项物料</w:t>
      </w:r>
      <w:r>
        <w:rPr>
          <w:rFonts w:hint="eastAsia" w:ascii="宋体" w:hAnsi="宋体"/>
          <w:color w:val="000000"/>
          <w:sz w:val="24"/>
          <w:szCs w:val="24"/>
          <w:lang w:val="en-US" w:eastAsia="zh-CN"/>
        </w:rPr>
        <w:t>综合</w:t>
      </w:r>
      <w:r>
        <w:rPr>
          <w:rFonts w:hint="eastAsia" w:ascii="宋体" w:hAnsi="宋体"/>
          <w:color w:val="000000"/>
          <w:sz w:val="24"/>
          <w:szCs w:val="24"/>
        </w:rPr>
        <w:t>单价。</w:t>
      </w:r>
      <w:r>
        <w:rPr>
          <w:rFonts w:hint="eastAsia" w:ascii="宋体" w:hAnsi="宋体"/>
          <w:color w:val="000000"/>
          <w:sz w:val="24"/>
          <w:szCs w:val="28"/>
        </w:rPr>
        <w:t>该综合单价包含但不限于设计人工成本费用、物料成本费用、落地执行相关所有费用。投标报价总价不得高于项目概算，高于控制价的报价作为废标处理，中标后不得调整。</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（2）本项目采取两轮报价，第一轮报价需在投标文件中填写。通过资格审查后的投标人需在开标现场进行第二轮报价，投标人下轮报价不得高于上一轮报价，第二轮报价为本项目最终投标报价。若报价相同的，</w:t>
      </w:r>
      <w:bookmarkStart w:id="12" w:name="_Hlk514735510"/>
      <w:r>
        <w:rPr>
          <w:rFonts w:hint="eastAsia" w:ascii="宋体" w:hAnsi="宋体"/>
          <w:color w:val="000000"/>
          <w:sz w:val="24"/>
          <w:szCs w:val="24"/>
        </w:rPr>
        <w:t>则采取评标委员会抽签方式确定中标单位。</w:t>
      </w:r>
      <w:bookmarkEnd w:id="12"/>
    </w:p>
    <w:p>
      <w:pPr>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（3）最终投标报价是投标人投标文件的有效组成部分，最终投标报价也是签订合同的依据。</w:t>
      </w:r>
    </w:p>
    <w:p>
      <w:pPr>
        <w:adjustRightInd w:val="0"/>
        <w:snapToGrid w:val="0"/>
        <w:spacing w:line="560" w:lineRule="exact"/>
        <w:ind w:firstLine="480" w:firstLineChars="200"/>
        <w:rPr>
          <w:rFonts w:ascii="宋体" w:hAnsi="宋体"/>
          <w:color w:val="000000"/>
          <w:sz w:val="24"/>
          <w:szCs w:val="24"/>
        </w:rPr>
      </w:pPr>
    </w:p>
    <w:p>
      <w:pPr>
        <w:adjustRightInd w:val="0"/>
        <w:snapToGrid w:val="0"/>
        <w:spacing w:line="360" w:lineRule="auto"/>
        <w:ind w:firstLine="480" w:firstLineChars="200"/>
        <w:rPr>
          <w:rFonts w:ascii="宋体" w:hAnsi="宋体"/>
          <w:color w:val="000000"/>
          <w:sz w:val="24"/>
          <w:szCs w:val="24"/>
        </w:rPr>
      </w:pPr>
    </w:p>
    <w:p>
      <w:pPr>
        <w:adjustRightInd w:val="0"/>
        <w:snapToGrid w:val="0"/>
        <w:spacing w:line="360" w:lineRule="auto"/>
        <w:ind w:firstLine="480" w:firstLineChars="200"/>
        <w:rPr>
          <w:rFonts w:ascii="宋体" w:hAnsi="宋体"/>
          <w:color w:val="000000"/>
          <w:sz w:val="24"/>
          <w:szCs w:val="24"/>
        </w:rPr>
      </w:pPr>
    </w:p>
    <w:p>
      <w:pPr>
        <w:adjustRightInd w:val="0"/>
        <w:snapToGrid w:val="0"/>
        <w:spacing w:line="360" w:lineRule="auto"/>
        <w:ind w:firstLine="480" w:firstLineChars="200"/>
        <w:rPr>
          <w:rFonts w:ascii="宋体" w:hAnsi="宋体"/>
          <w:color w:val="000000"/>
          <w:sz w:val="24"/>
          <w:szCs w:val="24"/>
        </w:rPr>
      </w:pP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ind w:firstLine="480" w:firstLineChars="200"/>
        <w:rPr>
          <w:rFonts w:ascii="宋体" w:hAnsi="宋体"/>
          <w:color w:val="000000"/>
          <w:sz w:val="24"/>
          <w:szCs w:val="24"/>
        </w:rPr>
      </w:pPr>
    </w:p>
    <w:p>
      <w:pPr>
        <w:adjustRightInd w:val="0"/>
        <w:snapToGrid w:val="0"/>
        <w:spacing w:line="360" w:lineRule="auto"/>
        <w:ind w:firstLine="480" w:firstLineChars="200"/>
        <w:rPr>
          <w:rFonts w:ascii="宋体" w:hAnsi="宋体"/>
          <w:color w:val="000000"/>
          <w:sz w:val="24"/>
          <w:szCs w:val="24"/>
        </w:rPr>
      </w:pPr>
    </w:p>
    <w:p>
      <w:pPr>
        <w:adjustRightInd w:val="0"/>
        <w:snapToGrid w:val="0"/>
        <w:spacing w:line="360" w:lineRule="auto"/>
        <w:ind w:firstLine="480" w:firstLineChars="200"/>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p>
    <w:p>
      <w:pPr>
        <w:pStyle w:val="2"/>
        <w:rPr>
          <w:rFonts w:ascii="宋体" w:hAnsi="宋体"/>
          <w:color w:val="000000"/>
          <w:sz w:val="24"/>
          <w:szCs w:val="24"/>
        </w:rPr>
      </w:pPr>
    </w:p>
    <w:p/>
    <w:p>
      <w:pPr>
        <w:pStyle w:val="5"/>
        <w:spacing w:line="500" w:lineRule="exact"/>
        <w:ind w:firstLine="0"/>
        <w:rPr>
          <w:rFonts w:ascii="宋体" w:hAnsi="宋体" w:eastAsia="宋体"/>
          <w:color w:val="000000"/>
        </w:rPr>
      </w:pPr>
      <w:bookmarkStart w:id="13" w:name="_Toc111099545"/>
      <w:bookmarkStart w:id="14" w:name="_Toc14953"/>
      <w:bookmarkStart w:id="15" w:name="_Toc136500652"/>
      <w:bookmarkStart w:id="16" w:name="_Toc38783646"/>
      <w:r>
        <w:rPr>
          <w:rFonts w:hint="eastAsia" w:ascii="宋体" w:hAnsi="宋体" w:eastAsia="宋体"/>
          <w:color w:val="000000"/>
        </w:rPr>
        <w:t>第四章 评标办法</w:t>
      </w:r>
      <w:bookmarkEnd w:id="13"/>
      <w:bookmarkEnd w:id="14"/>
    </w:p>
    <w:p>
      <w:pPr>
        <w:pStyle w:val="8"/>
        <w:spacing w:line="500" w:lineRule="exact"/>
        <w:ind w:firstLine="482" w:firstLineChars="200"/>
        <w:jc w:val="both"/>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w:t>
      </w:r>
      <w:r>
        <w:rPr>
          <w:rFonts w:hint="eastAsia" w:ascii="宋体" w:hAnsi="宋体"/>
          <w:color w:val="000000"/>
          <w:sz w:val="24"/>
          <w:szCs w:val="24"/>
          <w:u w:val="single"/>
        </w:rPr>
        <w:t>2023年合肥野生动物园“中秋国庆园游会”宣传执行服务</w:t>
      </w:r>
      <w:r>
        <w:rPr>
          <w:rFonts w:hint="eastAsia" w:ascii="宋体" w:hAnsi="宋体"/>
          <w:color w:val="000000"/>
          <w:sz w:val="24"/>
          <w:szCs w:val="24"/>
          <w:u w:val="single"/>
          <w:lang w:eastAsia="zh-CN"/>
        </w:rPr>
        <w:t>（</w:t>
      </w:r>
      <w:r>
        <w:rPr>
          <w:rFonts w:hint="eastAsia" w:ascii="宋体" w:hAnsi="宋体"/>
          <w:color w:val="000000"/>
          <w:sz w:val="24"/>
          <w:szCs w:val="24"/>
          <w:u w:val="single"/>
          <w:lang w:val="en-US" w:eastAsia="zh-CN"/>
        </w:rPr>
        <w:t>编号：</w:t>
      </w:r>
      <w:r>
        <w:rPr>
          <w:rFonts w:hint="eastAsia" w:ascii="宋体" w:hAnsi="宋体"/>
          <w:color w:val="000000"/>
          <w:sz w:val="24"/>
          <w:szCs w:val="24"/>
          <w:u w:val="single"/>
        </w:rPr>
        <w:t>2023WLBLZB00081号</w:t>
      </w:r>
      <w:r>
        <w:rPr>
          <w:rFonts w:hint="eastAsia" w:ascii="宋体" w:hAnsi="宋体"/>
          <w:color w:val="000000"/>
          <w:sz w:val="24"/>
          <w:szCs w:val="24"/>
          <w:u w:val="single"/>
          <w:lang w:eastAsia="zh-CN"/>
        </w:rPr>
        <w:t>）</w:t>
      </w:r>
      <w:r>
        <w:rPr>
          <w:rFonts w:hint="eastAsia" w:ascii="宋体" w:hAnsi="宋体"/>
          <w:color w:val="000000"/>
          <w:sz w:val="24"/>
          <w:szCs w:val="24"/>
        </w:rPr>
        <w:t>的招标评标工作，保证项目评审工作的正常有序进行，维护</w:t>
      </w:r>
      <w:r>
        <w:rPr>
          <w:rFonts w:hint="eastAsia" w:ascii="宋体" w:hAnsi="宋体"/>
          <w:color w:val="000000" w:themeColor="text1"/>
          <w:sz w:val="24"/>
          <w14:textFill>
            <w14:solidFill>
              <w14:schemeClr w14:val="tx1"/>
            </w14:solidFill>
          </w14:textFill>
        </w:rPr>
        <w:t>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本次项目评标采用有效最低价法作为对投标人标书的比较方法。</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bCs/>
          <w:color w:val="000000"/>
          <w:sz w:val="24"/>
        </w:rPr>
        <w:t>3.</w:t>
      </w:r>
      <w:r>
        <w:rPr>
          <w:rFonts w:hint="eastAsia" w:ascii="宋体" w:hAnsi="宋体"/>
          <w:color w:val="000000"/>
          <w:sz w:val="24"/>
        </w:rPr>
        <w:t>本项目将依法组建不少于</w:t>
      </w:r>
      <w:r>
        <w:rPr>
          <w:rFonts w:ascii="宋体" w:hAnsi="宋体"/>
          <w:b/>
          <w:color w:val="000000"/>
          <w:sz w:val="24"/>
          <w:u w:val="single"/>
        </w:rPr>
        <w:t>3</w:t>
      </w:r>
      <w:r>
        <w:rPr>
          <w:rFonts w:hint="eastAsia" w:ascii="宋体" w:hAnsi="宋体"/>
          <w:color w:val="000000"/>
          <w:sz w:val="24"/>
        </w:rPr>
        <w:t>人的评标委员会，负责本项目的评标工作。</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color w:val="000000"/>
          <w:sz w:val="24"/>
        </w:rPr>
        <w:t>4.</w:t>
      </w:r>
      <w:r>
        <w:rPr>
          <w:rFonts w:hint="eastAsia" w:ascii="宋体" w:hAnsi="宋体"/>
          <w:color w:val="000000"/>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5.</w:t>
      </w:r>
      <w:r>
        <w:rPr>
          <w:rFonts w:hint="eastAsia" w:ascii="宋体" w:hAnsi="宋体"/>
          <w:color w:val="000000"/>
          <w:sz w:val="24"/>
        </w:rPr>
        <w:t>有效投标应符合以下原则：</w:t>
      </w:r>
    </w:p>
    <w:p>
      <w:pPr>
        <w:spacing w:line="500" w:lineRule="exact"/>
        <w:ind w:left="480" w:right="-10"/>
        <w:rPr>
          <w:rFonts w:ascii="宋体" w:hAnsi="宋体"/>
          <w:color w:val="000000"/>
          <w:sz w:val="24"/>
        </w:rPr>
      </w:pPr>
      <w:r>
        <w:rPr>
          <w:rFonts w:hint="eastAsia" w:ascii="宋体" w:hAnsi="宋体"/>
          <w:color w:val="000000"/>
          <w:sz w:val="24"/>
        </w:rPr>
        <w:t>5.1满足招标文件的实质性要求；</w:t>
      </w:r>
    </w:p>
    <w:p>
      <w:pPr>
        <w:spacing w:line="500" w:lineRule="exact"/>
        <w:ind w:left="480" w:right="-10"/>
        <w:rPr>
          <w:rFonts w:ascii="宋体" w:hAnsi="宋体"/>
          <w:color w:val="000000"/>
          <w:sz w:val="24"/>
        </w:rPr>
      </w:pPr>
      <w:r>
        <w:rPr>
          <w:rFonts w:hint="eastAsia" w:ascii="宋体" w:hAnsi="宋体"/>
          <w:color w:val="000000"/>
          <w:sz w:val="24"/>
        </w:rPr>
        <w:t>5.2无重大偏离、保留或招标人不能接受的附加条件；</w:t>
      </w:r>
    </w:p>
    <w:p>
      <w:pPr>
        <w:spacing w:line="500" w:lineRule="exact"/>
        <w:ind w:left="480" w:right="-10"/>
        <w:rPr>
          <w:rFonts w:ascii="宋体" w:hAnsi="宋体"/>
          <w:color w:val="000000"/>
          <w:sz w:val="24"/>
        </w:rPr>
      </w:pPr>
      <w:r>
        <w:rPr>
          <w:rFonts w:hint="eastAsia" w:ascii="宋体" w:hAnsi="宋体"/>
          <w:color w:val="000000"/>
          <w:sz w:val="24"/>
        </w:rPr>
        <w:t>5.3通过初审；</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5.4评标委员会依据招标文件认定的其他原则。</w:t>
      </w:r>
    </w:p>
    <w:p>
      <w:pPr>
        <w:adjustRightInd w:val="0"/>
        <w:snapToGrid w:val="0"/>
        <w:spacing w:line="500" w:lineRule="exact"/>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sz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8. 评标委员会按下表内容进行投标有效性评审。</w:t>
      </w: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rPr>
          <w:color w:val="000000" w:themeColor="text1"/>
          <w14:textFill>
            <w14:solidFill>
              <w14:schemeClr w14:val="tx1"/>
            </w14:solidFill>
          </w14:textFill>
        </w:rPr>
      </w:pPr>
    </w:p>
    <w:tbl>
      <w:tblPr>
        <w:tblStyle w:val="17"/>
        <w:tblW w:w="555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079"/>
        <w:gridCol w:w="2848"/>
        <w:gridCol w:w="1306"/>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adjustRightInd w:val="0"/>
              <w:snapToGrid w:val="0"/>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7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实质性指标名称</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指标要求</w:t>
            </w:r>
          </w:p>
        </w:tc>
        <w:tc>
          <w:tcPr>
            <w:tcW w:w="61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174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971"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投标人名称与营业执照单位名称一致</w:t>
            </w:r>
          </w:p>
        </w:tc>
        <w:tc>
          <w:tcPr>
            <w:tcW w:w="61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c>
          <w:tcPr>
            <w:tcW w:w="174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971"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1330"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610"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p>
        </w:tc>
        <w:tc>
          <w:tcPr>
            <w:tcW w:w="1741"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投标授权书</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详见第五章响应文件格式“投标授权书”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投标人信用记录证明材料</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提供信用记录证明材料扫描件，详见第五章响应文件格式“投标人信用承诺”</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第五章投标文件格式三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1330" w:type="pct"/>
            <w:vAlign w:val="center"/>
          </w:tcPr>
          <w:p>
            <w:pPr>
              <w:spacing w:after="50"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71"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1330"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详见第一章投标邀请“投标人资格”</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标书响应情况</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付款响应、完工期响应、质保期响应等</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标书规范性</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无严重的编排混乱、内容不全或字迹模糊辨认不清、前后矛盾情况，对评标无实质性影响的</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其他要求</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上述指标中未列出，但国家相关法律法规或谈判文件有明确规定的</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000" w:type="pct"/>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500" w:lineRule="exact"/>
        <w:ind w:left="143" w:leftChars="68" w:firstLine="361" w:firstLineChars="150"/>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价格评审:</w:t>
      </w:r>
      <w:r>
        <w:rPr>
          <w:rFonts w:hint="eastAsia" w:ascii="宋体" w:hAnsi="宋体"/>
          <w:color w:val="000000"/>
          <w:sz w:val="24"/>
        </w:rPr>
        <w:t xml:space="preserve"> </w:t>
      </w:r>
      <w:r>
        <w:rPr>
          <w:rFonts w:hint="eastAsia" w:ascii="宋体" w:hAnsi="宋体"/>
          <w:bCs/>
          <w:color w:val="000000"/>
          <w:sz w:val="24"/>
        </w:rPr>
        <w:t>对通过</w:t>
      </w:r>
      <w:r>
        <w:rPr>
          <w:rFonts w:hint="eastAsia" w:ascii="宋体" w:hAnsi="宋体"/>
          <w:color w:val="000000"/>
          <w:sz w:val="24"/>
        </w:rPr>
        <w:t>有效性评审</w:t>
      </w:r>
      <w:r>
        <w:rPr>
          <w:rFonts w:hint="eastAsia" w:ascii="宋体" w:hAnsi="宋体"/>
          <w:bCs/>
          <w:color w:val="000000"/>
          <w:sz w:val="24"/>
        </w:rPr>
        <w:t>的有效投标人，按其最终报价（评标价）由低到高的顺序选出中标候选人。</w:t>
      </w:r>
    </w:p>
    <w:p>
      <w:pPr>
        <w:pStyle w:val="3"/>
        <w:spacing w:line="500" w:lineRule="exact"/>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在评标过程中，评委及其他评标工作人员必须对评标情况严格保密，任何人不得将评标情况透露给与投标人有关的单位和个人。</w:t>
      </w:r>
    </w:p>
    <w:p>
      <w:pPr>
        <w:pStyle w:val="24"/>
        <w:rPr>
          <w:color w:val="000000"/>
        </w:rPr>
      </w:pPr>
    </w:p>
    <w:p>
      <w:pPr>
        <w:pStyle w:val="9"/>
        <w:spacing w:line="360" w:lineRule="auto"/>
        <w:rPr>
          <w:rFonts w:hAnsi="宋体" w:cs="黑体"/>
          <w:b/>
          <w:color w:val="000000"/>
          <w:sz w:val="24"/>
          <w:szCs w:val="24"/>
        </w:rPr>
      </w:pPr>
      <w:r>
        <w:rPr>
          <w:rFonts w:hint="eastAsia" w:hAnsi="宋体" w:cs="黑体"/>
          <w:b/>
          <w:color w:val="000000"/>
          <w:sz w:val="24"/>
          <w:szCs w:val="24"/>
        </w:rPr>
        <w:t>17. 其他</w:t>
      </w:r>
    </w:p>
    <w:p>
      <w:pPr>
        <w:pStyle w:val="25"/>
        <w:spacing w:line="360" w:lineRule="auto"/>
        <w:ind w:firstLine="482" w:firstLineChars="200"/>
        <w:rPr>
          <w:rFonts w:ascii="宋体" w:hAnsi="宋体"/>
          <w:b/>
          <w:color w:val="000000"/>
          <w:sz w:val="24"/>
        </w:rPr>
      </w:pPr>
      <w:r>
        <w:rPr>
          <w:rFonts w:hint="eastAsia" w:ascii="宋体" w:hAnsi="宋体"/>
          <w:b/>
          <w:bCs/>
          <w:color w:val="000000"/>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sz w:val="24"/>
        </w:rPr>
        <w:t>。</w:t>
      </w:r>
    </w:p>
    <w:p>
      <w:pPr>
        <w:pStyle w:val="24"/>
        <w:rPr>
          <w:color w:val="000000"/>
        </w:rPr>
      </w:pPr>
    </w:p>
    <w:p>
      <w:pPr>
        <w:pStyle w:val="24"/>
        <w:rPr>
          <w:color w:val="000000"/>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5"/>
        <w:spacing w:line="500" w:lineRule="exact"/>
        <w:rPr>
          <w:rFonts w:ascii="宋体" w:hAnsi="宋体" w:eastAsia="宋体"/>
          <w:color w:val="000000"/>
        </w:rPr>
      </w:pPr>
    </w:p>
    <w:p>
      <w:pPr>
        <w:pStyle w:val="5"/>
        <w:spacing w:line="500" w:lineRule="exact"/>
        <w:rPr>
          <w:rFonts w:ascii="宋体" w:hAnsi="宋体" w:eastAsia="宋体"/>
          <w:color w:val="000000"/>
        </w:rPr>
      </w:pPr>
      <w:bookmarkStart w:id="17" w:name="_Toc17417"/>
      <w:r>
        <w:rPr>
          <w:rFonts w:hint="eastAsia" w:ascii="宋体" w:hAnsi="宋体" w:eastAsia="宋体"/>
          <w:color w:val="000000"/>
        </w:rPr>
        <w:t>第五章 投标文件格式</w:t>
      </w:r>
      <w:bookmarkEnd w:id="15"/>
      <w:bookmarkEnd w:id="17"/>
    </w:p>
    <w:p>
      <w:pPr>
        <w:keepNext/>
        <w:keepLines/>
        <w:spacing w:before="120" w:after="120" w:line="500" w:lineRule="exact"/>
        <w:jc w:val="center"/>
        <w:outlineLvl w:val="1"/>
        <w:rPr>
          <w:rFonts w:ascii="Arial" w:hAnsi="Arial" w:cs="Calibri"/>
          <w:b/>
          <w:bCs/>
          <w:color w:val="000000"/>
          <w:sz w:val="32"/>
          <w:szCs w:val="32"/>
        </w:rPr>
      </w:pPr>
      <w:bookmarkStart w:id="18" w:name="_Toc17643"/>
      <w:r>
        <w:rPr>
          <w:rFonts w:hint="eastAsia" w:ascii="Arial" w:hAnsi="Arial" w:cs="Calibri"/>
          <w:b/>
          <w:bCs/>
          <w:color w:val="000000"/>
          <w:sz w:val="32"/>
          <w:szCs w:val="32"/>
        </w:rPr>
        <w:t>评审因素索引表</w:t>
      </w:r>
      <w:bookmarkEnd w:id="18"/>
    </w:p>
    <w:tbl>
      <w:tblPr>
        <w:tblStyle w:val="1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bookmarkStart w:id="19" w:name="_Toc256695443"/>
            <w:bookmarkStart w:id="20" w:name="_Toc256691567"/>
            <w:r>
              <w:rPr>
                <w:rFonts w:hint="eastAsia"/>
                <w:color w:val="000000"/>
                <w:sz w:val="28"/>
                <w:szCs w:val="28"/>
              </w:rPr>
              <w:t>序号</w:t>
            </w:r>
            <w:bookmarkEnd w:id="19"/>
            <w:bookmarkEnd w:id="20"/>
          </w:p>
        </w:tc>
        <w:tc>
          <w:tcPr>
            <w:tcW w:w="4820" w:type="dxa"/>
            <w:vAlign w:val="center"/>
          </w:tcPr>
          <w:p>
            <w:pPr>
              <w:spacing w:line="500" w:lineRule="exact"/>
              <w:jc w:val="center"/>
              <w:rPr>
                <w:color w:val="000000"/>
                <w:sz w:val="28"/>
                <w:szCs w:val="28"/>
              </w:rPr>
            </w:pPr>
            <w:bookmarkStart w:id="21" w:name="_Toc256691568"/>
            <w:bookmarkStart w:id="22" w:name="_Toc256695444"/>
            <w:r>
              <w:rPr>
                <w:rFonts w:hint="eastAsia"/>
                <w:color w:val="000000"/>
                <w:sz w:val="28"/>
                <w:szCs w:val="28"/>
              </w:rPr>
              <w:t>评审因素</w:t>
            </w:r>
            <w:bookmarkEnd w:id="21"/>
            <w:bookmarkEnd w:id="22"/>
          </w:p>
        </w:tc>
        <w:tc>
          <w:tcPr>
            <w:tcW w:w="3649" w:type="dxa"/>
            <w:vAlign w:val="center"/>
          </w:tcPr>
          <w:p>
            <w:pPr>
              <w:spacing w:line="500" w:lineRule="exact"/>
              <w:jc w:val="center"/>
              <w:rPr>
                <w:color w:val="000000"/>
                <w:sz w:val="28"/>
                <w:szCs w:val="28"/>
              </w:rPr>
            </w:pPr>
            <w:bookmarkStart w:id="23" w:name="_Toc256695445"/>
            <w:bookmarkStart w:id="24" w:name="_Toc256691569"/>
            <w:r>
              <w:rPr>
                <w:rFonts w:hint="eastAsia"/>
                <w:color w:val="000000"/>
                <w:sz w:val="28"/>
                <w:szCs w:val="28"/>
              </w:rPr>
              <w:t>投标文件页码范围</w:t>
            </w:r>
            <w:bookmarkEnd w:id="23"/>
            <w:bookmarkEnd w:id="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5" w:name="_Toc256691570"/>
            <w:bookmarkStart w:id="26" w:name="_Toc256695446"/>
            <w:r>
              <w:rPr>
                <w:rFonts w:hint="eastAsia"/>
                <w:color w:val="000000"/>
                <w:sz w:val="28"/>
                <w:szCs w:val="28"/>
              </w:rPr>
              <w:t>P---  P</w:t>
            </w:r>
            <w:bookmarkEnd w:id="25"/>
            <w:bookmarkEnd w:id="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7" w:name="_Toc256691571"/>
            <w:bookmarkStart w:id="28" w:name="_Toc256695447"/>
            <w:r>
              <w:rPr>
                <w:rFonts w:hint="eastAsia"/>
                <w:color w:val="000000"/>
                <w:sz w:val="28"/>
                <w:szCs w:val="28"/>
              </w:rPr>
              <w:t>P---  P</w:t>
            </w:r>
            <w:bookmarkEnd w:id="27"/>
            <w:bookmarkEnd w:id="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9" w:name="_Toc256691572"/>
            <w:bookmarkStart w:id="30" w:name="_Toc256695448"/>
            <w:r>
              <w:rPr>
                <w:rFonts w:hint="eastAsia"/>
                <w:color w:val="000000"/>
                <w:sz w:val="28"/>
                <w:szCs w:val="28"/>
              </w:rPr>
              <w:t>P---  P</w:t>
            </w:r>
            <w:bookmarkEnd w:id="29"/>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1" w:name="_Toc256691573"/>
            <w:bookmarkStart w:id="32" w:name="_Toc256695449"/>
            <w:r>
              <w:rPr>
                <w:rFonts w:hint="eastAsia"/>
                <w:color w:val="000000"/>
                <w:sz w:val="28"/>
                <w:szCs w:val="28"/>
              </w:rPr>
              <w:t>P---  P</w:t>
            </w:r>
            <w:bookmarkEnd w:id="31"/>
            <w:bookmarkEnd w:id="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3" w:name="_Toc256691574"/>
            <w:bookmarkStart w:id="34" w:name="_Toc256695450"/>
            <w:r>
              <w:rPr>
                <w:rFonts w:hint="eastAsia"/>
                <w:color w:val="000000"/>
                <w:sz w:val="28"/>
                <w:szCs w:val="28"/>
              </w:rPr>
              <w:t>P---  P</w:t>
            </w:r>
            <w:bookmarkEnd w:id="33"/>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5" w:name="_Toc256695451"/>
            <w:bookmarkStart w:id="36" w:name="_Toc256691575"/>
            <w:r>
              <w:rPr>
                <w:rFonts w:hint="eastAsia"/>
                <w:color w:val="000000"/>
                <w:sz w:val="28"/>
                <w:szCs w:val="28"/>
              </w:rPr>
              <w:t>P---  P</w:t>
            </w:r>
            <w:bookmarkEnd w:id="35"/>
            <w:bookmarkEnd w:id="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7" w:name="_Toc256695452"/>
            <w:bookmarkStart w:id="38" w:name="_Toc256691576"/>
            <w:r>
              <w:rPr>
                <w:rFonts w:hint="eastAsia"/>
                <w:color w:val="000000"/>
                <w:sz w:val="28"/>
                <w:szCs w:val="28"/>
              </w:rPr>
              <w:t>P---  P</w:t>
            </w:r>
            <w:bookmarkEnd w:id="37"/>
            <w:bookmarkEnd w:id="3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9" w:name="_Toc256695453"/>
            <w:bookmarkStart w:id="40" w:name="_Toc256691577"/>
            <w:r>
              <w:rPr>
                <w:rFonts w:hint="eastAsia"/>
                <w:color w:val="000000"/>
                <w:sz w:val="28"/>
                <w:szCs w:val="28"/>
              </w:rPr>
              <w:t>P---  P</w:t>
            </w:r>
            <w:bookmarkEnd w:id="39"/>
            <w:bookmarkEnd w:id="4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1" w:name="_Toc256695454"/>
            <w:bookmarkStart w:id="42" w:name="_Toc256691578"/>
            <w:r>
              <w:rPr>
                <w:rFonts w:hint="eastAsia"/>
                <w:color w:val="000000"/>
                <w:sz w:val="28"/>
                <w:szCs w:val="28"/>
              </w:rPr>
              <w:t>P---  P</w:t>
            </w:r>
            <w:bookmarkEnd w:id="41"/>
            <w:bookmarkEnd w:id="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3" w:name="_Toc256691579"/>
            <w:bookmarkStart w:id="44" w:name="_Toc256695455"/>
            <w:r>
              <w:rPr>
                <w:rFonts w:hint="eastAsia"/>
                <w:color w:val="000000"/>
                <w:sz w:val="28"/>
                <w:szCs w:val="28"/>
              </w:rPr>
              <w:t>P---  P</w:t>
            </w:r>
            <w:bookmarkEnd w:id="43"/>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5" w:name="_Toc256691580"/>
            <w:bookmarkStart w:id="46" w:name="_Toc256695456"/>
            <w:r>
              <w:rPr>
                <w:rFonts w:hint="eastAsia"/>
                <w:color w:val="000000"/>
                <w:sz w:val="28"/>
                <w:szCs w:val="28"/>
              </w:rPr>
              <w:t>P---  P</w:t>
            </w:r>
            <w:bookmarkEnd w:id="45"/>
            <w:bookmarkEnd w:id="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7" w:name="_Toc256691581"/>
            <w:bookmarkStart w:id="48" w:name="_Toc256695457"/>
            <w:r>
              <w:rPr>
                <w:rFonts w:hint="eastAsia"/>
                <w:color w:val="000000"/>
                <w:sz w:val="28"/>
                <w:szCs w:val="28"/>
              </w:rPr>
              <w:t>P---  P</w:t>
            </w:r>
            <w:bookmarkEnd w:id="47"/>
            <w:bookmarkEnd w:id="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9" w:name="_Toc256691582"/>
            <w:bookmarkStart w:id="50" w:name="_Toc256695458"/>
            <w:r>
              <w:rPr>
                <w:rFonts w:hint="eastAsia"/>
                <w:color w:val="000000"/>
                <w:sz w:val="28"/>
                <w:szCs w:val="28"/>
              </w:rPr>
              <w:t>P---  P</w:t>
            </w:r>
            <w:bookmarkEnd w:id="49"/>
            <w:bookmarkEnd w:id="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bookmarkStart w:id="51" w:name="_Toc256691583"/>
            <w:bookmarkStart w:id="52" w:name="_Toc256695459"/>
            <w:r>
              <w:rPr>
                <w:rFonts w:hint="eastAsia"/>
                <w:color w:val="000000"/>
                <w:sz w:val="28"/>
                <w:szCs w:val="28"/>
              </w:rPr>
              <w:t>……</w:t>
            </w:r>
            <w:bookmarkEnd w:id="51"/>
            <w:bookmarkEnd w:id="52"/>
          </w:p>
        </w:tc>
        <w:tc>
          <w:tcPr>
            <w:tcW w:w="3649" w:type="dxa"/>
            <w:vAlign w:val="center"/>
          </w:tcPr>
          <w:p>
            <w:pPr>
              <w:spacing w:line="500" w:lineRule="exact"/>
              <w:jc w:val="center"/>
              <w:rPr>
                <w:color w:val="000000"/>
                <w:sz w:val="28"/>
                <w:szCs w:val="28"/>
              </w:rPr>
            </w:pPr>
            <w:bookmarkStart w:id="53" w:name="_Toc256691584"/>
            <w:bookmarkStart w:id="54" w:name="_Toc256695460"/>
            <w:r>
              <w:rPr>
                <w:rFonts w:hint="eastAsia"/>
                <w:color w:val="000000"/>
                <w:sz w:val="28"/>
                <w:szCs w:val="28"/>
              </w:rPr>
              <w:t>……</w:t>
            </w:r>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bl>
    <w:p>
      <w:r>
        <w:rPr>
          <w:rFonts w:ascii="黑体" w:eastAsia="黑体"/>
          <w:color w:val="000000"/>
          <w:sz w:val="28"/>
          <w:szCs w:val="28"/>
        </w:rPr>
        <w:br w:type="page"/>
      </w:r>
    </w:p>
    <w:p>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bookmarkStart w:id="55" w:name="_Toc25585"/>
      <w:r>
        <w:rPr>
          <w:rFonts w:hint="eastAsia" w:ascii="宋体" w:hAnsi="宋体"/>
          <w:b/>
          <w:bCs/>
          <w:color w:val="000000" w:themeColor="text1"/>
          <w:sz w:val="32"/>
          <w:szCs w:val="32"/>
          <w14:textFill>
            <w14:solidFill>
              <w14:schemeClr w14:val="tx1"/>
            </w14:solidFill>
          </w14:textFill>
        </w:rPr>
        <w:t>投标文件格式</w:t>
      </w:r>
      <w:bookmarkEnd w:id="16"/>
      <w:r>
        <w:rPr>
          <w:rFonts w:hint="eastAsia" w:ascii="宋体" w:hAnsi="宋体"/>
          <w:b/>
          <w:bCs/>
          <w:color w:val="000000" w:themeColor="text1"/>
          <w:sz w:val="32"/>
          <w:szCs w:val="32"/>
          <w14:textFill>
            <w14:solidFill>
              <w14:schemeClr w14:val="tx1"/>
            </w14:solidFill>
          </w14:textFill>
        </w:rPr>
        <w:t>及资料清单</w:t>
      </w:r>
      <w:bookmarkEnd w:id="55"/>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p>
        </w:tc>
        <w:tc>
          <w:tcPr>
            <w:tcW w:w="5376" w:type="dxa"/>
            <w:vAlign w:val="center"/>
          </w:tcPr>
          <w:p>
            <w:pPr>
              <w:rPr>
                <w:color w:val="000000" w:themeColor="text1"/>
                <w:u w:val="single"/>
                <w14:textFill>
                  <w14:solidFill>
                    <w14:schemeClr w14:val="tx1"/>
                  </w14:solidFill>
                </w14:textFill>
              </w:rPr>
            </w:pPr>
            <w:r>
              <w:rPr>
                <w:rFonts w:hint="eastAsia"/>
                <w:bCs/>
                <w:color w:val="000000" w:themeColor="text1"/>
                <w:sz w:val="24"/>
                <w14:textFill>
                  <w14:solidFill>
                    <w14:schemeClr w14:val="tx1"/>
                  </w14:solidFill>
                </w14:textFill>
              </w:rPr>
              <w:t>投标函</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p>
        </w:tc>
        <w:tc>
          <w:tcPr>
            <w:tcW w:w="5376" w:type="dxa"/>
            <w:vAlign w:val="center"/>
          </w:tcPr>
          <w:p>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拟投标人情况综合简介</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开标一览表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单项报价表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p>
        </w:tc>
        <w:tc>
          <w:tcPr>
            <w:tcW w:w="5376" w:type="dxa"/>
            <w:vAlign w:val="center"/>
          </w:tcPr>
          <w:p>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14:textFill>
                  <w14:solidFill>
                    <w14:schemeClr w14:val="tx1"/>
                  </w14:solidFill>
                </w14:textFill>
              </w:rPr>
              <w:t>投标人信用承诺</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投标业绩</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拟投标本项目的人员情况</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投标授权书</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投标人认为需提供的其他资料</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b/>
                <w:color w:val="000000" w:themeColor="text1"/>
                <w:sz w:val="28"/>
                <w14:textFill>
                  <w14:solidFill>
                    <w14:schemeClr w14:val="tx1"/>
                  </w14:solidFill>
                </w14:textFill>
              </w:rPr>
            </w:pPr>
          </w:p>
        </w:tc>
      </w:tr>
    </w:tbl>
    <w:p>
      <w:pPr>
        <w:rPr>
          <w:color w:val="000000" w:themeColor="text1"/>
          <w14:textFill>
            <w14:solidFill>
              <w14:schemeClr w14:val="tx1"/>
            </w14:solidFill>
          </w14:textFill>
        </w:rPr>
      </w:pPr>
      <w:bookmarkStart w:id="56" w:name="_Toc197934561"/>
      <w:bookmarkStart w:id="57" w:name="_Toc471736407"/>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58" w:name="_Toc471736410"/>
      <w:bookmarkStart w:id="59" w:name="_Toc38783647"/>
      <w:bookmarkStart w:id="60" w:name="_Toc516969098"/>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1" w:name="_Toc28945"/>
      <w:r>
        <w:rPr>
          <w:rFonts w:hint="eastAsia" w:ascii="宋体" w:hAnsi="宋体"/>
          <w:b/>
          <w:bCs/>
          <w:color w:val="000000" w:themeColor="text1"/>
          <w:sz w:val="28"/>
          <w:szCs w:val="32"/>
          <w14:textFill>
            <w14:solidFill>
              <w14:schemeClr w14:val="tx1"/>
            </w14:solidFill>
          </w14:textFill>
        </w:rPr>
        <w:t>一．投标函</w:t>
      </w:r>
      <w:bookmarkEnd w:id="58"/>
      <w:bookmarkEnd w:id="59"/>
      <w:bookmarkEnd w:id="60"/>
      <w:bookmarkEnd w:id="61"/>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spacing w:line="480" w:lineRule="exact"/>
        <w:ind w:left="101" w:leftChars="48" w:firstLine="480" w:firstLineChars="200"/>
        <w:jc w:val="left"/>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b/>
          <w:bCs/>
          <w:color w:val="000000" w:themeColor="text1"/>
          <w:sz w:val="24"/>
          <w:u w:val="single"/>
          <w14:textFill>
            <w14:solidFill>
              <w14:schemeClr w14:val="tx1"/>
            </w14:solidFill>
          </w14:textFill>
        </w:rPr>
        <w:t>项目</w:t>
      </w:r>
      <w:r>
        <w:rPr>
          <w:rFonts w:hint="eastAsia" w:ascii="宋体" w:hAnsi="宋体"/>
          <w:color w:val="000000" w:themeColor="text1"/>
          <w:sz w:val="24"/>
          <w14:textFill>
            <w14:solidFill>
              <w14:schemeClr w14:val="tx1"/>
            </w14:solidFill>
          </w14:textFill>
        </w:rPr>
        <w:t>”的第号招标邀请书，正式授权</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（姓名、身份证号）代表投标人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（投标人全称），提交规定形式的投标文件。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据此函，我方兹宣布同意如下：</w:t>
      </w:r>
    </w:p>
    <w:p>
      <w:pPr>
        <w:spacing w:line="360" w:lineRule="auto"/>
        <w:ind w:firstLine="628" w:firstLineChars="26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并保证于买方要求的日期内完成服务，并通过买方验收。</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同类服务的市场平均价格。</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（7）我方完全理解贵方不一定接受最低报价的投标。</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投标人基本账户开户名：账号：开户行：</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投标人章：日期：</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pacing w:line="480" w:lineRule="exact"/>
        <w:ind w:left="840" w:leftChars="400"/>
        <w:jc w:val="left"/>
        <w:rPr>
          <w:rFonts w:ascii="宋体" w:hAnsi="宋体" w:cs="宋体"/>
          <w:color w:val="000000" w:themeColor="text1"/>
          <w:kern w:val="0"/>
          <w:sz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投标人（公章）：</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企业法人（签字）：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56"/>
    <w:bookmarkEnd w:id="57"/>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2" w:name="_Toc471736409"/>
      <w:bookmarkStart w:id="63" w:name="_Toc516969097"/>
      <w:bookmarkStart w:id="64" w:name="_Toc23946"/>
      <w:bookmarkStart w:id="65" w:name="_Toc38783648"/>
      <w:r>
        <w:rPr>
          <w:rFonts w:hint="eastAsia" w:ascii="宋体" w:hAnsi="宋体"/>
          <w:b/>
          <w:bCs/>
          <w:color w:val="000000" w:themeColor="text1"/>
          <w:sz w:val="28"/>
          <w:szCs w:val="32"/>
          <w14:textFill>
            <w14:solidFill>
              <w14:schemeClr w14:val="tx1"/>
            </w14:solidFill>
          </w14:textFill>
        </w:rPr>
        <w:t>二．投标人情况综合简介</w:t>
      </w:r>
      <w:bookmarkEnd w:id="62"/>
      <w:bookmarkEnd w:id="63"/>
      <w:bookmarkEnd w:id="64"/>
      <w:bookmarkEnd w:id="65"/>
    </w:p>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6" w:name="_Toc38783649"/>
      <w:r>
        <w:rPr>
          <w:rFonts w:hint="eastAsia" w:cs="@仿宋_GB2312" w:asciiTheme="minorEastAsia" w:hAnsiTheme="minorEastAsia" w:eastAsiaTheme="minorEastAsia"/>
          <w:b/>
          <w:sz w:val="24"/>
          <w:szCs w:val="24"/>
        </w:rPr>
        <w:t xml:space="preserve"> </w:t>
      </w: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7" w:name="_Toc9536"/>
      <w:bookmarkStart w:id="68" w:name="_Toc1583"/>
      <w:r>
        <w:rPr>
          <w:rFonts w:hint="eastAsia" w:cs="@仿宋_GB2312" w:asciiTheme="minorEastAsia" w:hAnsiTheme="minorEastAsia" w:eastAsiaTheme="minorEastAsia"/>
          <w:b/>
          <w:sz w:val="24"/>
          <w:szCs w:val="24"/>
        </w:rPr>
        <w:t>第一轮报价</w:t>
      </w:r>
      <w:bookmarkEnd w:id="67"/>
      <w:bookmarkEnd w:id="68"/>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9" w:name="_Toc3244"/>
      <w:r>
        <w:rPr>
          <w:rFonts w:hint="eastAsia" w:ascii="宋体" w:hAnsi="宋体"/>
          <w:b/>
          <w:bCs/>
          <w:color w:val="000000" w:themeColor="text1"/>
          <w:sz w:val="28"/>
          <w:szCs w:val="32"/>
          <w14:textFill>
            <w14:solidFill>
              <w14:schemeClr w14:val="tx1"/>
            </w14:solidFill>
          </w14:textFill>
        </w:rPr>
        <w:t>三．开标一览表</w:t>
      </w:r>
      <w:bookmarkEnd w:id="66"/>
      <w:bookmarkEnd w:id="6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投标报价（元）</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70" w:name="_Toc36563030"/>
      <w:bookmarkStart w:id="71" w:name="_Toc528276345"/>
      <w:bookmarkStart w:id="72" w:name="_Toc20723"/>
      <w:bookmarkStart w:id="73" w:name="_Toc27108"/>
      <w:bookmarkStart w:id="74" w:name="_Toc471736413"/>
      <w:bookmarkStart w:id="75" w:name="_Toc220232409"/>
      <w:bookmarkStart w:id="76" w:name="_Toc536542358"/>
      <w:bookmarkStart w:id="77" w:name="_Toc29288"/>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78" w:name="_Toc3131"/>
      <w:bookmarkStart w:id="79" w:name="_Toc10478"/>
      <w:r>
        <w:rPr>
          <w:rFonts w:hint="eastAsia" w:ascii="宋体" w:hAnsi="宋体"/>
          <w:b/>
          <w:bCs/>
          <w:color w:val="000000" w:themeColor="text1"/>
          <w:sz w:val="28"/>
          <w:szCs w:val="32"/>
          <w14:textFill>
            <w14:solidFill>
              <w14:schemeClr w14:val="tx1"/>
            </w14:solidFill>
          </w14:textFill>
        </w:rPr>
        <w:t>第二轮报价表（最终报价）</w:t>
      </w:r>
      <w:bookmarkEnd w:id="78"/>
      <w:bookmarkEnd w:id="79"/>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投标报价（元）</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highlight w:val="yellow"/>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bookmarkEnd w:id="70"/>
    <w:bookmarkEnd w:id="71"/>
    <w:bookmarkEnd w:id="72"/>
    <w:bookmarkEnd w:id="73"/>
    <w:bookmarkEnd w:id="74"/>
    <w:bookmarkEnd w:id="75"/>
    <w:bookmarkEnd w:id="76"/>
    <w:bookmarkEnd w:id="77"/>
    <w:p>
      <w:pPr>
        <w:tabs>
          <w:tab w:val="left" w:pos="1050"/>
        </w:tabs>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0" w:name="_Toc471736411"/>
      <w:bookmarkStart w:id="81" w:name="_Toc38783650"/>
      <w:bookmarkStart w:id="82" w:name="_Toc461103234"/>
      <w:bookmarkStart w:id="83" w:name="_Toc197934563"/>
    </w:p>
    <w:p>
      <w:pPr>
        <w:keepNext/>
        <w:keepLines/>
        <w:spacing w:before="260" w:after="260" w:line="416" w:lineRule="auto"/>
        <w:jc w:val="center"/>
        <w:outlineLvl w:val="2"/>
        <w:rPr>
          <w:rFonts w:hint="eastAsia" w:ascii="宋体" w:hAnsi="宋体" w:eastAsia="宋体"/>
          <w:b/>
          <w:bCs/>
          <w:color w:val="000000" w:themeColor="text1"/>
          <w:sz w:val="28"/>
          <w:szCs w:val="32"/>
          <w:lang w:eastAsia="zh-CN"/>
          <w14:textFill>
            <w14:solidFill>
              <w14:schemeClr w14:val="tx1"/>
            </w14:solidFill>
          </w14:textFill>
        </w:rPr>
      </w:pPr>
      <w:bookmarkStart w:id="84" w:name="_Toc15578"/>
      <w:r>
        <w:rPr>
          <w:rFonts w:hint="eastAsia" w:ascii="宋体" w:hAnsi="宋体"/>
          <w:b/>
          <w:bCs/>
          <w:color w:val="000000" w:themeColor="text1"/>
          <w:sz w:val="28"/>
          <w:szCs w:val="32"/>
          <w:lang w:val="en-US" w:eastAsia="zh-CN"/>
          <w14:textFill>
            <w14:solidFill>
              <w14:schemeClr w14:val="tx1"/>
            </w14:solidFill>
          </w14:textFill>
        </w:rPr>
        <w:t>四</w:t>
      </w:r>
      <w:r>
        <w:rPr>
          <w:rFonts w:hint="eastAsia" w:ascii="宋体" w:hAnsi="宋体"/>
          <w:b/>
          <w:bCs/>
          <w:color w:val="000000" w:themeColor="text1"/>
          <w:sz w:val="28"/>
          <w:szCs w:val="32"/>
          <w14:textFill>
            <w14:solidFill>
              <w14:schemeClr w14:val="tx1"/>
            </w14:solidFill>
          </w14:textFill>
        </w:rPr>
        <w:t>．</w:t>
      </w:r>
      <w:r>
        <w:rPr>
          <w:rFonts w:hint="eastAsia" w:ascii="宋体" w:hAnsi="宋体"/>
          <w:b/>
          <w:bCs/>
          <w:color w:val="000000" w:themeColor="text1"/>
          <w:sz w:val="28"/>
          <w:szCs w:val="32"/>
          <w:lang w:val="en-US" w:eastAsia="zh-CN"/>
          <w14:textFill>
            <w14:solidFill>
              <w14:schemeClr w14:val="tx1"/>
            </w14:solidFill>
          </w14:textFill>
        </w:rPr>
        <w:t>单项报价表（格式自拟）</w:t>
      </w:r>
    </w:p>
    <w:p>
      <w:pPr>
        <w:keepNext/>
        <w:keepLines/>
        <w:spacing w:before="260" w:after="260" w:line="416" w:lineRule="auto"/>
        <w:jc w:val="center"/>
        <w:outlineLvl w:val="2"/>
        <w:rPr>
          <w:rFonts w:hint="eastAsia" w:ascii="宋体" w:hAnsi="宋体"/>
          <w:b/>
          <w:bCs/>
          <w:color w:val="000000" w:themeColor="text1"/>
          <w:sz w:val="28"/>
          <w:szCs w:val="32"/>
          <w:lang w:val="en-US" w:eastAsia="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五、</w:t>
      </w:r>
      <w:r>
        <w:rPr>
          <w:rFonts w:hint="eastAsia" w:ascii="宋体" w:hAnsi="宋体"/>
          <w:b/>
          <w:bCs/>
          <w:color w:val="000000" w:themeColor="text1"/>
          <w:sz w:val="28"/>
          <w:szCs w:val="32"/>
          <w14:textFill>
            <w14:solidFill>
              <w14:schemeClr w14:val="tx1"/>
            </w14:solidFill>
          </w14:textFill>
        </w:rPr>
        <w:t>投标人信用承诺</w:t>
      </w:r>
      <w:bookmarkEnd w:id="80"/>
      <w:bookmarkEnd w:id="81"/>
      <w:bookmarkEnd w:id="82"/>
      <w:bookmarkEnd w:id="84"/>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参加本次投标活动前三年内，在服务活动中没有重大违法及安全事故记录</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我公司已就上述不良信用行为按照招标文件规定进行了查询。我公司承诺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bookmarkEnd w:id="83"/>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5" w:name="_Toc496587831"/>
      <w:bookmarkStart w:id="86" w:name="_Toc11001"/>
      <w:bookmarkStart w:id="87" w:name="_Toc38783651"/>
      <w:r>
        <w:rPr>
          <w:rFonts w:hint="eastAsia" w:ascii="宋体" w:hAnsi="宋体"/>
          <w:b/>
          <w:bCs/>
          <w:color w:val="000000" w:themeColor="text1"/>
          <w:sz w:val="28"/>
          <w:szCs w:val="32"/>
          <w:lang w:val="en-US" w:eastAsia="zh-CN"/>
          <w14:textFill>
            <w14:solidFill>
              <w14:schemeClr w14:val="tx1"/>
            </w14:solidFill>
          </w14:textFill>
        </w:rPr>
        <w:t>六</w:t>
      </w:r>
      <w:r>
        <w:rPr>
          <w:rFonts w:hint="eastAsia" w:ascii="宋体" w:hAnsi="宋体"/>
          <w:b/>
          <w:bCs/>
          <w:color w:val="000000" w:themeColor="text1"/>
          <w:sz w:val="28"/>
          <w:szCs w:val="32"/>
          <w14:textFill>
            <w14:solidFill>
              <w14:schemeClr w14:val="tx1"/>
            </w14:solidFill>
          </w14:textFill>
        </w:rPr>
        <w:t>.</w:t>
      </w:r>
      <w:bookmarkEnd w:id="85"/>
      <w:r>
        <w:rPr>
          <w:rFonts w:hint="eastAsia" w:ascii="宋体" w:hAnsi="宋体"/>
          <w:b/>
          <w:bCs/>
          <w:color w:val="000000" w:themeColor="text1"/>
          <w:sz w:val="28"/>
          <w:szCs w:val="32"/>
          <w14:textFill>
            <w14:solidFill>
              <w14:schemeClr w14:val="tx1"/>
            </w14:solidFill>
          </w14:textFill>
        </w:rPr>
        <w:t>投标业绩</w:t>
      </w:r>
      <w:bookmarkEnd w:id="86"/>
      <w:bookmarkEnd w:id="87"/>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17"/>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olor w:val="000000" w:themeColor="text1"/>
          <w:sz w:val="28"/>
          <w14:textFill>
            <w14:solidFill>
              <w14:schemeClr w14:val="tx1"/>
            </w14:solidFill>
          </w14:textFill>
        </w:rPr>
      </w:pPr>
    </w:p>
    <w:p>
      <w:pPr>
        <w:spacing w:before="48" w:beforeLines="20" w:after="48"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88" w:name="_Toc471675527"/>
      <w:bookmarkStart w:id="89" w:name="_Toc496587832"/>
      <w:bookmarkStart w:id="90" w:name="_Toc38783652"/>
      <w:bookmarkStart w:id="91" w:name="_Toc29173"/>
      <w:r>
        <w:rPr>
          <w:rFonts w:hint="eastAsia" w:ascii="宋体" w:hAnsi="宋体"/>
          <w:b/>
          <w:bCs/>
          <w:color w:val="000000" w:themeColor="text1"/>
          <w:sz w:val="28"/>
          <w:szCs w:val="32"/>
          <w:lang w:val="en-US" w:eastAsia="zh-CN"/>
          <w14:textFill>
            <w14:solidFill>
              <w14:schemeClr w14:val="tx1"/>
            </w14:solidFill>
          </w14:textFill>
        </w:rPr>
        <w:t>七</w:t>
      </w:r>
      <w:r>
        <w:rPr>
          <w:rFonts w:hint="eastAsia" w:ascii="宋体" w:hAnsi="宋体"/>
          <w:b/>
          <w:bCs/>
          <w:color w:val="000000" w:themeColor="text1"/>
          <w:sz w:val="28"/>
          <w:szCs w:val="32"/>
          <w14:textFill>
            <w14:solidFill>
              <w14:schemeClr w14:val="tx1"/>
            </w14:solidFill>
          </w14:textFill>
        </w:rPr>
        <w:t>．拟投入本项目的人员情况</w:t>
      </w:r>
      <w:bookmarkEnd w:id="88"/>
      <w:bookmarkEnd w:id="89"/>
      <w:bookmarkEnd w:id="90"/>
      <w:r>
        <w:rPr>
          <w:rFonts w:hint="eastAsia" w:ascii="宋体" w:hAnsi="宋体"/>
          <w:b/>
          <w:bCs/>
          <w:color w:val="000000" w:themeColor="text1"/>
          <w:sz w:val="28"/>
          <w:szCs w:val="32"/>
          <w14:textFill>
            <w14:solidFill>
              <w14:schemeClr w14:val="tx1"/>
            </w14:solidFill>
          </w14:textFill>
        </w:rPr>
        <w:t>（如有）</w:t>
      </w:r>
      <w:bookmarkEnd w:id="91"/>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color w:val="000000" w:themeColor="text1"/>
          <w:sz w:val="24"/>
          <w14:textFill>
            <w14:solidFill>
              <w14:schemeClr w14:val="tx1"/>
            </w14:solidFill>
          </w14:textFill>
        </w:rPr>
        <w:t>，应能体现出所有招标文件要求的内容，并附相关证明材料（扫描件）。</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2" w:name="_Toc471675528"/>
      <w:bookmarkStart w:id="93" w:name="_Toc38783653"/>
      <w:bookmarkStart w:id="94" w:name="_Toc496587833"/>
      <w:bookmarkStart w:id="95" w:name="_Toc12650"/>
      <w:r>
        <w:rPr>
          <w:rFonts w:hint="eastAsia" w:ascii="宋体" w:hAnsi="宋体"/>
          <w:b/>
          <w:bCs/>
          <w:color w:val="000000" w:themeColor="text1"/>
          <w:sz w:val="28"/>
          <w:szCs w:val="32"/>
          <w:lang w:val="en-US" w:eastAsia="zh-CN"/>
          <w14:textFill>
            <w14:solidFill>
              <w14:schemeClr w14:val="tx1"/>
            </w14:solidFill>
          </w14:textFill>
        </w:rPr>
        <w:t>八</w:t>
      </w:r>
      <w:r>
        <w:rPr>
          <w:rFonts w:hint="eastAsia" w:ascii="宋体" w:hAnsi="宋体"/>
          <w:b/>
          <w:bCs/>
          <w:color w:val="000000" w:themeColor="text1"/>
          <w:sz w:val="28"/>
          <w:szCs w:val="32"/>
          <w14:textFill>
            <w14:solidFill>
              <w14:schemeClr w14:val="tx1"/>
            </w14:solidFill>
          </w14:textFill>
        </w:rPr>
        <w:t>．服务方案</w:t>
      </w:r>
      <w:bookmarkEnd w:id="92"/>
      <w:bookmarkEnd w:id="93"/>
      <w:bookmarkEnd w:id="94"/>
      <w:bookmarkEnd w:id="95"/>
      <w:r>
        <w:rPr>
          <w:rFonts w:hint="eastAsia" w:ascii="宋体" w:hAnsi="宋体"/>
          <w:b/>
          <w:bCs/>
          <w:color w:val="000000" w:themeColor="text1"/>
          <w:sz w:val="28"/>
          <w:szCs w:val="32"/>
          <w14:textFill>
            <w14:solidFill>
              <w14:schemeClr w14:val="tx1"/>
            </w14:solidFill>
          </w14:textFill>
        </w:rPr>
        <w:t>（如有）</w:t>
      </w:r>
    </w:p>
    <w:p>
      <w:pPr>
        <w:spacing w:before="48" w:beforeLines="20" w:after="48"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6" w:name="_Toc38783654"/>
      <w:bookmarkStart w:id="97" w:name="_Toc7294"/>
      <w:bookmarkStart w:id="98" w:name="_Toc496587834"/>
      <w:r>
        <w:rPr>
          <w:rFonts w:hint="eastAsia" w:ascii="宋体" w:hAnsi="宋体"/>
          <w:b/>
          <w:bCs/>
          <w:color w:val="000000" w:themeColor="text1"/>
          <w:sz w:val="28"/>
          <w:szCs w:val="32"/>
          <w:lang w:val="en-US" w:eastAsia="zh-CN"/>
          <w14:textFill>
            <w14:solidFill>
              <w14:schemeClr w14:val="tx1"/>
            </w14:solidFill>
          </w14:textFill>
        </w:rPr>
        <w:t>九</w:t>
      </w:r>
      <w:r>
        <w:rPr>
          <w:rFonts w:hint="eastAsia" w:ascii="宋体" w:hAnsi="宋体"/>
          <w:b/>
          <w:bCs/>
          <w:color w:val="000000" w:themeColor="text1"/>
          <w:sz w:val="28"/>
          <w:szCs w:val="32"/>
          <w14:textFill>
            <w14:solidFill>
              <w14:schemeClr w14:val="tx1"/>
            </w14:solidFill>
          </w14:textFill>
        </w:rPr>
        <w:t>．有关证明文件</w:t>
      </w:r>
      <w:bookmarkEnd w:id="96"/>
      <w:bookmarkEnd w:id="97"/>
      <w:bookmarkEnd w:id="98"/>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7"/>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99" w:name="_Toc38783655"/>
      <w:bookmarkStart w:id="100" w:name="_Toc27356"/>
      <w:bookmarkStart w:id="101" w:name="_Toc508363608"/>
      <w:bookmarkStart w:id="102" w:name="_Toc516969104"/>
      <w:bookmarkStart w:id="103" w:name="_Toc471736417"/>
      <w:bookmarkStart w:id="104" w:name="_Toc220232401"/>
      <w:r>
        <w:rPr>
          <w:rFonts w:hint="eastAsia" w:ascii="宋体" w:hAnsi="宋体"/>
          <w:b/>
          <w:bCs/>
          <w:color w:val="000000" w:themeColor="text1"/>
          <w:sz w:val="28"/>
          <w:szCs w:val="32"/>
          <w:lang w:val="en-US" w:eastAsia="zh-CN"/>
          <w14:textFill>
            <w14:solidFill>
              <w14:schemeClr w14:val="tx1"/>
            </w14:solidFill>
          </w14:textFill>
        </w:rPr>
        <w:t>十</w:t>
      </w:r>
      <w:r>
        <w:rPr>
          <w:rFonts w:hint="eastAsia" w:ascii="宋体" w:hAnsi="宋体"/>
          <w:b/>
          <w:bCs/>
          <w:color w:val="000000" w:themeColor="text1"/>
          <w:sz w:val="28"/>
          <w:szCs w:val="32"/>
          <w14:textFill>
            <w14:solidFill>
              <w14:schemeClr w14:val="tx1"/>
            </w14:solidFill>
          </w14:textFill>
        </w:rPr>
        <w:t>．投标授权书</w:t>
      </w:r>
      <w:bookmarkEnd w:id="99"/>
      <w:bookmarkEnd w:id="100"/>
    </w:p>
    <w:p>
      <w:pPr>
        <w:snapToGrid w:val="0"/>
        <w:spacing w:line="360" w:lineRule="auto"/>
        <w:ind w:firstLine="480" w:firstLineChars="200"/>
        <w:jc w:val="left"/>
        <w:rPr>
          <w:rFonts w:ascii="宋体" w:hAnsi="宋体"/>
          <w:i/>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本授权书声明：公司授权（投标人授权代表姓名、职务，手机号码）代表本公司参加合肥文旅博览集团有限公司</w:t>
      </w:r>
      <w:r>
        <w:rPr>
          <w:rFonts w:hint="eastAsia" w:ascii="宋体" w:hAnsi="宋体"/>
          <w:bCs/>
          <w:color w:val="000000" w:themeColor="text1"/>
          <w:sz w:val="24"/>
          <w:szCs w:val="28"/>
          <w14:textFill>
            <w14:solidFill>
              <w14:schemeClr w14:val="tx1"/>
            </w14:solidFill>
          </w14:textFill>
        </w:rPr>
        <w:t>招标活动（项目编号：）</w:t>
      </w:r>
      <w:r>
        <w:rPr>
          <w:rFonts w:hint="eastAsia" w:ascii="宋体"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2"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4"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QbbD2QAAAAoBAAAPAAAA&#10;AAAAAAEAIAAAACIAAABkcnMvZG93bnJldi54bWxQSwECFAAUAAAACACHTuJAggAgu78CAAAqCAAA&#10;DgAAAAAAAAABACAAAAAoAQAAZHJzL2Uyb0RvYy54bWxQSwUGAAAAAAYABgBZAQAAWQY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日期：</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pPr>
        <w:snapToGrid w:val="0"/>
        <w:spacing w:line="360" w:lineRule="auto"/>
        <w:jc w:val="left"/>
        <w:rPr>
          <w:rFonts w:ascii="宋体" w:hAnsi="宋体"/>
          <w:color w:val="000000" w:themeColor="text1"/>
          <w:sz w:val="24"/>
          <w:szCs w:val="28"/>
          <w14:textFill>
            <w14:solidFill>
              <w14:schemeClr w14:val="tx1"/>
            </w14:solidFill>
          </w14:textFill>
        </w:rPr>
      </w:pPr>
      <w:bookmarkStart w:id="105" w:name="_Toc471736421"/>
      <w:bookmarkStart w:id="106" w:name="_Toc220232403"/>
      <w:r>
        <w:rPr>
          <w:rFonts w:hint="eastAsia" w:ascii="宋体"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14:textFill>
            <w14:solidFill>
              <w14:schemeClr w14:val="tx1"/>
            </w14:solidFill>
          </w14:textFill>
        </w:rPr>
        <w:t>扫描件</w:t>
      </w:r>
      <w:r>
        <w:rPr>
          <w:rFonts w:hint="eastAsia" w:ascii="宋体" w:hAnsi="宋体"/>
          <w:color w:val="000000" w:themeColor="text1"/>
          <w:sz w:val="24"/>
          <w:szCs w:val="28"/>
          <w14:textFill>
            <w14:solidFill>
              <w14:schemeClr w14:val="tx1"/>
            </w14:solidFill>
          </w14:textFill>
        </w:rPr>
        <w:t>。</w:t>
      </w:r>
    </w:p>
    <w:p>
      <w:pPr>
        <w:snapToGri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2.法定代表人参加投标的无需此件，</w:t>
      </w:r>
      <w:r>
        <w:rPr>
          <w:rFonts w:hint="eastAsia" w:ascii="宋体" w:hAnsi="宋体"/>
          <w:color w:val="000000" w:themeColor="text1"/>
          <w:sz w:val="24"/>
          <w:szCs w:val="20"/>
          <w14:textFill>
            <w14:solidFill>
              <w14:schemeClr w14:val="tx1"/>
            </w14:solidFill>
          </w14:textFill>
        </w:rPr>
        <w:t>但投标文件中须提供身份证扫描件。</w:t>
      </w:r>
      <w:bookmarkEnd w:id="101"/>
      <w:bookmarkEnd w:id="102"/>
      <w:bookmarkEnd w:id="103"/>
      <w:bookmarkEnd w:id="104"/>
      <w:bookmarkEnd w:id="105"/>
      <w:bookmarkEnd w:id="106"/>
    </w:p>
    <w:p>
      <w:pPr>
        <w:snapToGrid w:val="0"/>
        <w:spacing w:line="360" w:lineRule="auto"/>
        <w:jc w:val="left"/>
        <w:rPr>
          <w:rFonts w:ascii="宋体" w:hAnsi="宋体"/>
          <w:color w:val="000000" w:themeColor="text1"/>
          <w:sz w:val="24"/>
          <w:szCs w:val="20"/>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sectPr>
          <w:footerReference r:id="rId5" w:type="default"/>
          <w:footerReference r:id="rId6" w:type="even"/>
          <w:pgSz w:w="11907" w:h="16840"/>
          <w:pgMar w:top="1440" w:right="1247" w:bottom="1440" w:left="1247" w:header="851" w:footer="992" w:gutter="0"/>
          <w:cols w:space="425" w:num="1"/>
          <w:docGrid w:linePitch="303" w:charSpace="0"/>
        </w:sectPr>
      </w:pPr>
      <w:bookmarkStart w:id="107" w:name="_Toc459990157"/>
      <w:bookmarkStart w:id="108" w:name="_Toc420342108"/>
      <w:bookmarkStart w:id="109" w:name="_Toc391040781"/>
      <w:bookmarkStart w:id="110" w:name="_Toc390243258"/>
      <w:bookmarkStart w:id="111" w:name="_Toc471736427"/>
      <w:bookmarkStart w:id="112" w:name="_Toc27941"/>
      <w:bookmarkStart w:id="113" w:name="_Toc38783656"/>
      <w:bookmarkStart w:id="114" w:name="_Toc517681252"/>
      <w:r>
        <w:rPr>
          <w:rFonts w:hint="eastAsia" w:ascii="宋体" w:hAnsi="宋体"/>
          <w:b/>
          <w:bCs/>
          <w:color w:val="000000" w:themeColor="text1"/>
          <w:sz w:val="28"/>
          <w:szCs w:val="32"/>
          <w14:textFill>
            <w14:solidFill>
              <w14:schemeClr w14:val="tx1"/>
            </w14:solidFill>
          </w14:textFill>
        </w:rPr>
        <w:t>十</w:t>
      </w:r>
      <w:r>
        <w:rPr>
          <w:rFonts w:hint="eastAsia" w:ascii="宋体" w:hAnsi="宋体"/>
          <w:b/>
          <w:bCs/>
          <w:color w:val="000000" w:themeColor="text1"/>
          <w:sz w:val="28"/>
          <w:szCs w:val="32"/>
          <w:lang w:val="en-US" w:eastAsia="zh-CN"/>
          <w14:textFill>
            <w14:solidFill>
              <w14:schemeClr w14:val="tx1"/>
            </w14:solidFill>
          </w14:textFill>
        </w:rPr>
        <w:t>一</w:t>
      </w:r>
      <w:r>
        <w:rPr>
          <w:rFonts w:hint="eastAsia" w:ascii="宋体" w:hAnsi="宋体"/>
          <w:b/>
          <w:bCs/>
          <w:color w:val="000000" w:themeColor="text1"/>
          <w:sz w:val="28"/>
          <w:szCs w:val="32"/>
          <w14:textFill>
            <w14:solidFill>
              <w14:schemeClr w14:val="tx1"/>
            </w14:solidFill>
          </w14:textFill>
        </w:rPr>
        <w:t>．</w:t>
      </w:r>
      <w:bookmarkEnd w:id="107"/>
      <w:bookmarkEnd w:id="108"/>
      <w:bookmarkEnd w:id="109"/>
      <w:bookmarkEnd w:id="110"/>
      <w:bookmarkEnd w:id="111"/>
      <w:bookmarkStart w:id="115" w:name="_Toc471733801"/>
      <w:bookmarkStart w:id="116" w:name="_Toc389124158"/>
      <w:bookmarkStart w:id="117" w:name="_Toc471736430"/>
      <w:r>
        <w:rPr>
          <w:rFonts w:hint="eastAsia" w:ascii="宋体" w:hAnsi="宋体"/>
          <w:b/>
          <w:bCs/>
          <w:color w:val="000000" w:themeColor="text1"/>
          <w:sz w:val="28"/>
          <w:szCs w:val="32"/>
          <w14:textFill>
            <w14:solidFill>
              <w14:schemeClr w14:val="tx1"/>
            </w14:solidFill>
          </w14:textFill>
        </w:rPr>
        <w:t>投标人认为需提供的其他</w:t>
      </w:r>
      <w:bookmarkEnd w:id="112"/>
      <w:bookmarkEnd w:id="113"/>
      <w:bookmarkEnd w:id="114"/>
      <w:bookmarkEnd w:id="115"/>
      <w:bookmarkEnd w:id="116"/>
      <w:bookmarkEnd w:id="117"/>
    </w:p>
    <w:p>
      <w:pPr>
        <w:ind w:left="420"/>
        <w:jc w:val="center"/>
        <w:rPr>
          <w:b/>
          <w:color w:val="000000"/>
          <w:sz w:val="48"/>
          <w:szCs w:val="48"/>
        </w:rPr>
      </w:pPr>
    </w:p>
    <w:p>
      <w:pPr>
        <w:ind w:left="420"/>
        <w:jc w:val="center"/>
        <w:rPr>
          <w:rFonts w:ascii="宋体" w:hAnsi="宋体"/>
          <w:color w:val="000000"/>
          <w:sz w:val="28"/>
          <w:szCs w:val="28"/>
        </w:rPr>
      </w:pPr>
      <w:r>
        <w:rPr>
          <w:rFonts w:hint="eastAsia"/>
          <w:b/>
          <w:color w:val="000000"/>
          <w:sz w:val="48"/>
          <w:szCs w:val="48"/>
        </w:rPr>
        <w:t>第六章  合同</w:t>
      </w:r>
    </w:p>
    <w:p>
      <w:pPr>
        <w:jc w:val="center"/>
        <w:outlineLvl w:val="1"/>
        <w:rPr>
          <w:b/>
          <w:sz w:val="30"/>
          <w:szCs w:val="30"/>
        </w:rPr>
      </w:pPr>
      <w:bookmarkStart w:id="118" w:name="_Toc18515"/>
    </w:p>
    <w:p>
      <w:pPr>
        <w:jc w:val="center"/>
        <w:outlineLvl w:val="1"/>
        <w:rPr>
          <w:b/>
          <w:sz w:val="30"/>
          <w:szCs w:val="30"/>
        </w:rPr>
      </w:pPr>
      <w:r>
        <w:rPr>
          <w:rFonts w:hint="eastAsia"/>
          <w:b/>
          <w:sz w:val="30"/>
          <w:szCs w:val="30"/>
        </w:rPr>
        <w:t>2023年合肥野生动物园“中秋国庆园游会”宣传执行服务</w:t>
      </w:r>
    </w:p>
    <w:p>
      <w:pPr>
        <w:jc w:val="center"/>
        <w:outlineLvl w:val="1"/>
        <w:rPr>
          <w:b/>
          <w:sz w:val="30"/>
          <w:szCs w:val="30"/>
        </w:rPr>
      </w:pPr>
      <w:r>
        <w:rPr>
          <w:rFonts w:hint="eastAsia"/>
          <w:b/>
          <w:sz w:val="30"/>
          <w:szCs w:val="30"/>
        </w:rPr>
        <w:t>项目合同</w:t>
      </w:r>
      <w:bookmarkEnd w:id="118"/>
    </w:p>
    <w:p>
      <w:pPr>
        <w:spacing w:line="360" w:lineRule="auto"/>
        <w:rPr>
          <w:b/>
          <w:spacing w:val="10"/>
          <w:sz w:val="24"/>
        </w:rPr>
      </w:pPr>
    </w:p>
    <w:p>
      <w:pPr>
        <w:spacing w:line="360" w:lineRule="auto"/>
        <w:rPr>
          <w:b/>
          <w:spacing w:val="10"/>
          <w:sz w:val="24"/>
        </w:rPr>
      </w:pPr>
      <w:r>
        <w:rPr>
          <w:rFonts w:hint="eastAsia"/>
          <w:b/>
          <w:spacing w:val="10"/>
          <w:sz w:val="24"/>
        </w:rPr>
        <w:t>甲方</w:t>
      </w:r>
      <w:r>
        <w:rPr>
          <w:b/>
          <w:spacing w:val="10"/>
          <w:sz w:val="24"/>
        </w:rPr>
        <w:t>：</w:t>
      </w:r>
      <w:r>
        <w:rPr>
          <w:rFonts w:hint="eastAsia"/>
          <w:b/>
          <w:spacing w:val="10"/>
          <w:sz w:val="24"/>
        </w:rPr>
        <w:t xml:space="preserve">  </w:t>
      </w:r>
      <w:r>
        <w:rPr>
          <w:rFonts w:hint="eastAsia"/>
          <w:spacing w:val="10"/>
          <w:sz w:val="24"/>
        </w:rPr>
        <w:t xml:space="preserve">             </w:t>
      </w:r>
      <w:r>
        <w:rPr>
          <w:spacing w:val="10"/>
          <w:sz w:val="24"/>
        </w:rPr>
        <w:t>(简称甲方)</w:t>
      </w:r>
    </w:p>
    <w:p>
      <w:pPr>
        <w:spacing w:line="360" w:lineRule="auto"/>
        <w:rPr>
          <w:spacing w:val="10"/>
          <w:sz w:val="24"/>
        </w:rPr>
      </w:pPr>
      <w:r>
        <w:rPr>
          <w:rFonts w:hint="eastAsia"/>
          <w:b/>
          <w:spacing w:val="10"/>
          <w:sz w:val="24"/>
        </w:rPr>
        <w:t>乙方</w:t>
      </w:r>
      <w:r>
        <w:rPr>
          <w:b/>
          <w:spacing w:val="10"/>
          <w:sz w:val="24"/>
        </w:rPr>
        <w:t>：</w:t>
      </w:r>
      <w:r>
        <w:rPr>
          <w:rFonts w:hint="eastAsia"/>
          <w:spacing w:val="10"/>
          <w:sz w:val="24"/>
        </w:rPr>
        <w:t xml:space="preserve">               </w:t>
      </w:r>
      <w:r>
        <w:rPr>
          <w:spacing w:val="10"/>
          <w:sz w:val="24"/>
        </w:rPr>
        <w:t>(简称乙方)</w:t>
      </w:r>
    </w:p>
    <w:p>
      <w:pPr>
        <w:spacing w:line="360" w:lineRule="auto"/>
        <w:ind w:firstLine="480" w:firstLineChars="200"/>
        <w:rPr>
          <w:sz w:val="24"/>
        </w:rPr>
      </w:pPr>
    </w:p>
    <w:p>
      <w:pPr>
        <w:spacing w:line="360" w:lineRule="auto"/>
        <w:ind w:firstLine="480" w:firstLineChars="200"/>
        <w:rPr>
          <w:sz w:val="24"/>
        </w:rPr>
      </w:pPr>
      <w:r>
        <w:rPr>
          <w:rFonts w:hint="eastAsia"/>
          <w:sz w:val="24"/>
        </w:rPr>
        <w:t>甲乙双方在平等互利的原则上，</w:t>
      </w:r>
      <w:r>
        <w:rPr>
          <w:rFonts w:hint="eastAsia"/>
          <w:sz w:val="24"/>
          <w:lang w:eastAsia="zh-Hans"/>
        </w:rPr>
        <w:t>根据《中华人民共和国民法典》及</w:t>
      </w:r>
      <w:r>
        <w:rPr>
          <w:rFonts w:hint="eastAsia"/>
          <w:sz w:val="24"/>
        </w:rPr>
        <w:t>相关法律法规</w:t>
      </w:r>
      <w:r>
        <w:rPr>
          <w:rFonts w:hint="eastAsia"/>
          <w:sz w:val="24"/>
          <w:lang w:eastAsia="zh-Hans"/>
        </w:rPr>
        <w:t>规定</w:t>
      </w:r>
      <w:r>
        <w:rPr>
          <w:rFonts w:hint="eastAsia"/>
          <w:sz w:val="24"/>
        </w:rPr>
        <w:t>，经友好协商就乙方向甲方提供</w:t>
      </w:r>
      <w:r>
        <w:rPr>
          <w:rFonts w:hint="eastAsia"/>
          <w:sz w:val="24"/>
          <w:lang w:eastAsia="zh-Hans"/>
        </w:rPr>
        <w:t>线上平台商业推广</w:t>
      </w:r>
      <w:r>
        <w:rPr>
          <w:rFonts w:hint="eastAsia"/>
          <w:sz w:val="24"/>
        </w:rPr>
        <w:t>及活动策划服务相关事宜达成</w:t>
      </w:r>
      <w:r>
        <w:rPr>
          <w:rFonts w:hint="eastAsia"/>
          <w:sz w:val="24"/>
          <w:lang w:eastAsia="zh-Hans"/>
        </w:rPr>
        <w:t>本合同，以兹共同遵守，内容如下：</w:t>
      </w:r>
    </w:p>
    <w:p>
      <w:pPr>
        <w:spacing w:line="360" w:lineRule="auto"/>
        <w:ind w:firstLine="480" w:firstLineChars="200"/>
        <w:rPr>
          <w:sz w:val="24"/>
        </w:rPr>
      </w:pPr>
    </w:p>
    <w:p>
      <w:pPr>
        <w:spacing w:line="360" w:lineRule="auto"/>
        <w:ind w:firstLine="482" w:firstLineChars="200"/>
        <w:outlineLvl w:val="1"/>
        <w:rPr>
          <w:b/>
          <w:sz w:val="24"/>
        </w:rPr>
      </w:pPr>
      <w:bookmarkStart w:id="119" w:name="_Toc18614"/>
      <w:r>
        <w:rPr>
          <w:rFonts w:hint="eastAsia"/>
          <w:b/>
          <w:sz w:val="24"/>
        </w:rPr>
        <w:t>第一条</w:t>
      </w:r>
      <w:r>
        <w:rPr>
          <w:b/>
          <w:sz w:val="24"/>
        </w:rPr>
        <w:t xml:space="preserve">  </w:t>
      </w:r>
      <w:r>
        <w:rPr>
          <w:rFonts w:hint="eastAsia"/>
          <w:b/>
          <w:sz w:val="24"/>
        </w:rPr>
        <w:t>服务</w:t>
      </w:r>
      <w:r>
        <w:rPr>
          <w:b/>
          <w:sz w:val="24"/>
        </w:rPr>
        <w:t>事项</w:t>
      </w:r>
      <w:bookmarkEnd w:id="119"/>
    </w:p>
    <w:p>
      <w:pPr>
        <w:pStyle w:val="28"/>
        <w:ind w:firstLine="0" w:firstLineChars="0"/>
        <w:rPr>
          <w:sz w:val="24"/>
        </w:rPr>
      </w:pPr>
      <w:r>
        <w:rPr>
          <w:rFonts w:hint="eastAsia"/>
          <w:sz w:val="24"/>
        </w:rPr>
        <w:t>乙方为甲方“合肥野生动物园国庆园游会宣传执行项目”宣传（以下简称“项目”）提供服务，具体如下：</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745"/>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1024"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项目名称</w:t>
            </w:r>
          </w:p>
        </w:tc>
        <w:tc>
          <w:tcPr>
            <w:tcW w:w="3522"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1024" w:type="pct"/>
            <w:vAlign w:val="center"/>
          </w:tcPr>
          <w:p>
            <w:pPr>
              <w:spacing w:line="360" w:lineRule="auto"/>
              <w:jc w:val="center"/>
              <w:rPr>
                <w:rFonts w:ascii="宋体" w:hAnsi="宋体" w:cs="宋体"/>
                <w:color w:val="000000"/>
                <w:sz w:val="24"/>
                <w:szCs w:val="24"/>
              </w:rPr>
            </w:pPr>
          </w:p>
        </w:tc>
        <w:tc>
          <w:tcPr>
            <w:tcW w:w="3522" w:type="pct"/>
            <w:vAlign w:val="center"/>
          </w:tcPr>
          <w:p>
            <w:pPr>
              <w:spacing w:line="288" w:lineRule="auto"/>
              <w:jc w:val="lef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1024" w:type="pct"/>
            <w:vAlign w:val="center"/>
          </w:tcPr>
          <w:p>
            <w:pPr>
              <w:spacing w:line="360" w:lineRule="auto"/>
              <w:jc w:val="center"/>
              <w:rPr>
                <w:rFonts w:ascii="宋体" w:hAnsi="宋体" w:cs="宋体"/>
                <w:color w:val="000000"/>
                <w:sz w:val="24"/>
                <w:szCs w:val="24"/>
              </w:rPr>
            </w:pPr>
          </w:p>
        </w:tc>
        <w:tc>
          <w:tcPr>
            <w:tcW w:w="3522" w:type="pct"/>
            <w:vAlign w:val="center"/>
          </w:tcPr>
          <w:p>
            <w:pPr>
              <w:spacing w:line="288" w:lineRule="auto"/>
              <w:jc w:val="lef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1024" w:type="pct"/>
            <w:vAlign w:val="center"/>
          </w:tcPr>
          <w:p>
            <w:pPr>
              <w:spacing w:line="360" w:lineRule="auto"/>
              <w:jc w:val="center"/>
              <w:rPr>
                <w:rFonts w:ascii="宋体" w:hAnsi="宋体" w:cs="宋体"/>
                <w:color w:val="000000"/>
                <w:sz w:val="24"/>
                <w:szCs w:val="24"/>
              </w:rPr>
            </w:pPr>
          </w:p>
        </w:tc>
        <w:tc>
          <w:tcPr>
            <w:tcW w:w="3522" w:type="pct"/>
            <w:vAlign w:val="center"/>
          </w:tcPr>
          <w:p>
            <w:pPr>
              <w:spacing w:line="288" w:lineRule="auto"/>
              <w:jc w:val="lef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pStyle w:val="2"/>
              <w:spacing w:line="288" w:lineRule="auto"/>
              <w:ind w:firstLine="0" w:firstLineChars="0"/>
              <w:jc w:val="center"/>
              <w:rPr>
                <w:rFonts w:ascii="Calibri" w:hAnsi="Calibri"/>
                <w:sz w:val="21"/>
                <w:szCs w:val="24"/>
              </w:rPr>
            </w:pPr>
            <w:r>
              <w:rPr>
                <w:rFonts w:hint="eastAsia" w:ascii="宋体" w:hAnsi="宋体" w:cs="宋体"/>
                <w:sz w:val="28"/>
                <w:szCs w:val="28"/>
              </w:rPr>
              <w:t>打包合作价格：XX万元</w:t>
            </w:r>
          </w:p>
        </w:tc>
      </w:tr>
    </w:tbl>
    <w:p>
      <w:pPr>
        <w:spacing w:line="360" w:lineRule="auto"/>
        <w:ind w:firstLine="480" w:firstLineChars="200"/>
        <w:rPr>
          <w:sz w:val="24"/>
        </w:rPr>
      </w:pPr>
    </w:p>
    <w:p>
      <w:pPr>
        <w:spacing w:line="480" w:lineRule="exact"/>
        <w:ind w:firstLine="472" w:firstLineChars="196"/>
        <w:outlineLvl w:val="1"/>
        <w:rPr>
          <w:b/>
          <w:sz w:val="24"/>
        </w:rPr>
      </w:pPr>
      <w:bookmarkStart w:id="120" w:name="_Toc20757"/>
      <w:r>
        <w:rPr>
          <w:rFonts w:hint="eastAsia"/>
          <w:b/>
          <w:sz w:val="24"/>
        </w:rPr>
        <w:t>第二条</w:t>
      </w:r>
      <w:r>
        <w:rPr>
          <w:b/>
          <w:sz w:val="24"/>
        </w:rPr>
        <w:t xml:space="preserve">  质量</w:t>
      </w:r>
      <w:r>
        <w:rPr>
          <w:rFonts w:hint="eastAsia"/>
          <w:b/>
          <w:sz w:val="24"/>
        </w:rPr>
        <w:t>及服务</w:t>
      </w:r>
      <w:r>
        <w:rPr>
          <w:b/>
          <w:sz w:val="24"/>
        </w:rPr>
        <w:t>要求</w:t>
      </w:r>
      <w:bookmarkEnd w:id="120"/>
    </w:p>
    <w:p>
      <w:pPr>
        <w:spacing w:line="360" w:lineRule="auto"/>
        <w:ind w:firstLine="480" w:firstLineChars="200"/>
        <w:rPr>
          <w:rFonts w:ascii="宋体" w:hAnsi="宋体"/>
          <w:color w:val="000000"/>
          <w:sz w:val="24"/>
          <w:szCs w:val="28"/>
        </w:rPr>
      </w:pPr>
      <w:bookmarkStart w:id="121" w:name="_Toc16529"/>
      <w:r>
        <w:rPr>
          <w:rFonts w:hint="eastAsia" w:ascii="宋体" w:hAnsi="宋体"/>
          <w:color w:val="000000"/>
          <w:sz w:val="24"/>
          <w:szCs w:val="28"/>
        </w:rPr>
        <w:t>1、方案要求：推广策划方案需可行、全面，能够覆盖现有的主流宣传渠道，文案、图片、视频等创意新颖。</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2、人员要求：项目团队负责人应具备传媒类或广告类从业经历，拥有至少2个类似项目实操经验，</w:t>
      </w:r>
      <w:bookmarkStart w:id="122" w:name="_Hlk146035188"/>
      <w:r>
        <w:rPr>
          <w:rFonts w:hint="eastAsia" w:ascii="宋体" w:hAnsi="宋体"/>
          <w:color w:val="000000"/>
          <w:sz w:val="24"/>
          <w:szCs w:val="28"/>
        </w:rPr>
        <w:t>团队成员</w:t>
      </w:r>
      <w:bookmarkEnd w:id="122"/>
      <w:r>
        <w:rPr>
          <w:rFonts w:hint="eastAsia" w:ascii="宋体" w:hAnsi="宋体"/>
          <w:color w:val="000000"/>
          <w:sz w:val="24"/>
          <w:szCs w:val="28"/>
        </w:rPr>
        <w:t>参与过至少1个类似项目。乙方提供的</w:t>
      </w:r>
      <w:bookmarkStart w:id="123" w:name="_Hlk146035284"/>
      <w:r>
        <w:rPr>
          <w:rFonts w:hint="eastAsia" w:ascii="宋体" w:hAnsi="宋体"/>
          <w:color w:val="000000"/>
          <w:sz w:val="24"/>
          <w:szCs w:val="28"/>
        </w:rPr>
        <w:t>项目团队负责人和团队成员</w:t>
      </w:r>
      <w:bookmarkEnd w:id="123"/>
      <w:r>
        <w:rPr>
          <w:rFonts w:hint="eastAsia" w:ascii="宋体" w:hAnsi="宋体"/>
          <w:color w:val="000000"/>
          <w:sz w:val="24"/>
          <w:szCs w:val="28"/>
        </w:rPr>
        <w:t>应当经甲方确认。在合同履行的过程中，如乙方更换项目团队负责人或团队成员的，应当经甲方同意。</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3、乙方在服务过程中应当落实甲方要求，根据甲方要求完成其他相关宣传推广延伸事项，在规定时间内完成宣传任务，宣传方案和成果的风格、内容等根据实际需求由甲方有权随时调整，乙方应当配合；</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4、服务过程中所有画面需经甲方确认无误后再进行制作，所有画面均需在保证项目调性的基础上采用高品质物料进行制作，保证物料无异味、无纰漏、无较大色彩偏差。但乙方仍应当确保其制作内容合法合规、不违反公序良俗、体现良好的价值导向，甲方的确认不免除或者减轻乙方的上述责任。</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5、乙方应当提前布置拍摄现场，并听取甲方的意见。</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6、乙方须针对本合同内规定的拍摄内容事先与甲方沟通宣传内容，视频剪辑后成品时长不超过1分钟，确保画面清晰流畅（具体根据拍摄需求定）；</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7活动上线宣传推广内容甲方需提前3个工作日告知乙方，并共同审核。</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8、乙方应当把关宣传内容及推广时间，视频成果以及素材，且乙方创作成果的版权归甲方所有。</w:t>
      </w:r>
    </w:p>
    <w:p>
      <w:pPr>
        <w:spacing w:line="360" w:lineRule="auto"/>
        <w:ind w:firstLine="480" w:firstLineChars="200"/>
        <w:rPr>
          <w:rFonts w:hint="eastAsia" w:ascii="宋体" w:hAnsi="宋体"/>
          <w:color w:val="000000"/>
          <w:sz w:val="24"/>
          <w:szCs w:val="28"/>
        </w:rPr>
      </w:pPr>
      <w:r>
        <w:rPr>
          <w:rFonts w:hint="eastAsia" w:ascii="宋体" w:hAnsi="宋体"/>
          <w:color w:val="000000"/>
          <w:sz w:val="24"/>
          <w:szCs w:val="28"/>
        </w:rPr>
        <w:t>9、乙方的制作内容不得侵犯任何第三方包括知识产权在内的合法权益。</w:t>
      </w:r>
    </w:p>
    <w:p>
      <w:pPr>
        <w:pStyle w:val="28"/>
        <w:ind w:firstLine="480"/>
        <w:rPr>
          <w:bCs/>
          <w:sz w:val="24"/>
        </w:rPr>
      </w:pPr>
    </w:p>
    <w:p>
      <w:pPr>
        <w:spacing w:line="480" w:lineRule="exact"/>
        <w:ind w:firstLine="482" w:firstLineChars="200"/>
        <w:outlineLvl w:val="1"/>
        <w:rPr>
          <w:b/>
          <w:sz w:val="24"/>
        </w:rPr>
      </w:pPr>
      <w:r>
        <w:rPr>
          <w:rFonts w:hint="eastAsia"/>
          <w:b/>
          <w:sz w:val="24"/>
        </w:rPr>
        <w:t>第三条</w:t>
      </w:r>
      <w:r>
        <w:rPr>
          <w:b/>
          <w:sz w:val="24"/>
        </w:rPr>
        <w:t xml:space="preserve">  费</w:t>
      </w:r>
      <w:r>
        <w:rPr>
          <w:rFonts w:hint="eastAsia"/>
          <w:b/>
          <w:sz w:val="24"/>
        </w:rPr>
        <w:t>用及支付</w:t>
      </w:r>
      <w:bookmarkEnd w:id="121"/>
    </w:p>
    <w:p>
      <w:pPr>
        <w:spacing w:line="480" w:lineRule="exact"/>
        <w:ind w:firstLine="458" w:firstLineChars="191"/>
        <w:rPr>
          <w:sz w:val="24"/>
          <w:u w:val="single"/>
        </w:rPr>
      </w:pPr>
      <w:r>
        <w:rPr>
          <w:rFonts w:hint="eastAsia"/>
          <w:sz w:val="24"/>
        </w:rPr>
        <w:t>本合同价款总额为：</w:t>
      </w:r>
      <w:r>
        <w:rPr>
          <w:rFonts w:hint="eastAsia"/>
          <w:sz w:val="24"/>
          <w:u w:val="single"/>
        </w:rPr>
        <w:t>人民币      万元整（小写：            ）。</w:t>
      </w:r>
    </w:p>
    <w:p>
      <w:pPr>
        <w:spacing w:line="480" w:lineRule="exact"/>
        <w:ind w:firstLine="458" w:firstLineChars="191"/>
        <w:rPr>
          <w:color w:val="000000"/>
          <w:sz w:val="24"/>
        </w:rPr>
      </w:pPr>
      <w:r>
        <w:rPr>
          <w:rFonts w:hint="eastAsia"/>
          <w:sz w:val="24"/>
        </w:rPr>
        <w:t>上述价款为乙方完成本合同项下约定的全部服务内容所涉及的</w:t>
      </w:r>
      <w:r>
        <w:rPr>
          <w:rFonts w:hint="eastAsia" w:ascii="宋体" w:hAnsi="宋体"/>
          <w:sz w:val="24"/>
        </w:rPr>
        <w:t>直播、海报、通稿以及微信排版等工作，除此之外</w:t>
      </w:r>
      <w:r>
        <w:rPr>
          <w:rFonts w:hint="eastAsia" w:ascii="宋体" w:hAnsi="宋体"/>
          <w:color w:val="000000"/>
          <w:sz w:val="24"/>
        </w:rPr>
        <w:t>，甲方不再支付任何其他费用，并按照本合同约定的时间将工作成果</w:t>
      </w:r>
      <w:r>
        <w:rPr>
          <w:rFonts w:hint="eastAsia"/>
          <w:color w:val="000000"/>
          <w:sz w:val="24"/>
        </w:rPr>
        <w:t>交付至甲方审核后才能发布，发布时间和所处文章列表次序应经甲方认可。</w:t>
      </w:r>
    </w:p>
    <w:p>
      <w:pPr>
        <w:pStyle w:val="2"/>
        <w:spacing w:line="480" w:lineRule="exact"/>
        <w:ind w:firstLine="480"/>
        <w:rPr>
          <w:rFonts w:ascii="宋体" w:hAnsi="宋体" w:cs="宋体"/>
          <w:sz w:val="24"/>
          <w:szCs w:val="22"/>
          <w:u w:val="single"/>
        </w:rPr>
      </w:pPr>
      <w:r>
        <w:rPr>
          <w:rFonts w:hint="eastAsia" w:ascii="宋体" w:hAnsi="宋体" w:cs="宋体"/>
          <w:sz w:val="24"/>
          <w:szCs w:val="22"/>
        </w:rPr>
        <w:t>费用支付：合同签订后，乙方完成服务内容并交付全部工作成果且经甲方验收合格（书面确认书）后，在甲方收到乙方提供的全额增值税专用发票之日后15个工作日内，甲方向乙方一次性支付费用</w:t>
      </w:r>
      <w:r>
        <w:rPr>
          <w:rFonts w:hint="eastAsia" w:ascii="宋体" w:hAnsi="宋体" w:cs="宋体"/>
          <w:sz w:val="24"/>
          <w:szCs w:val="22"/>
          <w:u w:val="single"/>
        </w:rPr>
        <w:t>，即人民币     万元整</w:t>
      </w:r>
      <w:r>
        <w:rPr>
          <w:rFonts w:hint="eastAsia"/>
          <w:sz w:val="24"/>
          <w:u w:val="single"/>
        </w:rPr>
        <w:t>（小写：            ）</w:t>
      </w:r>
      <w:r>
        <w:rPr>
          <w:rFonts w:hint="eastAsia" w:ascii="宋体" w:hAnsi="宋体" w:cs="宋体"/>
          <w:sz w:val="24"/>
          <w:szCs w:val="22"/>
          <w:u w:val="single"/>
        </w:rPr>
        <w:t>（含税）。</w:t>
      </w:r>
    </w:p>
    <w:p>
      <w:pPr>
        <w:spacing w:line="480" w:lineRule="exact"/>
        <w:ind w:firstLine="480" w:firstLineChars="200"/>
        <w:rPr>
          <w:sz w:val="24"/>
        </w:rPr>
      </w:pPr>
      <w:r>
        <w:rPr>
          <w:rFonts w:hint="eastAsia"/>
          <w:sz w:val="24"/>
        </w:rPr>
        <w:t>甲方以银行转账的方式将应付款项付至乙方指定的账户：</w:t>
      </w:r>
    </w:p>
    <w:p>
      <w:pPr>
        <w:spacing w:line="480" w:lineRule="exact"/>
        <w:ind w:firstLine="480" w:firstLineChars="200"/>
        <w:rPr>
          <w:sz w:val="24"/>
        </w:rPr>
      </w:pPr>
      <w:r>
        <w:rPr>
          <w:rFonts w:hint="eastAsia"/>
          <w:sz w:val="24"/>
        </w:rPr>
        <w:t>账户名称：</w:t>
      </w:r>
    </w:p>
    <w:p>
      <w:pPr>
        <w:spacing w:line="480" w:lineRule="exact"/>
        <w:ind w:firstLine="480" w:firstLineChars="200"/>
        <w:rPr>
          <w:sz w:val="24"/>
        </w:rPr>
      </w:pPr>
      <w:r>
        <w:rPr>
          <w:rFonts w:hint="eastAsia"/>
          <w:sz w:val="24"/>
        </w:rPr>
        <w:t>开户银行：</w:t>
      </w:r>
    </w:p>
    <w:p>
      <w:pPr>
        <w:spacing w:line="480" w:lineRule="exact"/>
        <w:ind w:firstLine="480" w:firstLineChars="200"/>
        <w:rPr>
          <w:sz w:val="24"/>
        </w:rPr>
      </w:pPr>
      <w:r>
        <w:rPr>
          <w:rFonts w:hint="eastAsia"/>
          <w:sz w:val="24"/>
        </w:rPr>
        <w:t>账    号：</w:t>
      </w:r>
    </w:p>
    <w:p>
      <w:pPr>
        <w:spacing w:line="480" w:lineRule="exact"/>
        <w:ind w:firstLine="472" w:firstLineChars="196"/>
        <w:outlineLvl w:val="1"/>
        <w:rPr>
          <w:b/>
          <w:sz w:val="24"/>
        </w:rPr>
      </w:pPr>
      <w:bookmarkStart w:id="124" w:name="_Toc10434"/>
      <w:r>
        <w:rPr>
          <w:rFonts w:hint="eastAsia"/>
          <w:b/>
          <w:sz w:val="24"/>
        </w:rPr>
        <w:t>第四条</w:t>
      </w:r>
      <w:r>
        <w:rPr>
          <w:b/>
          <w:sz w:val="24"/>
        </w:rPr>
        <w:t xml:space="preserve">  </w:t>
      </w:r>
      <w:r>
        <w:rPr>
          <w:rFonts w:hint="eastAsia"/>
          <w:b/>
          <w:sz w:val="24"/>
        </w:rPr>
        <w:t>完成期限</w:t>
      </w:r>
      <w:bookmarkEnd w:id="124"/>
    </w:p>
    <w:p>
      <w:pPr>
        <w:spacing w:line="480" w:lineRule="exact"/>
        <w:ind w:firstLine="480" w:firstLineChars="200"/>
        <w:rPr>
          <w:sz w:val="24"/>
        </w:rPr>
      </w:pPr>
      <w:r>
        <w:rPr>
          <w:rFonts w:hint="eastAsia"/>
          <w:sz w:val="24"/>
        </w:rPr>
        <w:t>乙方于本合同签订后</w:t>
      </w:r>
      <w:r>
        <w:rPr>
          <w:rFonts w:hint="eastAsia"/>
          <w:color w:val="000000"/>
          <w:sz w:val="24"/>
          <w:u w:val="single"/>
        </w:rPr>
        <w:t xml:space="preserve"> 30 </w:t>
      </w:r>
      <w:r>
        <w:rPr>
          <w:rFonts w:hint="eastAsia"/>
          <w:color w:val="000000"/>
          <w:sz w:val="24"/>
        </w:rPr>
        <w:t>日内完成甲方需要的宣传报道并向甲方交付工作成果，在刊发前乙方撰写的稿件、制作的海报、视频均需经过甲方验收。</w:t>
      </w:r>
    </w:p>
    <w:p>
      <w:pPr>
        <w:spacing w:line="480" w:lineRule="exact"/>
        <w:ind w:firstLine="472" w:firstLineChars="196"/>
        <w:outlineLvl w:val="1"/>
        <w:rPr>
          <w:b/>
          <w:sz w:val="24"/>
        </w:rPr>
      </w:pPr>
      <w:bookmarkStart w:id="125" w:name="_Toc6147"/>
      <w:r>
        <w:rPr>
          <w:rFonts w:hint="eastAsia"/>
          <w:b/>
          <w:sz w:val="24"/>
        </w:rPr>
        <w:t>第五条 风险承担</w:t>
      </w:r>
      <w:bookmarkEnd w:id="125"/>
    </w:p>
    <w:p>
      <w:pPr>
        <w:spacing w:line="480" w:lineRule="exact"/>
        <w:ind w:firstLine="470" w:firstLineChars="196"/>
        <w:rPr>
          <w:rFonts w:ascii="宋体" w:hAnsi="宋体"/>
          <w:sz w:val="24"/>
        </w:rPr>
      </w:pPr>
      <w:r>
        <w:rPr>
          <w:rFonts w:hint="eastAsia"/>
          <w:sz w:val="24"/>
        </w:rPr>
        <w:t>乙方工作成果完成交付</w:t>
      </w:r>
      <w:r>
        <w:rPr>
          <w:rFonts w:hint="eastAsia" w:ascii="宋体" w:hAnsi="宋体"/>
          <w:sz w:val="24"/>
        </w:rPr>
        <w:t>前乙方相关工作内容及素材的毁损、灭失风险由乙方承担。</w:t>
      </w:r>
    </w:p>
    <w:p>
      <w:pPr>
        <w:spacing w:line="480" w:lineRule="exact"/>
        <w:ind w:firstLine="482" w:firstLineChars="200"/>
        <w:outlineLvl w:val="1"/>
        <w:rPr>
          <w:b/>
          <w:sz w:val="24"/>
        </w:rPr>
      </w:pPr>
      <w:bookmarkStart w:id="126" w:name="_Toc27161"/>
      <w:r>
        <w:rPr>
          <w:rFonts w:hint="eastAsia"/>
          <w:b/>
          <w:sz w:val="24"/>
        </w:rPr>
        <w:t>第六条 违约责任</w:t>
      </w:r>
      <w:bookmarkEnd w:id="126"/>
    </w:p>
    <w:p>
      <w:pPr>
        <w:pStyle w:val="3"/>
        <w:spacing w:line="480" w:lineRule="exact"/>
        <w:ind w:firstLine="480"/>
        <w:rPr>
          <w:rFonts w:ascii="宋体" w:hAnsi="宋体" w:eastAsia="宋体"/>
          <w:sz w:val="24"/>
          <w:szCs w:val="22"/>
        </w:rPr>
      </w:pPr>
      <w:r>
        <w:rPr>
          <w:rFonts w:hint="eastAsia" w:ascii="宋体" w:hAnsi="宋体"/>
          <w:sz w:val="24"/>
        </w:rPr>
        <w:t>6.1</w:t>
      </w:r>
      <w:r>
        <w:rPr>
          <w:rFonts w:hint="eastAsia" w:ascii="宋体" w:hAnsi="宋体" w:eastAsia="宋体"/>
          <w:sz w:val="24"/>
          <w:szCs w:val="22"/>
        </w:rPr>
        <w:t>甲方不按约定支付价款，乙方可以书面催告支付，甲方在收到催告通知之日起60日内仍不支付的，甲方自60</w:t>
      </w:r>
      <w:r>
        <w:rPr>
          <w:rFonts w:ascii="宋体" w:hAnsi="宋体" w:eastAsia="宋体"/>
          <w:sz w:val="24"/>
          <w:szCs w:val="22"/>
        </w:rPr>
        <w:t>日</w:t>
      </w:r>
      <w:r>
        <w:rPr>
          <w:rFonts w:hint="eastAsia" w:ascii="宋体" w:hAnsi="宋体" w:eastAsia="宋体"/>
          <w:sz w:val="24"/>
          <w:szCs w:val="22"/>
        </w:rPr>
        <w:t>期满之次日起，每逾期1日，甲方按欠付款项的万分之四向乙方支付违约金。该违约金累计数额最高不超过合同价款总额的3％。</w:t>
      </w:r>
    </w:p>
    <w:p>
      <w:pPr>
        <w:spacing w:line="480" w:lineRule="exact"/>
        <w:ind w:firstLine="480" w:firstLineChars="200"/>
        <w:rPr>
          <w:rFonts w:ascii="宋体" w:hAnsi="宋体"/>
          <w:sz w:val="24"/>
        </w:rPr>
      </w:pPr>
      <w:r>
        <w:rPr>
          <w:rFonts w:hint="eastAsia" w:ascii="宋体" w:hAnsi="宋体"/>
          <w:sz w:val="24"/>
        </w:rPr>
        <w:t>6.2乙方违约责任：</w:t>
      </w:r>
    </w:p>
    <w:p>
      <w:pPr>
        <w:spacing w:line="480" w:lineRule="exact"/>
        <w:ind w:firstLine="480" w:firstLineChars="200"/>
        <w:jc w:val="left"/>
        <w:rPr>
          <w:rFonts w:ascii="宋体" w:hAnsi="宋体"/>
          <w:sz w:val="24"/>
        </w:rPr>
      </w:pPr>
      <w:r>
        <w:rPr>
          <w:rFonts w:hint="eastAsia" w:ascii="宋体" w:hAnsi="宋体"/>
          <w:sz w:val="24"/>
        </w:rPr>
        <w:t>6.2.1乙方制作的工作成果不符合约定的，乙方应按甲方要求重新制作。因重新制作造成交付迟延的，按6.2.2条的约定向甲方支付违约金。</w:t>
      </w:r>
    </w:p>
    <w:p>
      <w:pPr>
        <w:spacing w:line="480" w:lineRule="exact"/>
        <w:ind w:firstLine="480" w:firstLineChars="200"/>
        <w:jc w:val="left"/>
        <w:rPr>
          <w:rFonts w:ascii="宋体" w:hAnsi="宋体"/>
          <w:sz w:val="24"/>
        </w:rPr>
      </w:pPr>
      <w:r>
        <w:rPr>
          <w:rFonts w:hint="eastAsia" w:ascii="宋体" w:hAnsi="宋体"/>
          <w:sz w:val="24"/>
        </w:rPr>
        <w:t>6.2.2乙方迟延交付工作成果的，每迟延1日，乙方应当按合同价款总额</w:t>
      </w:r>
      <w:r>
        <w:rPr>
          <w:rFonts w:hint="eastAsia" w:ascii="宋体" w:hAnsi="宋体"/>
          <w:color w:val="000000"/>
          <w:sz w:val="24"/>
        </w:rPr>
        <w:t>0.1%</w:t>
      </w:r>
      <w:r>
        <w:rPr>
          <w:rFonts w:hint="eastAsia" w:ascii="宋体" w:hAnsi="宋体"/>
          <w:sz w:val="24"/>
        </w:rPr>
        <w:t>向甲方支付违约金，乙方超过15日未完成交付的，甲方有权解除合同要求乙方返还已付款项，同时甲方有权要求乙方支付合同总金额的3%的违约金</w:t>
      </w:r>
      <w:r>
        <w:rPr>
          <w:rFonts w:ascii="宋体" w:hAnsi="宋体"/>
          <w:sz w:val="24"/>
        </w:rPr>
        <w:t>。</w:t>
      </w:r>
    </w:p>
    <w:p>
      <w:pPr>
        <w:pStyle w:val="3"/>
        <w:spacing w:line="480" w:lineRule="exact"/>
        <w:ind w:firstLine="482"/>
        <w:rPr>
          <w:rFonts w:ascii="宋体" w:hAnsi="宋体" w:eastAsia="宋体" w:cs="宋体"/>
          <w:sz w:val="24"/>
        </w:rPr>
      </w:pPr>
      <w:r>
        <w:rPr>
          <w:rFonts w:hint="eastAsia" w:ascii="宋体" w:hAnsi="宋体" w:eastAsia="宋体" w:cs="宋体"/>
          <w:sz w:val="24"/>
        </w:rPr>
        <w:t>6.2.3乙方保证其设计、制作的工作成果系其自行创作，且不侵犯任何第三方包括只是产权在内的合法权益。若存在侵犯其他第三方知识产权，则甲方有权解除合同并要求乙方返还已付款项，同时甲方有权要求乙方支付合同总金额的30%的违约金。</w:t>
      </w:r>
    </w:p>
    <w:p>
      <w:pPr>
        <w:pStyle w:val="3"/>
        <w:spacing w:line="480" w:lineRule="exact"/>
        <w:ind w:firstLine="482"/>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.2.4 </w:t>
      </w:r>
      <w:r>
        <w:rPr>
          <w:rFonts w:hint="eastAsia" w:ascii="宋体" w:hAnsi="宋体" w:eastAsia="宋体" w:cs="宋体"/>
          <w:sz w:val="24"/>
        </w:rPr>
        <w:t>甲、乙双方均应切实履行本合同约定，如任何一方违反本合同约定给相对方造成损失的，违约方应当赔偿因此给守约方造成的损失。</w:t>
      </w:r>
    </w:p>
    <w:p>
      <w:pPr>
        <w:pStyle w:val="3"/>
        <w:spacing w:line="480" w:lineRule="exact"/>
        <w:ind w:firstLine="482"/>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.2.5 </w:t>
      </w:r>
      <w:r>
        <w:rPr>
          <w:rFonts w:hint="eastAsia" w:ascii="宋体" w:hAnsi="宋体" w:eastAsia="宋体" w:cs="宋体"/>
          <w:sz w:val="24"/>
        </w:rPr>
        <w:t>本协议所约定的损失包括因违约方违约行为给守约方造成的直接损失，以及守约方为维护合法权益支出的合理费用（包括但不限于律师费、诉讼费、保全费、担保费、审计费、评估费、鉴定费、公告费、公证费等）</w:t>
      </w:r>
    </w:p>
    <w:p>
      <w:pPr>
        <w:pStyle w:val="3"/>
        <w:spacing w:line="480" w:lineRule="exact"/>
        <w:ind w:firstLine="480"/>
        <w:rPr>
          <w:rFonts w:ascii="宋体" w:hAnsi="宋体" w:eastAsia="宋体"/>
          <w:sz w:val="24"/>
          <w:szCs w:val="22"/>
        </w:rPr>
      </w:pPr>
      <w:r>
        <w:rPr>
          <w:rFonts w:hint="eastAsia" w:ascii="宋体" w:hAnsi="宋体" w:eastAsia="宋体"/>
          <w:sz w:val="24"/>
          <w:szCs w:val="22"/>
        </w:rPr>
        <w:t>七、保密条款</w:t>
      </w:r>
    </w:p>
    <w:p>
      <w:pPr>
        <w:pStyle w:val="3"/>
        <w:spacing w:line="480" w:lineRule="exact"/>
        <w:ind w:firstLine="480"/>
        <w:rPr>
          <w:rFonts w:ascii="宋体" w:hAnsi="宋体" w:eastAsia="宋体"/>
          <w:sz w:val="24"/>
          <w:szCs w:val="22"/>
        </w:rPr>
      </w:pPr>
      <w:r>
        <w:rPr>
          <w:rFonts w:hint="eastAsia" w:ascii="宋体" w:hAnsi="宋体" w:eastAsia="宋体"/>
          <w:sz w:val="24"/>
          <w:szCs w:val="22"/>
        </w:rPr>
        <w:t>1、甲乙双方均有义务履行保密义务，不得向任何第三方披露或者透露有关本合同项下内容的任何信息及双方因履行本合同而获知的对方的商业秘密，但根据有关法律规定向有权机构（如政府执法部门、证券交易所）必须披露的除外。</w:t>
      </w:r>
    </w:p>
    <w:p>
      <w:pPr>
        <w:pStyle w:val="3"/>
        <w:spacing w:line="480" w:lineRule="exact"/>
        <w:ind w:firstLine="480"/>
        <w:rPr>
          <w:rFonts w:ascii="宋体" w:hAnsi="宋体" w:eastAsia="宋体"/>
          <w:sz w:val="24"/>
          <w:szCs w:val="22"/>
        </w:rPr>
      </w:pPr>
      <w:r>
        <w:rPr>
          <w:rFonts w:hint="eastAsia" w:ascii="宋体" w:hAnsi="宋体" w:eastAsia="宋体"/>
          <w:sz w:val="24"/>
          <w:szCs w:val="22"/>
        </w:rPr>
        <w:t>2、商业秘密概括地描述为现在和将来归属与一方的业务数据、客户名单、技术资料、软件程序、财务和其他能为该方带来利益或影响的商业资料。</w:t>
      </w:r>
    </w:p>
    <w:p>
      <w:pPr>
        <w:pStyle w:val="3"/>
        <w:spacing w:line="480" w:lineRule="exact"/>
        <w:ind w:firstLine="480"/>
        <w:rPr>
          <w:rFonts w:ascii="宋体" w:hAnsi="宋体" w:eastAsia="宋体"/>
          <w:sz w:val="24"/>
          <w:szCs w:val="22"/>
        </w:rPr>
      </w:pPr>
      <w:r>
        <w:rPr>
          <w:rFonts w:hint="eastAsia" w:ascii="宋体" w:hAnsi="宋体" w:eastAsia="宋体"/>
          <w:sz w:val="24"/>
          <w:szCs w:val="22"/>
        </w:rPr>
        <w:t>3、保密条款不因本合同的无效、解除、提前终止或不具操作性而失效。</w:t>
      </w:r>
    </w:p>
    <w:p>
      <w:pPr>
        <w:pStyle w:val="3"/>
        <w:spacing w:line="480" w:lineRule="exact"/>
        <w:ind w:firstLine="480"/>
        <w:rPr>
          <w:rFonts w:ascii="宋体" w:hAnsi="宋体" w:eastAsia="宋体"/>
          <w:sz w:val="24"/>
          <w:szCs w:val="22"/>
        </w:rPr>
      </w:pPr>
      <w:r>
        <w:rPr>
          <w:rFonts w:hint="eastAsia" w:ascii="宋体" w:hAnsi="宋体" w:eastAsia="宋体"/>
          <w:sz w:val="24"/>
          <w:szCs w:val="22"/>
        </w:rPr>
        <w:t xml:space="preserve">4、本合同期满后，双方的保密义务并不随之终止，保密义务直到另一方同意其解除此项义务，或事实上不会因违反保密义务而给另一方造成任何形式的损害时为止。 </w:t>
      </w:r>
    </w:p>
    <w:p>
      <w:pPr>
        <w:pStyle w:val="4"/>
      </w:pPr>
    </w:p>
    <w:p>
      <w:pPr>
        <w:spacing w:line="480" w:lineRule="exact"/>
        <w:ind w:firstLine="472" w:firstLineChars="196"/>
        <w:outlineLvl w:val="1"/>
        <w:rPr>
          <w:b/>
          <w:sz w:val="24"/>
        </w:rPr>
      </w:pPr>
      <w:bookmarkStart w:id="127" w:name="_Toc2933"/>
      <w:r>
        <w:rPr>
          <w:rFonts w:hint="eastAsia"/>
          <w:b/>
          <w:sz w:val="24"/>
        </w:rPr>
        <w:t>第八条 争议解决</w:t>
      </w:r>
      <w:bookmarkEnd w:id="127"/>
    </w:p>
    <w:p>
      <w:pPr>
        <w:spacing w:line="480" w:lineRule="exact"/>
        <w:ind w:firstLine="480" w:firstLineChars="200"/>
        <w:rPr>
          <w:rFonts w:ascii="宋体" w:hAnsi="宋体"/>
          <w:sz w:val="24"/>
        </w:rPr>
      </w:pPr>
      <w:r>
        <w:rPr>
          <w:rFonts w:hint="eastAsia" w:ascii="宋体" w:hAnsi="宋体"/>
          <w:sz w:val="24"/>
        </w:rPr>
        <w:t>因本合同发生的纠纷，双方协商解决。协商不成的，可向甲方所在地人民法院起诉。</w:t>
      </w:r>
    </w:p>
    <w:p>
      <w:pPr>
        <w:spacing w:line="480" w:lineRule="exact"/>
        <w:ind w:firstLine="482" w:firstLineChars="200"/>
        <w:outlineLvl w:val="1"/>
        <w:rPr>
          <w:sz w:val="24"/>
        </w:rPr>
      </w:pPr>
      <w:bookmarkStart w:id="128" w:name="_Toc17977"/>
      <w:r>
        <w:rPr>
          <w:rFonts w:hint="eastAsia"/>
          <w:b/>
          <w:sz w:val="24"/>
        </w:rPr>
        <w:t>第九条 合同文本与生效</w:t>
      </w:r>
      <w:bookmarkEnd w:id="128"/>
    </w:p>
    <w:p>
      <w:pPr>
        <w:spacing w:line="480" w:lineRule="exact"/>
        <w:ind w:firstLine="480" w:firstLineChars="200"/>
        <w:jc w:val="left"/>
        <w:rPr>
          <w:sz w:val="24"/>
        </w:rPr>
      </w:pPr>
      <w:r>
        <w:rPr>
          <w:rFonts w:hint="eastAsia"/>
          <w:sz w:val="24"/>
        </w:rPr>
        <w:t>本合同一式二份，双方各执一份，自签字盖章之日起生效。</w:t>
      </w:r>
    </w:p>
    <w:p>
      <w:pPr>
        <w:spacing w:line="480" w:lineRule="exact"/>
        <w:ind w:firstLine="480" w:firstLineChars="200"/>
        <w:jc w:val="left"/>
        <w:rPr>
          <w:sz w:val="24"/>
        </w:rPr>
      </w:pPr>
      <w:r>
        <w:rPr>
          <w:rFonts w:hint="eastAsia"/>
          <w:sz w:val="24"/>
        </w:rPr>
        <w:t>（以下无正文）</w:t>
      </w:r>
    </w:p>
    <w:p>
      <w:pPr>
        <w:pStyle w:val="2"/>
        <w:spacing w:line="480" w:lineRule="exact"/>
        <w:ind w:firstLine="640"/>
        <w:jc w:val="left"/>
      </w:pPr>
    </w:p>
    <w:p>
      <w:pPr>
        <w:spacing w:line="360" w:lineRule="auto"/>
        <w:ind w:firstLine="480" w:firstLineChars="200"/>
        <w:jc w:val="left"/>
        <w:rPr>
          <w:sz w:val="24"/>
        </w:rPr>
      </w:pPr>
    </w:p>
    <w:p>
      <w:pPr>
        <w:spacing w:line="360" w:lineRule="auto"/>
        <w:ind w:firstLine="600" w:firstLineChars="250"/>
        <w:jc w:val="left"/>
        <w:rPr>
          <w:sz w:val="24"/>
        </w:rPr>
      </w:pPr>
      <w:r>
        <w:rPr>
          <w:rFonts w:hint="eastAsia"/>
          <w:sz w:val="24"/>
        </w:rPr>
        <w:t>甲方（章）：                          乙方（章）：</w:t>
      </w:r>
    </w:p>
    <w:p>
      <w:pPr>
        <w:spacing w:line="360" w:lineRule="auto"/>
        <w:ind w:firstLine="560"/>
        <w:jc w:val="left"/>
        <w:rPr>
          <w:sz w:val="24"/>
        </w:rPr>
      </w:pPr>
      <w:r>
        <w:rPr>
          <w:rFonts w:hint="eastAsia"/>
          <w:sz w:val="24"/>
        </w:rPr>
        <w:t>法定代表人或                          法定代表人或</w:t>
      </w:r>
    </w:p>
    <w:p>
      <w:pPr>
        <w:spacing w:line="360" w:lineRule="auto"/>
        <w:ind w:firstLine="560"/>
        <w:jc w:val="left"/>
        <w:rPr>
          <w:sz w:val="24"/>
        </w:rPr>
      </w:pPr>
      <w:r>
        <w:rPr>
          <w:rFonts w:hint="eastAsia"/>
          <w:sz w:val="24"/>
        </w:rPr>
        <w:t>委托代理人（签字）                  委托代理人（签字）</w:t>
      </w:r>
    </w:p>
    <w:p>
      <w:pPr>
        <w:pStyle w:val="7"/>
        <w:ind w:firstLine="0"/>
        <w:rPr>
          <w:rFonts w:ascii="宋体" w:hAnsi="宋体"/>
          <w:color w:val="000000"/>
          <w:sz w:val="28"/>
          <w:szCs w:val="28"/>
        </w:rPr>
        <w:sectPr>
          <w:footerReference r:id="rId7" w:type="default"/>
          <w:pgSz w:w="11906" w:h="16838"/>
          <w:pgMar w:top="1440" w:right="1800" w:bottom="1440" w:left="1800" w:header="851" w:footer="992" w:gutter="0"/>
          <w:cols w:space="720" w:num="1"/>
          <w:docGrid w:type="lines" w:linePitch="312" w:charSpace="0"/>
        </w:sectPr>
      </w:pPr>
    </w:p>
    <w:p>
      <w:pPr>
        <w:spacing w:line="520" w:lineRule="exact"/>
        <w:jc w:val="center"/>
        <w:outlineLvl w:val="0"/>
        <w:rPr>
          <w:rFonts w:ascii="方正小标宋简体" w:hAnsi="宋体" w:eastAsia="方正小标宋简体"/>
          <w:bCs/>
          <w:sz w:val="44"/>
          <w:szCs w:val="44"/>
        </w:rPr>
      </w:pPr>
      <w:bookmarkStart w:id="129" w:name="_Toc13124"/>
      <w:bookmarkStart w:id="130" w:name="_Toc13610"/>
      <w:bookmarkStart w:id="131" w:name="_Toc5621"/>
      <w:bookmarkStart w:id="132" w:name="_Toc2404"/>
    </w:p>
    <w:p>
      <w:pPr>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廉  政  协  议</w:t>
      </w:r>
      <w:bookmarkEnd w:id="129"/>
      <w:bookmarkEnd w:id="130"/>
      <w:bookmarkEnd w:id="131"/>
      <w:bookmarkEnd w:id="132"/>
    </w:p>
    <w:p>
      <w:pPr>
        <w:spacing w:line="420" w:lineRule="exact"/>
        <w:ind w:firstLine="420" w:firstLineChars="200"/>
        <w:rPr>
          <w:rFonts w:hAnsi="宋体"/>
          <w:szCs w:val="24"/>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u w:val="single"/>
        </w:rPr>
        <w:t xml:space="preserve">合肥文旅博览集团有限公司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乙方：</w:t>
      </w:r>
      <w:r>
        <w:rPr>
          <w:rFonts w:hint="eastAsia" w:ascii="仿宋_GB2312" w:hAnsi="宋体" w:eastAsia="仿宋_GB2312"/>
          <w:sz w:val="32"/>
          <w:szCs w:val="32"/>
          <w:u w:val="single"/>
        </w:rPr>
        <w:t xml:space="preserve">                               </w:t>
      </w:r>
    </w:p>
    <w:p>
      <w:pPr>
        <w:spacing w:line="560" w:lineRule="exact"/>
        <w:ind w:firstLine="640" w:firstLineChars="200"/>
        <w:rPr>
          <w:rFonts w:ascii="仿宋_GB2312" w:hAnsi="宋体" w:eastAsia="仿宋_GB2312"/>
          <w:sz w:val="32"/>
          <w:szCs w:val="32"/>
          <w:u w:val="single"/>
        </w:rPr>
      </w:pP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甲乙双方的权利和义务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（二）严格执行合同的要求，自觉履行合同约定的相关义务。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（三）在业务活动中坚持公开、公正、诚信、透明的原则，不得损害国家、集体利益。</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（四）建立健全廉政制度，开展廉政教育，公布举报电话，监督并认真查处违法违纪行为。</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（五）发现对方在业务活动中有违反廉政规定的行为，应及时提醒对方纠正。情节严重的，应向其上级有关部门举报、建议给予处理，并有权要求告知处理结果。</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甲方的义务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（一）甲方及其工作人员不得索要或接受乙方的礼金、有价证券和贵重物品，不得在乙方报销任何应由甲方单位或个人支付的费用等。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（三）甲方及其工作人员不得要求或者接受乙方为其住房装修、婚丧嫁娶活动、配偶子女工作安排以及出国出境、旅游等提供方便等。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（四）甲方工作人员不得在乙方有关联的企业兼职，不得向乙方介绍家属或者亲友从事与甲方业务有关的经济活动。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（五）甲方工作人员不得以明显低于市场的价格向乙方购买房屋、汽车等物品；不得以明显高于市场的价格向乙方出售房屋、汽车等物品；不得以其他交易形式非法收受请托人财物。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（六）甲方工作人员不得利用职务之便收受乙方以回扣、手续费、加班费、咨询费、劳务费、协调费等各种名义给予或赠送的钱物。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（七）甲方工作人员不得接受乙方给予或赠送的干股或红利。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（八）甲方任何人不得以个人的名义向乙方推荐设备、部件等供货商以及其他合作单位。</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乙方的义务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（一）乙方不得以任何理由向甲方及其工作人员行贿或馈赠礼金、有价证券、贵重礼品。</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（二）乙方不得以任何名义为甲方及其工作人员报销应由甲方单位或个人支付的任何费用。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（三）乙方不得以任何理由安排甲方工作人员参加可能影响相关业务公开、公正、公平性的宴请及娱乐活动。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（四）乙方不得为甲方单位和个人购置或提供通讯工具和高档办公用品等物品，也不得为甲方提供与工作无关的房屋、汽车等。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（五）乙方不得与甲方工作人员就合同中的质量、数量、价格、工程量、验收等条款进行私下商谈或者达成默契。</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（六）乙方不得以回扣、手续费、加班费、咨询费、劳务费等各种名义向甲方工作人员给予或赠送钱物。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（七）乙方不得向甲方工作人员提供干股或红利。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（八）乙方须按文旅博览集团公司纪委要求开展相关工作。</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违约责任</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（一）甲方及其工作人员违反本协议第一、二条规定。甲方按管理权限，对相关责任人依据有关规定给予党纪、政纪处分或组织处理；涉嫌犯罪的，移交司法机关追究刑事责任。</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投诉联系部门：合肥文旅博览集团有限公司监察室。联系电话0551-63539209，举报邮箱：</w:t>
      </w:r>
      <w:r>
        <w:fldChar w:fldCharType="begin"/>
      </w:r>
      <w:r>
        <w:instrText xml:space="preserve"> HYPERLINK "mailto:zt_jcsjb@163.com" </w:instrText>
      </w:r>
      <w:r>
        <w:fldChar w:fldCharType="separate"/>
      </w:r>
      <w:r>
        <w:rPr>
          <w:rFonts w:hint="eastAsia" w:ascii="仿宋_GB2312" w:hAnsi="宋体" w:eastAsia="仿宋_GB2312"/>
          <w:sz w:val="32"/>
          <w:szCs w:val="32"/>
        </w:rPr>
        <w:t>zt_jcsjb@163.com</w:t>
      </w:r>
      <w:r>
        <w:rPr>
          <w:rFonts w:hint="eastAsia" w:ascii="仿宋_GB2312" w:hAnsi="宋体" w:eastAsia="仿宋_GB2312"/>
          <w:sz w:val="32"/>
          <w:szCs w:val="32"/>
        </w:rPr>
        <w:fldChar w:fldCharType="end"/>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（二）乙方及其工作人员违反本协议第一、三条规定。根据具体情节和造成的后果，甲方有权依据法律法规及合同约定对乙方采取以下一种或多种处理办法：</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1．向建设行政部门、招投标管理部门及乙方上级主管部门通报，建议作出相应处理； </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2．甲方有权扣除乙方履约保证金全部或部分（视情节严重性而定）；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3．乙方一定期限内（6个月至5年，具体由甲方根据情况而定）不得参与甲方作为发包人（业主）的工程项目投标和物资采购等相关业务；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4．终止或解除双方已签订的包括（不限于）本合同在内的所有合同。</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甲方作出的处理意见，乙方应无条件接受并承担给甲方造成的损失，全额返还通过不正当手段从甲方获取的非法所得及赔偿乙方的损失，并承担相应的法律责任。</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双方约定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第六条  </w:t>
      </w:r>
      <w:r>
        <w:rPr>
          <w:rFonts w:hint="eastAsia" w:ascii="仿宋_GB2312" w:hAnsi="宋体" w:eastAsia="仿宋_GB2312"/>
          <w:sz w:val="32"/>
          <w:szCs w:val="32"/>
        </w:rPr>
        <w:t xml:space="preserve">本协议有效期为甲乙双方签署之日起至合同终止。  </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第七条 </w:t>
      </w:r>
      <w:r>
        <w:rPr>
          <w:rFonts w:hint="eastAsia" w:ascii="仿宋_GB2312" w:hAnsi="宋体" w:eastAsia="仿宋_GB2312"/>
          <w:sz w:val="32"/>
          <w:szCs w:val="32"/>
        </w:rPr>
        <w:t xml:space="preserve"> 本协议作为合同的附件，与本合同具有同等法律效力。</w:t>
      </w: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rPr>
          <w:rFonts w:ascii="仿宋_GB2312" w:hAnsi="宋体" w:eastAsia="仿宋_GB2312"/>
          <w:sz w:val="32"/>
          <w:szCs w:val="32"/>
        </w:rPr>
      </w:pPr>
      <w:r>
        <w:rPr>
          <w:rFonts w:hint="eastAsia" w:ascii="仿宋_GB2312" w:hAnsi="宋体" w:eastAsia="仿宋_GB2312"/>
          <w:sz w:val="32"/>
          <w:szCs w:val="32"/>
        </w:rPr>
        <w:t>甲方（盖章）：                   乙方（盖章）：</w:t>
      </w:r>
    </w:p>
    <w:p>
      <w:pPr>
        <w:spacing w:line="560" w:lineRule="exact"/>
        <w:rPr>
          <w:rFonts w:ascii="仿宋_GB2312" w:hAnsi="宋体" w:eastAsia="仿宋_GB2312"/>
          <w:sz w:val="32"/>
          <w:szCs w:val="32"/>
        </w:rPr>
      </w:pPr>
      <w:r>
        <w:rPr>
          <w:rFonts w:hint="eastAsia" w:ascii="仿宋_GB2312" w:hAnsi="宋体" w:eastAsia="仿宋_GB2312"/>
          <w:sz w:val="32"/>
          <w:szCs w:val="32"/>
        </w:rPr>
        <w:t>法定代表人或</w:t>
      </w:r>
      <w:r>
        <w:rPr>
          <w:rFonts w:hint="eastAsia" w:ascii="仿宋_GB2312" w:hAnsi="宋体" w:eastAsia="仿宋_GB2312"/>
          <w:sz w:val="32"/>
          <w:szCs w:val="32"/>
        </w:rPr>
        <w:tab/>
      </w:r>
      <w:r>
        <w:rPr>
          <w:rFonts w:hint="eastAsia" w:ascii="仿宋_GB2312" w:hAnsi="宋体" w:eastAsia="仿宋_GB2312"/>
          <w:sz w:val="32"/>
          <w:szCs w:val="32"/>
        </w:rPr>
        <w:t xml:space="preserve">                    法定代表人或</w:t>
      </w:r>
    </w:p>
    <w:p>
      <w:pPr>
        <w:spacing w:line="560" w:lineRule="exact"/>
        <w:rPr>
          <w:rFonts w:ascii="仿宋_GB2312" w:hAnsi="宋体" w:eastAsia="仿宋_GB2312"/>
          <w:sz w:val="32"/>
          <w:szCs w:val="32"/>
        </w:rPr>
      </w:pPr>
      <w:r>
        <w:rPr>
          <w:rFonts w:hint="eastAsia" w:ascii="仿宋_GB2312" w:hAnsi="宋体" w:eastAsia="仿宋_GB2312"/>
          <w:sz w:val="32"/>
          <w:szCs w:val="32"/>
        </w:rPr>
        <w:t>授权代表：   (职务)               授权代表：  （职务）</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姓名     </w:t>
      </w:r>
      <w:r>
        <w:rPr>
          <w:rFonts w:hint="eastAsia" w:ascii="仿宋_GB2312" w:hAnsi="宋体" w:eastAsia="仿宋_GB2312"/>
          <w:sz w:val="32"/>
          <w:szCs w:val="32"/>
        </w:rPr>
        <w:tab/>
      </w:r>
      <w:r>
        <w:rPr>
          <w:rFonts w:hint="eastAsia" w:ascii="仿宋_GB2312" w:hAnsi="宋体" w:eastAsia="仿宋_GB2312"/>
          <w:sz w:val="32"/>
          <w:szCs w:val="32"/>
        </w:rPr>
        <w:t xml:space="preserve">                       姓名</w:t>
      </w:r>
    </w:p>
    <w:p>
      <w:pPr>
        <w:spacing w:line="560" w:lineRule="exact"/>
        <w:rPr>
          <w:rFonts w:ascii="仿宋_GB2312" w:hAnsi="宋体" w:eastAsia="仿宋_GB2312"/>
          <w:sz w:val="32"/>
          <w:szCs w:val="32"/>
        </w:rPr>
      </w:pPr>
      <w:r>
        <w:rPr>
          <w:rFonts w:hint="eastAsia" w:ascii="仿宋_GB2312" w:hAnsi="宋体" w:eastAsia="仿宋_GB2312"/>
          <w:sz w:val="32"/>
          <w:szCs w:val="32"/>
        </w:rPr>
        <w:t>签字：                            签字：</w:t>
      </w:r>
    </w:p>
    <w:p>
      <w:pPr>
        <w:spacing w:line="560" w:lineRule="exact"/>
        <w:ind w:firstLine="640" w:firstLineChars="200"/>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廉政监督联系人                    廉政监督联系人</w:t>
      </w:r>
    </w:p>
    <w:p>
      <w:pPr>
        <w:spacing w:line="560" w:lineRule="exact"/>
        <w:rPr>
          <w:rFonts w:ascii="仿宋_GB2312" w:hAnsi="宋体" w:eastAsia="仿宋_GB2312"/>
          <w:sz w:val="32"/>
          <w:szCs w:val="32"/>
        </w:rPr>
      </w:pPr>
      <w:r>
        <w:rPr>
          <w:rFonts w:hint="eastAsia" w:ascii="仿宋_GB2312" w:hAnsi="宋体" w:eastAsia="仿宋_GB2312"/>
          <w:sz w:val="32"/>
          <w:szCs w:val="32"/>
        </w:rPr>
        <w:t>姓名                              姓名</w:t>
      </w:r>
    </w:p>
    <w:p>
      <w:pPr>
        <w:spacing w:line="560" w:lineRule="exact"/>
        <w:rPr>
          <w:rFonts w:ascii="仿宋_GB2312" w:hAnsi="宋体" w:eastAsia="仿宋_GB2312"/>
          <w:sz w:val="32"/>
          <w:szCs w:val="32"/>
        </w:rPr>
      </w:pPr>
      <w:r>
        <w:rPr>
          <w:rFonts w:hint="eastAsia" w:ascii="仿宋_GB2312" w:hAnsi="宋体" w:eastAsia="仿宋_GB2312"/>
          <w:sz w:val="32"/>
          <w:szCs w:val="32"/>
        </w:rPr>
        <w:t>签字：                            签字：</w:t>
      </w:r>
    </w:p>
    <w:p>
      <w:pPr>
        <w:spacing w:line="560" w:lineRule="exact"/>
        <w:rPr>
          <w:rFonts w:ascii="仿宋_GB2312" w:hAnsi="宋体" w:eastAsia="仿宋_GB2312"/>
          <w:sz w:val="32"/>
          <w:szCs w:val="32"/>
        </w:rPr>
      </w:pPr>
      <w:r>
        <w:rPr>
          <w:rFonts w:hint="eastAsia" w:ascii="仿宋_GB2312" w:hAnsi="宋体" w:eastAsia="仿宋_GB2312"/>
          <w:sz w:val="32"/>
          <w:szCs w:val="32"/>
        </w:rPr>
        <w:t>电话：0551-63539209               电话：</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地址：                            地址：         </w:t>
      </w:r>
    </w:p>
    <w:p>
      <w:pPr>
        <w:spacing w:line="560" w:lineRule="exact"/>
        <w:rPr>
          <w:rFonts w:ascii="仿宋_GB2312" w:hAnsi="宋体" w:eastAsia="仿宋_GB2312"/>
          <w:sz w:val="32"/>
          <w:szCs w:val="32"/>
        </w:rPr>
      </w:pPr>
      <w:r>
        <w:rPr>
          <w:rFonts w:hint="eastAsia" w:ascii="仿宋_GB2312" w:hAnsi="宋体" w:eastAsia="仿宋_GB2312"/>
          <w:sz w:val="32"/>
          <w:szCs w:val="32"/>
        </w:rPr>
        <w:t>日期：                            日期：</w:t>
      </w:r>
    </w:p>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简标宋">
    <w:altName w:val="宋体"/>
    <w:panose1 w:val="00000000000000000000"/>
    <w:charset w:val="86"/>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23</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宋体" w:hAnsi="宋体"/>
        <w:b/>
        <w:i/>
        <w:sz w:val="24"/>
      </w:rPr>
    </w:pPr>
    <w:r>
      <w:rPr>
        <w:rFonts w:hint="eastAsia"/>
      </w:rPr>
      <w:t xml:space="preserve">合肥文旅博览集团有限公司竞价文件-服务类（适用于有效最低价法）                     </w:t>
    </w:r>
    <w:r>
      <w:t>2023</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2C9619FF"/>
    <w:rsid w:val="00050348"/>
    <w:rsid w:val="000D783A"/>
    <w:rsid w:val="0048292E"/>
    <w:rsid w:val="00643B00"/>
    <w:rsid w:val="008F51F8"/>
    <w:rsid w:val="00C77FDE"/>
    <w:rsid w:val="00E96140"/>
    <w:rsid w:val="00EA5DB5"/>
    <w:rsid w:val="00F07EBC"/>
    <w:rsid w:val="00F60C8A"/>
    <w:rsid w:val="016575A6"/>
    <w:rsid w:val="052E3147"/>
    <w:rsid w:val="09271F51"/>
    <w:rsid w:val="0A871D9A"/>
    <w:rsid w:val="0BB22C9D"/>
    <w:rsid w:val="0DED1B79"/>
    <w:rsid w:val="13A03702"/>
    <w:rsid w:val="1452443D"/>
    <w:rsid w:val="15655556"/>
    <w:rsid w:val="1B931D65"/>
    <w:rsid w:val="1C936D1C"/>
    <w:rsid w:val="1CE77B84"/>
    <w:rsid w:val="20793471"/>
    <w:rsid w:val="24613332"/>
    <w:rsid w:val="27176DEF"/>
    <w:rsid w:val="29452600"/>
    <w:rsid w:val="29BC494B"/>
    <w:rsid w:val="2A564C34"/>
    <w:rsid w:val="2ADF3F76"/>
    <w:rsid w:val="2C9619FF"/>
    <w:rsid w:val="38BD0F71"/>
    <w:rsid w:val="3B937216"/>
    <w:rsid w:val="3C196A75"/>
    <w:rsid w:val="3C6F4CE4"/>
    <w:rsid w:val="3EA01E41"/>
    <w:rsid w:val="3F3A6020"/>
    <w:rsid w:val="3F907888"/>
    <w:rsid w:val="42E87780"/>
    <w:rsid w:val="43F90326"/>
    <w:rsid w:val="44D70C80"/>
    <w:rsid w:val="465464BF"/>
    <w:rsid w:val="4C4928A1"/>
    <w:rsid w:val="4FFC288D"/>
    <w:rsid w:val="58724B58"/>
    <w:rsid w:val="58B1551B"/>
    <w:rsid w:val="5A50540F"/>
    <w:rsid w:val="5B2A0A57"/>
    <w:rsid w:val="61FB5048"/>
    <w:rsid w:val="623014D8"/>
    <w:rsid w:val="65BC5DFD"/>
    <w:rsid w:val="66ED5232"/>
    <w:rsid w:val="6CF81BCB"/>
    <w:rsid w:val="6DDF0BE2"/>
    <w:rsid w:val="6E345E48"/>
    <w:rsid w:val="6F94072C"/>
    <w:rsid w:val="71717E73"/>
    <w:rsid w:val="758428B2"/>
    <w:rsid w:val="7991335E"/>
    <w:rsid w:val="7EEF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7">
    <w:name w:val="Normal Indent"/>
    <w:basedOn w:val="1"/>
    <w:unhideWhenUsed/>
    <w:qFormat/>
    <w:uiPriority w:val="99"/>
    <w:pPr>
      <w:adjustRightInd w:val="0"/>
      <w:spacing w:line="360" w:lineRule="atLeast"/>
      <w:ind w:firstLine="482"/>
      <w:textAlignment w:val="baseline"/>
    </w:pPr>
    <w:rPr>
      <w:rFonts w:hAnsi="Times New Roman"/>
      <w:sz w:val="24"/>
      <w:szCs w:val="20"/>
    </w:rPr>
  </w:style>
  <w:style w:type="paragraph" w:styleId="8">
    <w:name w:val="annotation text"/>
    <w:basedOn w:val="1"/>
    <w:link w:val="29"/>
    <w:qFormat/>
    <w:uiPriority w:val="0"/>
    <w:pPr>
      <w:jc w:val="left"/>
    </w:pPr>
  </w:style>
  <w:style w:type="paragraph" w:styleId="9">
    <w:name w:val="Body Text"/>
    <w:basedOn w:val="1"/>
    <w:qFormat/>
    <w:uiPriority w:val="0"/>
    <w:rPr>
      <w:rFonts w:ascii="宋体" w:hAnsi="Arial"/>
      <w:sz w:val="28"/>
      <w:szCs w:val="20"/>
    </w:rPr>
  </w:style>
  <w:style w:type="paragraph" w:styleId="10">
    <w:name w:val="toc 3"/>
    <w:basedOn w:val="1"/>
    <w:next w:val="1"/>
    <w:qFormat/>
    <w:uiPriority w:val="39"/>
    <w:pPr>
      <w:tabs>
        <w:tab w:val="right" w:leader="dot" w:pos="9403"/>
      </w:tabs>
      <w:spacing w:line="380" w:lineRule="exact"/>
      <w:ind w:left="420"/>
      <w:jc w:val="left"/>
    </w:pPr>
    <w:rPr>
      <w:rFonts w:ascii="Times New Roman" w:hAnsi="Times New Roman"/>
      <w:i/>
      <w:iCs/>
      <w:szCs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List"/>
    <w:basedOn w:val="1"/>
    <w:qFormat/>
    <w:uiPriority w:val="0"/>
    <w:pPr>
      <w:ind w:left="200" w:hanging="200" w:hangingChars="200"/>
    </w:pPr>
    <w:rPr>
      <w:rFonts w:ascii="Times New Roman" w:hAnsi="Times New Roman"/>
    </w:rPr>
  </w:style>
  <w:style w:type="paragraph" w:styleId="15">
    <w:name w:val="toc 2"/>
    <w:basedOn w:val="1"/>
    <w:next w:val="1"/>
    <w:qFormat/>
    <w:uiPriority w:val="39"/>
    <w:pPr>
      <w:tabs>
        <w:tab w:val="right" w:leader="dot" w:pos="9403"/>
      </w:tabs>
      <w:ind w:left="210"/>
      <w:jc w:val="left"/>
    </w:pPr>
    <w:rPr>
      <w:rFonts w:ascii="Times New Roman" w:hAnsi="Times New Roman"/>
      <w:smallCaps/>
      <w:sz w:val="28"/>
      <w:szCs w:val="24"/>
    </w:rPr>
  </w:style>
  <w:style w:type="paragraph" w:styleId="16">
    <w:name w:val="annotation subject"/>
    <w:basedOn w:val="8"/>
    <w:next w:val="8"/>
    <w:link w:val="30"/>
    <w:qFormat/>
    <w:uiPriority w:val="0"/>
    <w:rPr>
      <w:b/>
      <w:bCs/>
    </w:rPr>
  </w:style>
  <w:style w:type="table" w:styleId="18">
    <w:name w:val="Table Grid"/>
    <w:basedOn w:val="17"/>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99"/>
  </w:style>
  <w:style w:type="character" w:styleId="21">
    <w:name w:val="annotation reference"/>
    <w:basedOn w:val="19"/>
    <w:qFormat/>
    <w:uiPriority w:val="0"/>
    <w:rPr>
      <w:sz w:val="21"/>
      <w:szCs w:val="21"/>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4">
    <w:name w:val="_Style 3"/>
    <w:basedOn w:val="1"/>
    <w:qFormat/>
    <w:uiPriority w:val="0"/>
    <w:pPr>
      <w:ind w:firstLine="420" w:firstLineChars="200"/>
    </w:pPr>
  </w:style>
  <w:style w:type="paragraph" w:customStyle="1" w:styleId="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首行缩进"/>
    <w:basedOn w:val="1"/>
    <w:qFormat/>
    <w:uiPriority w:val="99"/>
    <w:pPr>
      <w:spacing w:line="360" w:lineRule="auto"/>
      <w:ind w:firstLine="480" w:firstLineChars="200"/>
    </w:pPr>
    <w:rPr>
      <w:sz w:val="24"/>
      <w:lang w:val="zh-CN"/>
    </w:rPr>
  </w:style>
  <w:style w:type="paragraph" w:styleId="27">
    <w:name w:val="List Paragraph"/>
    <w:basedOn w:val="1"/>
    <w:qFormat/>
    <w:uiPriority w:val="99"/>
    <w:pPr>
      <w:ind w:firstLine="420" w:firstLineChars="200"/>
    </w:pPr>
  </w:style>
  <w:style w:type="paragraph" w:customStyle="1" w:styleId="28">
    <w:name w:val="_Style 1"/>
    <w:basedOn w:val="1"/>
    <w:qFormat/>
    <w:uiPriority w:val="0"/>
    <w:pPr>
      <w:ind w:firstLine="420" w:firstLineChars="200"/>
    </w:pPr>
  </w:style>
  <w:style w:type="character" w:customStyle="1" w:styleId="29">
    <w:name w:val="批注文字 字符"/>
    <w:basedOn w:val="19"/>
    <w:link w:val="8"/>
    <w:qFormat/>
    <w:uiPriority w:val="0"/>
    <w:rPr>
      <w:rFonts w:ascii="Calibri" w:hAnsi="Calibri" w:eastAsia="宋体" w:cs="Times New Roman"/>
      <w:kern w:val="2"/>
      <w:sz w:val="21"/>
      <w:szCs w:val="22"/>
    </w:rPr>
  </w:style>
  <w:style w:type="character" w:customStyle="1" w:styleId="30">
    <w:name w:val="批注主题 字符"/>
    <w:basedOn w:val="29"/>
    <w:link w:val="16"/>
    <w:qFormat/>
    <w:uiPriority w:val="0"/>
    <w:rPr>
      <w:rFonts w:ascii="Calibri" w:hAnsi="Calibri" w:eastAsia="宋体" w:cs="Times New Roman"/>
      <w:b/>
      <w:bCs/>
      <w:kern w:val="2"/>
      <w:sz w:val="21"/>
      <w:szCs w:val="22"/>
    </w:rPr>
  </w:style>
  <w:style w:type="paragraph" w:customStyle="1" w:styleId="3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2243</Words>
  <Characters>12786</Characters>
  <Lines>106</Lines>
  <Paragraphs>29</Paragraphs>
  <TotalTime>1</TotalTime>
  <ScaleCrop>false</ScaleCrop>
  <LinksUpToDate>false</LinksUpToDate>
  <CharactersWithSpaces>15000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小毛</cp:lastModifiedBy>
  <dcterms:modified xsi:type="dcterms:W3CDTF">2023-09-21T01:53:30Z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57E99E40A4E24D10976F7726D339DB6B_13</vt:lpwstr>
  </property>
</Properties>
</file>