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rPr>
          <w:rFonts w:hint="eastAsia" w:ascii="宋体" w:hAnsi="宋体"/>
          <w:b/>
          <w:bCs/>
          <w:color w:val="auto"/>
          <w:sz w:val="52"/>
          <w:szCs w:val="52"/>
          <w:highlight w:val="none"/>
        </w:rPr>
      </w:pPr>
    </w:p>
    <w:p>
      <w:pPr>
        <w:tabs>
          <w:tab w:val="left" w:pos="420"/>
        </w:tabs>
        <w:spacing w:line="1700" w:lineRule="exact"/>
        <w:jc w:val="center"/>
        <w:rPr>
          <w:rFonts w:ascii="宋体" w:hAnsi="宋体"/>
          <w:b/>
          <w:color w:val="auto"/>
          <w:sz w:val="52"/>
          <w:szCs w:val="52"/>
          <w:highlight w:val="none"/>
        </w:rPr>
      </w:pPr>
      <w:r>
        <w:rPr>
          <w:rFonts w:hint="eastAsia" w:ascii="宋体" w:hAnsi="宋体"/>
          <w:b/>
          <w:bCs/>
          <w:color w:val="auto"/>
          <w:sz w:val="52"/>
          <w:szCs w:val="52"/>
          <w:highlight w:val="none"/>
        </w:rPr>
        <w:t>服务类标准</w:t>
      </w:r>
      <w:r>
        <w:rPr>
          <w:rFonts w:hint="eastAsia" w:ascii="微软简标宋"/>
          <w:b/>
          <w:bCs/>
          <w:color w:val="auto"/>
          <w:sz w:val="52"/>
          <w:highlight w:val="none"/>
        </w:rPr>
        <w:t>招标文件</w:t>
      </w:r>
    </w:p>
    <w:p>
      <w:pPr>
        <w:tabs>
          <w:tab w:val="left" w:pos="315"/>
          <w:tab w:val="left" w:pos="8820"/>
        </w:tabs>
        <w:spacing w:line="500" w:lineRule="exact"/>
        <w:jc w:val="right"/>
        <w:rPr>
          <w:rFonts w:ascii="微软简标宋"/>
          <w:bCs/>
          <w:color w:val="auto"/>
          <w:sz w:val="52"/>
          <w:highlight w:val="none"/>
        </w:rPr>
      </w:pPr>
    </w:p>
    <w:p>
      <w:pPr>
        <w:tabs>
          <w:tab w:val="left" w:pos="315"/>
          <w:tab w:val="left" w:pos="8820"/>
        </w:tabs>
        <w:spacing w:line="500" w:lineRule="exact"/>
        <w:jc w:val="right"/>
        <w:rPr>
          <w:rFonts w:hint="eastAsia" w:ascii="微软简标宋"/>
          <w:bCs/>
          <w:color w:val="auto"/>
          <w:sz w:val="52"/>
          <w:highlight w:val="none"/>
        </w:rPr>
      </w:pPr>
    </w:p>
    <w:p>
      <w:pPr>
        <w:tabs>
          <w:tab w:val="left" w:pos="315"/>
          <w:tab w:val="left" w:pos="5220"/>
          <w:tab w:val="left" w:pos="8820"/>
        </w:tabs>
        <w:spacing w:line="500" w:lineRule="exact"/>
        <w:rPr>
          <w:rFonts w:hint="eastAsia" w:ascii="微软简标宋"/>
          <w:bCs/>
          <w:color w:val="auto"/>
          <w:sz w:val="52"/>
          <w:highlight w:val="none"/>
        </w:rPr>
      </w:pPr>
      <w:r>
        <w:rPr>
          <w:rFonts w:ascii="微软简标宋"/>
          <w:bCs/>
          <w:color w:val="auto"/>
          <w:sz w:val="52"/>
          <w:highlight w:val="none"/>
        </w:rPr>
        <w:tab/>
      </w:r>
    </w:p>
    <w:p>
      <w:pPr>
        <w:tabs>
          <w:tab w:val="left" w:pos="315"/>
          <w:tab w:val="left" w:pos="5220"/>
          <w:tab w:val="left" w:pos="8820"/>
        </w:tabs>
        <w:spacing w:line="500" w:lineRule="exact"/>
        <w:rPr>
          <w:rFonts w:hint="eastAsia" w:ascii="微软简标宋"/>
          <w:bCs/>
          <w:color w:val="auto"/>
          <w:sz w:val="52"/>
          <w:highlight w:val="none"/>
        </w:rPr>
      </w:pPr>
    </w:p>
    <w:p>
      <w:pPr>
        <w:spacing w:line="360" w:lineRule="auto"/>
        <w:jc w:val="left"/>
        <w:rPr>
          <w:rFonts w:ascii="宋体" w:hAnsi="宋体"/>
          <w:color w:val="auto"/>
          <w:szCs w:val="21"/>
          <w:highlight w:val="none"/>
        </w:rPr>
      </w:pPr>
    </w:p>
    <w:p>
      <w:pPr>
        <w:widowControl/>
        <w:jc w:val="center"/>
        <w:rPr>
          <w:rFonts w:hint="eastAsia"/>
          <w:color w:val="auto"/>
          <w:highlight w:val="none"/>
        </w:rPr>
      </w:pPr>
      <w:r>
        <w:rPr>
          <w:color w:val="auto"/>
          <w:highlight w:val="none"/>
        </w:rPr>
        <w:drawing>
          <wp:inline distT="0" distB="0" distL="114300" distR="114300">
            <wp:extent cx="1380490" cy="1329055"/>
            <wp:effectExtent l="0" t="0" r="10160"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380490" cy="1329055"/>
                    </a:xfrm>
                    <a:prstGeom prst="rect">
                      <a:avLst/>
                    </a:prstGeom>
                    <a:noFill/>
                    <a:ln>
                      <a:noFill/>
                    </a:ln>
                  </pic:spPr>
                </pic:pic>
              </a:graphicData>
            </a:graphic>
          </wp:inline>
        </w:drawing>
      </w: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ascii="宋体" w:hAnsi="宋体" w:cs="宋体"/>
          <w:color w:val="auto"/>
          <w:kern w:val="0"/>
          <w:sz w:val="24"/>
          <w:szCs w:val="24"/>
          <w:highlight w:val="none"/>
        </w:rPr>
      </w:pPr>
    </w:p>
    <w:p>
      <w:pPr>
        <w:tabs>
          <w:tab w:val="left" w:pos="2410"/>
        </w:tabs>
        <w:autoSpaceDE w:val="0"/>
        <w:autoSpaceDN w:val="0"/>
        <w:adjustRightInd w:val="0"/>
        <w:snapToGrid w:val="0"/>
        <w:spacing w:line="360" w:lineRule="auto"/>
        <w:rPr>
          <w:rFonts w:hint="eastAsia" w:ascii="Arial Black" w:hAnsi="Arial Black"/>
          <w:color w:val="auto"/>
          <w:sz w:val="44"/>
          <w:highlight w:val="none"/>
        </w:rPr>
      </w:pPr>
    </w:p>
    <w:p>
      <w:pPr>
        <w:tabs>
          <w:tab w:val="left" w:pos="2410"/>
        </w:tabs>
        <w:autoSpaceDE w:val="0"/>
        <w:autoSpaceDN w:val="0"/>
        <w:adjustRightInd w:val="0"/>
        <w:snapToGrid w:val="0"/>
        <w:spacing w:line="360" w:lineRule="auto"/>
        <w:rPr>
          <w:rFonts w:ascii="宋体" w:hAnsi="DotumChe" w:cs="宋体"/>
          <w:b/>
          <w:color w:val="auto"/>
          <w:spacing w:val="20"/>
          <w:kern w:val="0"/>
          <w:sz w:val="36"/>
          <w:szCs w:val="36"/>
          <w:highlight w:val="none"/>
        </w:rPr>
      </w:pPr>
    </w:p>
    <w:p>
      <w:pPr>
        <w:tabs>
          <w:tab w:val="left" w:pos="2410"/>
        </w:tabs>
        <w:autoSpaceDE w:val="0"/>
        <w:autoSpaceDN w:val="0"/>
        <w:adjustRightInd w:val="0"/>
        <w:snapToGrid w:val="0"/>
        <w:spacing w:line="360" w:lineRule="auto"/>
        <w:ind w:left="3264" w:leftChars="608" w:hanging="1987" w:hangingChars="550"/>
        <w:rPr>
          <w:rFonts w:hint="eastAsia" w:ascii="宋体" w:hAnsi="DotumChe" w:cs="宋体"/>
          <w:b/>
          <w:color w:val="auto"/>
          <w:spacing w:val="20"/>
          <w:kern w:val="0"/>
          <w:sz w:val="32"/>
          <w:szCs w:val="32"/>
          <w:highlight w:val="none"/>
        </w:rPr>
      </w:pPr>
      <w:r>
        <w:rPr>
          <w:rFonts w:hint="eastAsia" w:ascii="宋体" w:hAnsi="DotumChe" w:cs="宋体"/>
          <w:b/>
          <w:color w:val="auto"/>
          <w:spacing w:val="20"/>
          <w:kern w:val="0"/>
          <w:sz w:val="32"/>
          <w:szCs w:val="32"/>
          <w:highlight w:val="none"/>
        </w:rPr>
        <w:t>项目名称：文旅轨道物业5号正线、2号线东延、3号线南延、4号线南延绿化租摆服务</w:t>
      </w:r>
    </w:p>
    <w:p>
      <w:pPr>
        <w:tabs>
          <w:tab w:val="left" w:pos="2410"/>
        </w:tabs>
        <w:autoSpaceDE w:val="0"/>
        <w:autoSpaceDN w:val="0"/>
        <w:adjustRightInd w:val="0"/>
        <w:snapToGrid w:val="0"/>
        <w:spacing w:line="360" w:lineRule="auto"/>
        <w:ind w:firstLine="1257" w:firstLineChars="348"/>
        <w:rPr>
          <w:rFonts w:hint="eastAsia" w:ascii="宋体" w:hAnsi="DotumChe" w:cs="宋体"/>
          <w:b/>
          <w:color w:val="auto"/>
          <w:spacing w:val="20"/>
          <w:kern w:val="0"/>
          <w:sz w:val="32"/>
          <w:szCs w:val="32"/>
          <w:highlight w:val="none"/>
        </w:rPr>
      </w:pPr>
      <w:r>
        <w:rPr>
          <w:rFonts w:hint="eastAsia" w:ascii="宋体" w:hAnsi="DotumChe" w:cs="宋体"/>
          <w:b/>
          <w:color w:val="auto"/>
          <w:spacing w:val="20"/>
          <w:kern w:val="0"/>
          <w:sz w:val="32"/>
          <w:szCs w:val="32"/>
          <w:highlight w:val="none"/>
        </w:rPr>
        <w:t>项目编号：2023WLBLZB000</w:t>
      </w:r>
      <w:r>
        <w:rPr>
          <w:rFonts w:hint="eastAsia" w:ascii="宋体" w:hAnsi="DotumChe" w:cs="宋体"/>
          <w:b/>
          <w:color w:val="auto"/>
          <w:spacing w:val="20"/>
          <w:kern w:val="0"/>
          <w:sz w:val="32"/>
          <w:szCs w:val="32"/>
          <w:highlight w:val="none"/>
          <w:lang w:val="en-US" w:eastAsia="zh-CN"/>
        </w:rPr>
        <w:t>75</w:t>
      </w:r>
      <w:r>
        <w:rPr>
          <w:rFonts w:hint="eastAsia" w:ascii="宋体" w:hAnsi="DotumChe" w:cs="宋体"/>
          <w:b/>
          <w:color w:val="auto"/>
          <w:spacing w:val="20"/>
          <w:kern w:val="0"/>
          <w:sz w:val="32"/>
          <w:szCs w:val="32"/>
          <w:highlight w:val="none"/>
        </w:rPr>
        <w:t>号</w:t>
      </w:r>
    </w:p>
    <w:p>
      <w:pPr>
        <w:tabs>
          <w:tab w:val="left" w:pos="2410"/>
        </w:tabs>
        <w:autoSpaceDE w:val="0"/>
        <w:autoSpaceDN w:val="0"/>
        <w:adjustRightInd w:val="0"/>
        <w:snapToGrid w:val="0"/>
        <w:spacing w:line="360" w:lineRule="auto"/>
        <w:ind w:firstLine="1257" w:firstLineChars="348"/>
        <w:rPr>
          <w:rFonts w:hint="eastAsia" w:ascii="宋体" w:hAnsi="DotumChe" w:cs="宋体"/>
          <w:b/>
          <w:color w:val="auto"/>
          <w:spacing w:val="20"/>
          <w:kern w:val="0"/>
          <w:sz w:val="32"/>
          <w:szCs w:val="32"/>
          <w:highlight w:val="none"/>
        </w:rPr>
      </w:pPr>
      <w:r>
        <w:rPr>
          <w:rFonts w:hint="eastAsia" w:ascii="宋体" w:hAnsi="DotumChe" w:cs="宋体"/>
          <w:b/>
          <w:color w:val="auto"/>
          <w:spacing w:val="20"/>
          <w:kern w:val="0"/>
          <w:sz w:val="32"/>
          <w:szCs w:val="32"/>
          <w:highlight w:val="none"/>
        </w:rPr>
        <w:t>招 标 人：合肥文旅博览集团有限公司</w:t>
      </w:r>
    </w:p>
    <w:p>
      <w:pPr>
        <w:tabs>
          <w:tab w:val="left" w:pos="2410"/>
        </w:tabs>
        <w:autoSpaceDE w:val="0"/>
        <w:autoSpaceDN w:val="0"/>
        <w:adjustRightInd w:val="0"/>
        <w:snapToGrid w:val="0"/>
        <w:spacing w:line="360" w:lineRule="auto"/>
        <w:ind w:firstLine="1257" w:firstLineChars="348"/>
        <w:rPr>
          <w:rFonts w:ascii="宋体" w:hAnsi="DotumChe" w:cs="宋体"/>
          <w:b/>
          <w:color w:val="auto"/>
          <w:spacing w:val="20"/>
          <w:kern w:val="0"/>
          <w:sz w:val="32"/>
          <w:szCs w:val="32"/>
          <w:highlight w:val="none"/>
        </w:rPr>
      </w:pPr>
      <w:r>
        <w:rPr>
          <w:rFonts w:hint="eastAsia" w:ascii="宋体" w:hAnsi="DotumChe" w:cs="宋体"/>
          <w:b/>
          <w:color w:val="auto"/>
          <w:spacing w:val="20"/>
          <w:kern w:val="0"/>
          <w:sz w:val="32"/>
          <w:szCs w:val="32"/>
          <w:highlight w:val="none"/>
        </w:rPr>
        <w:t>招标时间：2023年</w:t>
      </w:r>
      <w:r>
        <w:rPr>
          <w:rFonts w:hint="eastAsia" w:ascii="宋体" w:hAnsi="DotumChe" w:cs="宋体"/>
          <w:b/>
          <w:color w:val="auto"/>
          <w:spacing w:val="20"/>
          <w:kern w:val="0"/>
          <w:sz w:val="32"/>
          <w:szCs w:val="32"/>
          <w:highlight w:val="none"/>
          <w:lang w:val="en-US" w:eastAsia="zh-CN"/>
        </w:rPr>
        <w:t>9</w:t>
      </w:r>
      <w:r>
        <w:rPr>
          <w:rFonts w:hint="eastAsia" w:ascii="宋体" w:hAnsi="DotumChe" w:cs="宋体"/>
          <w:b/>
          <w:color w:val="auto"/>
          <w:spacing w:val="20"/>
          <w:kern w:val="0"/>
          <w:sz w:val="32"/>
          <w:szCs w:val="32"/>
          <w:highlight w:val="none"/>
        </w:rPr>
        <w:t>月</w:t>
      </w:r>
    </w:p>
    <w:p>
      <w:pPr>
        <w:spacing w:line="500" w:lineRule="exact"/>
        <w:jc w:val="center"/>
        <w:rPr>
          <w:rFonts w:hint="eastAsia" w:ascii="黑体" w:hAnsi="宋体" w:eastAsia="黑体"/>
          <w:b/>
          <w:i w:val="0"/>
          <w:iCs w:val="0"/>
          <w:color w:val="auto"/>
          <w:sz w:val="32"/>
          <w:highlight w:val="none"/>
        </w:rPr>
      </w:pPr>
      <w:r>
        <w:rPr>
          <w:rFonts w:hint="eastAsia" w:ascii="黑体" w:hAnsi="宋体" w:eastAsia="黑体"/>
          <w:b/>
          <w:i w:val="0"/>
          <w:iCs w:val="0"/>
          <w:color w:val="auto"/>
          <w:sz w:val="32"/>
          <w:highlight w:val="none"/>
        </w:rPr>
        <w:t>目    录</w:t>
      </w:r>
    </w:p>
    <w:p>
      <w:pPr>
        <w:spacing w:line="500" w:lineRule="exact"/>
        <w:jc w:val="center"/>
        <w:rPr>
          <w:rFonts w:hint="eastAsia" w:ascii="黑体" w:hAnsi="宋体" w:eastAsia="黑体"/>
          <w:b/>
          <w:i w:val="0"/>
          <w:iCs w:val="0"/>
          <w:color w:val="auto"/>
          <w:sz w:val="32"/>
          <w:highlight w:val="none"/>
        </w:rPr>
      </w:pPr>
    </w:p>
    <w:p>
      <w:pPr>
        <w:pStyle w:val="11"/>
        <w:tabs>
          <w:tab w:val="right" w:leader="dot" w:pos="9413"/>
          <w:tab w:val="clear" w:pos="9403"/>
        </w:tabs>
        <w:rPr>
          <w:color w:val="auto"/>
          <w:highlight w:val="none"/>
        </w:rPr>
      </w:pPr>
      <w:bookmarkStart w:id="0" w:name="_Hlt526418134"/>
      <w:bookmarkEnd w:id="0"/>
      <w:bookmarkStart w:id="1" w:name="_Hlt519045295"/>
      <w:bookmarkEnd w:id="1"/>
      <w:bookmarkStart w:id="2" w:name="_Hlt533241375"/>
      <w:bookmarkEnd w:id="2"/>
      <w:r>
        <w:rPr>
          <w:rFonts w:hint="eastAsia" w:ascii="宋体" w:hAnsi="宋体"/>
          <w:i w:val="0"/>
          <w:iCs w:val="0"/>
          <w:caps/>
          <w:color w:val="auto"/>
          <w:sz w:val="24"/>
          <w:highlight w:val="none"/>
        </w:rPr>
        <w:fldChar w:fldCharType="begin"/>
      </w:r>
      <w:r>
        <w:rPr>
          <w:rFonts w:hint="eastAsia" w:ascii="宋体" w:hAnsi="宋体"/>
          <w:i w:val="0"/>
          <w:iCs w:val="0"/>
          <w:caps/>
          <w:color w:val="auto"/>
          <w:sz w:val="24"/>
          <w:highlight w:val="none"/>
        </w:rPr>
        <w:instrText xml:space="preserve"> TOC \o "1-3" \h \z </w:instrText>
      </w:r>
      <w:r>
        <w:rPr>
          <w:rFonts w:hint="eastAsia" w:ascii="宋体" w:hAnsi="宋体"/>
          <w:i w:val="0"/>
          <w:iCs w:val="0"/>
          <w:caps/>
          <w:color w:val="auto"/>
          <w:sz w:val="24"/>
          <w:highlight w:val="none"/>
        </w:rPr>
        <w:fldChar w:fldCharType="separate"/>
      </w:r>
      <w:r>
        <w:rPr>
          <w:rFonts w:hint="eastAsia" w:ascii="宋体" w:hAnsi="宋体"/>
          <w:i w:val="0"/>
          <w:iCs w:val="0"/>
          <w:caps/>
          <w:color w:val="auto"/>
          <w:highlight w:val="none"/>
        </w:rPr>
        <w:fldChar w:fldCharType="begin"/>
      </w:r>
      <w:r>
        <w:rPr>
          <w:rFonts w:hint="eastAsia" w:ascii="宋体" w:hAnsi="宋体"/>
          <w:i w:val="0"/>
          <w:iCs w:val="0"/>
          <w:caps/>
          <w:color w:val="auto"/>
          <w:highlight w:val="none"/>
        </w:rPr>
        <w:instrText xml:space="preserve"> HYPERLINK \l _Toc8754 </w:instrText>
      </w:r>
      <w:r>
        <w:rPr>
          <w:rFonts w:hint="eastAsia" w:ascii="宋体" w:hAnsi="宋体"/>
          <w:i w:val="0"/>
          <w:iCs w:val="0"/>
          <w:caps/>
          <w:color w:val="auto"/>
          <w:highlight w:val="none"/>
        </w:rPr>
        <w:fldChar w:fldCharType="separate"/>
      </w:r>
      <w:r>
        <w:rPr>
          <w:rFonts w:hint="eastAsia" w:ascii="宋体" w:hAnsi="宋体" w:eastAsia="宋体"/>
          <w:color w:val="auto"/>
          <w:highlight w:val="none"/>
        </w:rPr>
        <w:t>第一章 投标邀请</w:t>
      </w:r>
      <w:r>
        <w:rPr>
          <w:rFonts w:hint="eastAsia" w:ascii="宋体" w:hAnsi="宋体" w:eastAsia="宋体"/>
          <w:color w:val="auto"/>
          <w:highlight w:val="none"/>
          <w:lang w:eastAsia="zh-CN"/>
        </w:rPr>
        <w:t>（招标公告）</w:t>
      </w:r>
      <w:r>
        <w:rPr>
          <w:color w:val="auto"/>
          <w:highlight w:val="none"/>
        </w:rPr>
        <w:tab/>
      </w:r>
      <w:r>
        <w:rPr>
          <w:color w:val="auto"/>
          <w:highlight w:val="none"/>
        </w:rPr>
        <w:fldChar w:fldCharType="begin"/>
      </w:r>
      <w:r>
        <w:rPr>
          <w:color w:val="auto"/>
          <w:highlight w:val="none"/>
        </w:rPr>
        <w:instrText xml:space="preserve"> PAGEREF _Toc8754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i w:val="0"/>
          <w:iCs w:val="0"/>
          <w:caps/>
          <w:color w:val="auto"/>
          <w:highlight w:val="none"/>
        </w:rPr>
        <w:fldChar w:fldCharType="end"/>
      </w:r>
    </w:p>
    <w:p>
      <w:pPr>
        <w:pStyle w:val="11"/>
        <w:tabs>
          <w:tab w:val="right" w:leader="dot" w:pos="9413"/>
          <w:tab w:val="clear" w:pos="9403"/>
        </w:tabs>
        <w:rPr>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_Toc31096 </w:instrText>
      </w:r>
      <w:r>
        <w:rPr>
          <w:rFonts w:hint="eastAsia"/>
          <w:i w:val="0"/>
          <w:iCs w:val="0"/>
          <w:color w:val="auto"/>
          <w:highlight w:val="none"/>
        </w:rPr>
        <w:fldChar w:fldCharType="separate"/>
      </w:r>
      <w:r>
        <w:rPr>
          <w:rFonts w:hint="eastAsia" w:ascii="宋体" w:hAnsi="宋体" w:eastAsia="宋体" w:cs="Times New Roman"/>
          <w:bCs/>
          <w:color w:val="auto"/>
          <w:highlight w:val="none"/>
        </w:rPr>
        <w:t>第二章 投标人须知前附表</w:t>
      </w:r>
      <w:r>
        <w:rPr>
          <w:color w:val="auto"/>
          <w:highlight w:val="none"/>
        </w:rPr>
        <w:tab/>
      </w:r>
      <w:r>
        <w:rPr>
          <w:color w:val="auto"/>
          <w:highlight w:val="none"/>
        </w:rPr>
        <w:fldChar w:fldCharType="begin"/>
      </w:r>
      <w:r>
        <w:rPr>
          <w:color w:val="auto"/>
          <w:highlight w:val="none"/>
        </w:rPr>
        <w:instrText xml:space="preserve"> PAGEREF _Toc31096 </w:instrText>
      </w:r>
      <w:r>
        <w:rPr>
          <w:color w:val="auto"/>
          <w:highlight w:val="none"/>
        </w:rPr>
        <w:fldChar w:fldCharType="separate"/>
      </w:r>
      <w:r>
        <w:rPr>
          <w:color w:val="auto"/>
          <w:highlight w:val="none"/>
        </w:rPr>
        <w:t>5</w:t>
      </w:r>
      <w:r>
        <w:rPr>
          <w:color w:val="auto"/>
          <w:highlight w:val="none"/>
        </w:rPr>
        <w:fldChar w:fldCharType="end"/>
      </w:r>
      <w:r>
        <w:rPr>
          <w:rFonts w:hint="eastAsia"/>
          <w:i w:val="0"/>
          <w:iCs w:val="0"/>
          <w:color w:val="auto"/>
          <w:highlight w:val="none"/>
        </w:rPr>
        <w:fldChar w:fldCharType="end"/>
      </w:r>
    </w:p>
    <w:p>
      <w:pPr>
        <w:pStyle w:val="11"/>
        <w:tabs>
          <w:tab w:val="right" w:leader="dot" w:pos="9413"/>
          <w:tab w:val="clear" w:pos="9403"/>
        </w:tabs>
        <w:rPr>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_Toc6920 </w:instrText>
      </w:r>
      <w:r>
        <w:rPr>
          <w:rFonts w:hint="eastAsia"/>
          <w:i w:val="0"/>
          <w:iCs w:val="0"/>
          <w:color w:val="auto"/>
          <w:highlight w:val="none"/>
        </w:rPr>
        <w:fldChar w:fldCharType="separate"/>
      </w:r>
      <w:r>
        <w:rPr>
          <w:rFonts w:hint="eastAsia" w:ascii="宋体" w:hAnsi="宋体" w:eastAsia="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_Toc6920 </w:instrText>
      </w:r>
      <w:r>
        <w:rPr>
          <w:color w:val="auto"/>
          <w:highlight w:val="none"/>
        </w:rPr>
        <w:fldChar w:fldCharType="separate"/>
      </w:r>
      <w:r>
        <w:rPr>
          <w:color w:val="auto"/>
          <w:highlight w:val="none"/>
        </w:rPr>
        <w:t>8</w:t>
      </w:r>
      <w:r>
        <w:rPr>
          <w:color w:val="auto"/>
          <w:highlight w:val="none"/>
        </w:rPr>
        <w:fldChar w:fldCharType="end"/>
      </w:r>
      <w:r>
        <w:rPr>
          <w:rFonts w:hint="eastAsia"/>
          <w:i w:val="0"/>
          <w:iCs w:val="0"/>
          <w:color w:val="auto"/>
          <w:highlight w:val="none"/>
        </w:rPr>
        <w:fldChar w:fldCharType="end"/>
      </w:r>
    </w:p>
    <w:p>
      <w:pPr>
        <w:pStyle w:val="7"/>
        <w:tabs>
          <w:tab w:val="right" w:leader="dot" w:pos="9413"/>
          <w:tab w:val="clear" w:pos="9403"/>
        </w:tabs>
        <w:rPr>
          <w:rFonts w:hint="eastAsia" w:ascii="宋体" w:hAnsi="宋体" w:eastAsia="宋体" w:cs="宋体"/>
          <w:i w:val="0"/>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_Toc18467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color w:val="auto"/>
          <w:highlight w:val="none"/>
          <w:lang w:eastAsia="zh-CN"/>
        </w:rPr>
        <w:t>一．投标文件的编制</w:t>
      </w:r>
      <w:r>
        <w:rPr>
          <w:rFonts w:hint="eastAsia" w:ascii="宋体" w:hAnsi="宋体" w:eastAsia="宋体" w:cs="宋体"/>
          <w:i w:val="0"/>
          <w:color w:val="auto"/>
          <w:highlight w:val="none"/>
        </w:rPr>
        <w:tab/>
      </w:r>
      <w:r>
        <w:rPr>
          <w:rFonts w:hint="eastAsia" w:ascii="宋体" w:hAnsi="宋体" w:eastAsia="宋体" w:cs="宋体"/>
          <w:i w:val="0"/>
          <w:color w:val="auto"/>
          <w:highlight w:val="none"/>
        </w:rPr>
        <w:fldChar w:fldCharType="begin"/>
      </w:r>
      <w:r>
        <w:rPr>
          <w:rFonts w:hint="eastAsia" w:ascii="宋体" w:hAnsi="宋体" w:eastAsia="宋体" w:cs="宋体"/>
          <w:i w:val="0"/>
          <w:color w:val="auto"/>
          <w:highlight w:val="none"/>
        </w:rPr>
        <w:instrText xml:space="preserve"> PAGEREF _Toc18467 </w:instrText>
      </w:r>
      <w:r>
        <w:rPr>
          <w:rFonts w:hint="eastAsia" w:ascii="宋体" w:hAnsi="宋体" w:eastAsia="宋体" w:cs="宋体"/>
          <w:i w:val="0"/>
          <w:color w:val="auto"/>
          <w:highlight w:val="none"/>
        </w:rPr>
        <w:fldChar w:fldCharType="separate"/>
      </w:r>
      <w:r>
        <w:rPr>
          <w:rFonts w:hint="eastAsia" w:ascii="宋体" w:hAnsi="宋体" w:eastAsia="宋体" w:cs="宋体"/>
          <w:i w:val="0"/>
          <w:color w:val="auto"/>
          <w:highlight w:val="none"/>
        </w:rPr>
        <w:t>8</w:t>
      </w:r>
      <w:r>
        <w:rPr>
          <w:rFonts w:hint="eastAsia" w:ascii="宋体" w:hAnsi="宋体" w:eastAsia="宋体" w:cs="宋体"/>
          <w:i w:val="0"/>
          <w:color w:val="auto"/>
          <w:highlight w:val="none"/>
        </w:rPr>
        <w:fldChar w:fldCharType="end"/>
      </w:r>
      <w:r>
        <w:rPr>
          <w:rFonts w:hint="eastAsia" w:ascii="宋体" w:hAnsi="宋体" w:eastAsia="宋体" w:cs="宋体"/>
          <w:i w:val="0"/>
          <w:iCs w:val="0"/>
          <w:color w:val="auto"/>
          <w:highlight w:val="none"/>
        </w:rPr>
        <w:fldChar w:fldCharType="end"/>
      </w:r>
    </w:p>
    <w:p>
      <w:pPr>
        <w:pStyle w:val="7"/>
        <w:tabs>
          <w:tab w:val="right" w:leader="dot" w:pos="9413"/>
          <w:tab w:val="clear" w:pos="9403"/>
        </w:tabs>
        <w:rPr>
          <w:rFonts w:hint="eastAsia" w:ascii="宋体" w:hAnsi="宋体" w:eastAsia="宋体" w:cs="宋体"/>
          <w:i w:val="0"/>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_Toc13214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color w:val="auto"/>
          <w:highlight w:val="none"/>
          <w:lang w:eastAsia="zh-CN"/>
        </w:rPr>
        <w:t>三</w:t>
      </w:r>
      <w:r>
        <w:rPr>
          <w:rFonts w:hint="eastAsia" w:ascii="宋体" w:hAnsi="宋体" w:eastAsia="宋体" w:cs="宋体"/>
          <w:i w:val="0"/>
          <w:color w:val="auto"/>
          <w:highlight w:val="none"/>
        </w:rPr>
        <w:t>．投标文件的递交</w:t>
      </w:r>
      <w:r>
        <w:rPr>
          <w:rFonts w:hint="eastAsia" w:ascii="宋体" w:hAnsi="宋体" w:eastAsia="宋体" w:cs="宋体"/>
          <w:i w:val="0"/>
          <w:color w:val="auto"/>
          <w:highlight w:val="none"/>
        </w:rPr>
        <w:tab/>
      </w:r>
      <w:r>
        <w:rPr>
          <w:rFonts w:hint="eastAsia" w:ascii="宋体" w:hAnsi="宋体" w:eastAsia="宋体" w:cs="宋体"/>
          <w:i w:val="0"/>
          <w:color w:val="auto"/>
          <w:highlight w:val="none"/>
        </w:rPr>
        <w:fldChar w:fldCharType="begin"/>
      </w:r>
      <w:r>
        <w:rPr>
          <w:rFonts w:hint="eastAsia" w:ascii="宋体" w:hAnsi="宋体" w:eastAsia="宋体" w:cs="宋体"/>
          <w:i w:val="0"/>
          <w:color w:val="auto"/>
          <w:highlight w:val="none"/>
        </w:rPr>
        <w:instrText xml:space="preserve"> PAGEREF _Toc13214 </w:instrText>
      </w:r>
      <w:r>
        <w:rPr>
          <w:rFonts w:hint="eastAsia" w:ascii="宋体" w:hAnsi="宋体" w:eastAsia="宋体" w:cs="宋体"/>
          <w:i w:val="0"/>
          <w:color w:val="auto"/>
          <w:highlight w:val="none"/>
        </w:rPr>
        <w:fldChar w:fldCharType="separate"/>
      </w:r>
      <w:r>
        <w:rPr>
          <w:rFonts w:hint="eastAsia" w:ascii="宋体" w:hAnsi="宋体" w:eastAsia="宋体" w:cs="宋体"/>
          <w:i w:val="0"/>
          <w:color w:val="auto"/>
          <w:highlight w:val="none"/>
        </w:rPr>
        <w:t>9</w:t>
      </w:r>
      <w:r>
        <w:rPr>
          <w:rFonts w:hint="eastAsia" w:ascii="宋体" w:hAnsi="宋体" w:eastAsia="宋体" w:cs="宋体"/>
          <w:i w:val="0"/>
          <w:color w:val="auto"/>
          <w:highlight w:val="none"/>
        </w:rPr>
        <w:fldChar w:fldCharType="end"/>
      </w:r>
      <w:r>
        <w:rPr>
          <w:rFonts w:hint="eastAsia" w:ascii="宋体" w:hAnsi="宋体" w:eastAsia="宋体" w:cs="宋体"/>
          <w:i w:val="0"/>
          <w:iCs w:val="0"/>
          <w:color w:val="auto"/>
          <w:highlight w:val="none"/>
        </w:rPr>
        <w:fldChar w:fldCharType="end"/>
      </w:r>
    </w:p>
    <w:p>
      <w:pPr>
        <w:pStyle w:val="7"/>
        <w:tabs>
          <w:tab w:val="right" w:leader="dot" w:pos="9413"/>
          <w:tab w:val="clear" w:pos="9403"/>
        </w:tabs>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_Toc24635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color w:val="auto"/>
          <w:highlight w:val="none"/>
          <w:lang w:eastAsia="zh-CN"/>
        </w:rPr>
        <w:t>四</w:t>
      </w:r>
      <w:r>
        <w:rPr>
          <w:rFonts w:hint="eastAsia" w:ascii="宋体" w:hAnsi="宋体" w:eastAsia="宋体" w:cs="宋体"/>
          <w:i w:val="0"/>
          <w:color w:val="auto"/>
          <w:highlight w:val="none"/>
        </w:rPr>
        <w:t>．开标、评标</w:t>
      </w:r>
      <w:r>
        <w:rPr>
          <w:rFonts w:hint="eastAsia" w:ascii="宋体" w:hAnsi="宋体" w:eastAsia="宋体" w:cs="宋体"/>
          <w:i w:val="0"/>
          <w:color w:val="auto"/>
          <w:highlight w:val="none"/>
          <w:lang w:eastAsia="zh-CN"/>
        </w:rPr>
        <w:t>及定标</w:t>
      </w:r>
      <w:r>
        <w:rPr>
          <w:rFonts w:hint="eastAsia" w:ascii="宋体" w:hAnsi="宋体" w:eastAsia="宋体" w:cs="宋体"/>
          <w:i w:val="0"/>
          <w:color w:val="auto"/>
          <w:highlight w:val="none"/>
        </w:rPr>
        <w:tab/>
      </w:r>
      <w:r>
        <w:rPr>
          <w:rFonts w:hint="eastAsia" w:ascii="宋体" w:hAnsi="宋体" w:eastAsia="宋体" w:cs="宋体"/>
          <w:i w:val="0"/>
          <w:color w:val="auto"/>
          <w:highlight w:val="none"/>
        </w:rPr>
        <w:fldChar w:fldCharType="begin"/>
      </w:r>
      <w:r>
        <w:rPr>
          <w:rFonts w:hint="eastAsia" w:ascii="宋体" w:hAnsi="宋体" w:eastAsia="宋体" w:cs="宋体"/>
          <w:i w:val="0"/>
          <w:color w:val="auto"/>
          <w:highlight w:val="none"/>
        </w:rPr>
        <w:instrText xml:space="preserve"> PAGEREF _Toc24635 </w:instrText>
      </w:r>
      <w:r>
        <w:rPr>
          <w:rFonts w:hint="eastAsia" w:ascii="宋体" w:hAnsi="宋体" w:eastAsia="宋体" w:cs="宋体"/>
          <w:i w:val="0"/>
          <w:color w:val="auto"/>
          <w:highlight w:val="none"/>
        </w:rPr>
        <w:fldChar w:fldCharType="separate"/>
      </w:r>
      <w:r>
        <w:rPr>
          <w:rFonts w:hint="eastAsia" w:ascii="宋体" w:hAnsi="宋体" w:eastAsia="宋体" w:cs="宋体"/>
          <w:i w:val="0"/>
          <w:color w:val="auto"/>
          <w:highlight w:val="none"/>
        </w:rPr>
        <w:t>10</w:t>
      </w:r>
      <w:r>
        <w:rPr>
          <w:rFonts w:hint="eastAsia" w:ascii="宋体" w:hAnsi="宋体" w:eastAsia="宋体" w:cs="宋体"/>
          <w:i w:val="0"/>
          <w:color w:val="auto"/>
          <w:highlight w:val="none"/>
        </w:rPr>
        <w:fldChar w:fldCharType="end"/>
      </w:r>
      <w:r>
        <w:rPr>
          <w:rFonts w:hint="eastAsia" w:ascii="宋体" w:hAnsi="宋体" w:eastAsia="宋体" w:cs="宋体"/>
          <w:i w:val="0"/>
          <w:iCs w:val="0"/>
          <w:color w:val="auto"/>
          <w:highlight w:val="none"/>
        </w:rPr>
        <w:fldChar w:fldCharType="end"/>
      </w:r>
    </w:p>
    <w:p>
      <w:pPr>
        <w:pStyle w:val="7"/>
        <w:tabs>
          <w:tab w:val="right" w:leader="dot" w:pos="9413"/>
          <w:tab w:val="clear" w:pos="9403"/>
        </w:tabs>
        <w:rPr>
          <w:rFonts w:hint="eastAsia"/>
          <w:color w:val="auto"/>
          <w:highlight w:val="none"/>
        </w:rPr>
      </w:pPr>
      <w:r>
        <w:rPr>
          <w:rFonts w:hint="eastAsia" w:ascii="宋体" w:hAnsi="宋体" w:cs="宋体"/>
          <w:i w:val="0"/>
          <w:color w:val="auto"/>
          <w:highlight w:val="none"/>
          <w:lang w:val="en-US" w:eastAsia="zh-CN"/>
        </w:rPr>
        <w:t>五</w:t>
      </w:r>
      <w:r>
        <w:rPr>
          <w:rFonts w:hint="eastAsia" w:ascii="宋体" w:hAnsi="宋体" w:eastAsia="宋体" w:cs="宋体"/>
          <w:i w:val="0"/>
          <w:color w:val="auto"/>
          <w:highlight w:val="none"/>
        </w:rPr>
        <w:t>．投标信息发布</w:t>
      </w:r>
      <w:r>
        <w:rPr>
          <w:rFonts w:hint="eastAsia" w:ascii="宋体" w:hAnsi="宋体" w:eastAsia="宋体" w:cs="宋体"/>
          <w:i w:val="0"/>
          <w:color w:val="auto"/>
          <w:highlight w:val="none"/>
        </w:rPr>
        <w:tab/>
      </w:r>
      <w:r>
        <w:rPr>
          <w:rFonts w:hint="eastAsia" w:ascii="宋体" w:hAnsi="宋体" w:eastAsia="宋体" w:cs="宋体"/>
          <w:i w:val="0"/>
          <w:color w:val="auto"/>
          <w:highlight w:val="none"/>
        </w:rPr>
        <w:fldChar w:fldCharType="begin"/>
      </w:r>
      <w:r>
        <w:rPr>
          <w:rFonts w:hint="eastAsia" w:ascii="宋体" w:hAnsi="宋体" w:eastAsia="宋体" w:cs="宋体"/>
          <w:i w:val="0"/>
          <w:color w:val="auto"/>
          <w:highlight w:val="none"/>
        </w:rPr>
        <w:instrText xml:space="preserve"> PAGEREF _Toc24635 </w:instrText>
      </w:r>
      <w:r>
        <w:rPr>
          <w:rFonts w:hint="eastAsia" w:ascii="宋体" w:hAnsi="宋体" w:eastAsia="宋体" w:cs="宋体"/>
          <w:i w:val="0"/>
          <w:color w:val="auto"/>
          <w:highlight w:val="none"/>
        </w:rPr>
        <w:fldChar w:fldCharType="separate"/>
      </w:r>
      <w:r>
        <w:rPr>
          <w:rFonts w:hint="eastAsia" w:ascii="宋体" w:hAnsi="宋体" w:eastAsia="宋体" w:cs="宋体"/>
          <w:i w:val="0"/>
          <w:color w:val="auto"/>
          <w:highlight w:val="none"/>
        </w:rPr>
        <w:t>10</w:t>
      </w:r>
      <w:r>
        <w:rPr>
          <w:rFonts w:hint="eastAsia" w:ascii="宋体" w:hAnsi="宋体" w:eastAsia="宋体" w:cs="宋体"/>
          <w:i w:val="0"/>
          <w:color w:val="auto"/>
          <w:highlight w:val="none"/>
        </w:rPr>
        <w:fldChar w:fldCharType="end"/>
      </w:r>
    </w:p>
    <w:p>
      <w:pPr>
        <w:pStyle w:val="7"/>
        <w:tabs>
          <w:tab w:val="right" w:leader="dot" w:pos="9413"/>
          <w:tab w:val="clear" w:pos="9403"/>
        </w:tabs>
        <w:rPr>
          <w:rFonts w:hint="eastAsia" w:ascii="宋体" w:hAnsi="宋体" w:eastAsia="宋体" w:cs="宋体"/>
          <w:i w:val="0"/>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_Toc30440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color w:val="auto"/>
          <w:highlight w:val="none"/>
          <w:lang w:eastAsia="zh-CN"/>
        </w:rPr>
        <w:t>六</w:t>
      </w:r>
      <w:r>
        <w:rPr>
          <w:rFonts w:hint="eastAsia" w:ascii="宋体" w:hAnsi="宋体" w:eastAsia="宋体" w:cs="宋体"/>
          <w:i w:val="0"/>
          <w:color w:val="auto"/>
          <w:highlight w:val="none"/>
        </w:rPr>
        <w:t>．投标文件的澄清</w:t>
      </w:r>
      <w:r>
        <w:rPr>
          <w:rFonts w:hint="eastAsia" w:ascii="宋体" w:hAnsi="宋体" w:eastAsia="宋体" w:cs="宋体"/>
          <w:i w:val="0"/>
          <w:color w:val="auto"/>
          <w:highlight w:val="none"/>
        </w:rPr>
        <w:tab/>
      </w:r>
      <w:r>
        <w:rPr>
          <w:rFonts w:hint="eastAsia" w:ascii="宋体" w:hAnsi="宋体" w:eastAsia="宋体" w:cs="宋体"/>
          <w:i w:val="0"/>
          <w:color w:val="auto"/>
          <w:highlight w:val="none"/>
        </w:rPr>
        <w:fldChar w:fldCharType="begin"/>
      </w:r>
      <w:r>
        <w:rPr>
          <w:rFonts w:hint="eastAsia" w:ascii="宋体" w:hAnsi="宋体" w:eastAsia="宋体" w:cs="宋体"/>
          <w:i w:val="0"/>
          <w:color w:val="auto"/>
          <w:highlight w:val="none"/>
        </w:rPr>
        <w:instrText xml:space="preserve"> PAGEREF _Toc30440 </w:instrText>
      </w:r>
      <w:r>
        <w:rPr>
          <w:rFonts w:hint="eastAsia" w:ascii="宋体" w:hAnsi="宋体" w:eastAsia="宋体" w:cs="宋体"/>
          <w:i w:val="0"/>
          <w:color w:val="auto"/>
          <w:highlight w:val="none"/>
        </w:rPr>
        <w:fldChar w:fldCharType="separate"/>
      </w:r>
      <w:r>
        <w:rPr>
          <w:rFonts w:hint="eastAsia" w:ascii="宋体" w:hAnsi="宋体" w:eastAsia="宋体" w:cs="宋体"/>
          <w:i w:val="0"/>
          <w:color w:val="auto"/>
          <w:highlight w:val="none"/>
        </w:rPr>
        <w:t>12</w:t>
      </w:r>
      <w:r>
        <w:rPr>
          <w:rFonts w:hint="eastAsia" w:ascii="宋体" w:hAnsi="宋体" w:eastAsia="宋体" w:cs="宋体"/>
          <w:i w:val="0"/>
          <w:color w:val="auto"/>
          <w:highlight w:val="none"/>
        </w:rPr>
        <w:fldChar w:fldCharType="end"/>
      </w:r>
      <w:r>
        <w:rPr>
          <w:rFonts w:hint="eastAsia" w:ascii="宋体" w:hAnsi="宋体" w:eastAsia="宋体" w:cs="宋体"/>
          <w:i w:val="0"/>
          <w:iCs w:val="0"/>
          <w:color w:val="auto"/>
          <w:highlight w:val="none"/>
        </w:rPr>
        <w:fldChar w:fldCharType="end"/>
      </w:r>
    </w:p>
    <w:p>
      <w:pPr>
        <w:pStyle w:val="7"/>
        <w:tabs>
          <w:tab w:val="right" w:leader="dot" w:pos="9413"/>
          <w:tab w:val="clear" w:pos="9403"/>
        </w:tabs>
        <w:rPr>
          <w:rFonts w:hint="eastAsia" w:ascii="宋体" w:hAnsi="宋体" w:eastAsia="宋体" w:cs="宋体"/>
          <w:i w:val="0"/>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_Toc24645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color w:val="auto"/>
          <w:highlight w:val="none"/>
          <w:lang w:eastAsia="zh-CN"/>
        </w:rPr>
        <w:t>七.中标通知书</w:t>
      </w:r>
      <w:r>
        <w:rPr>
          <w:rFonts w:hint="eastAsia" w:ascii="宋体" w:hAnsi="宋体" w:eastAsia="宋体" w:cs="宋体"/>
          <w:i w:val="0"/>
          <w:color w:val="auto"/>
          <w:highlight w:val="none"/>
        </w:rPr>
        <w:tab/>
      </w:r>
      <w:r>
        <w:rPr>
          <w:rFonts w:hint="eastAsia" w:ascii="宋体" w:hAnsi="宋体" w:eastAsia="宋体" w:cs="宋体"/>
          <w:i w:val="0"/>
          <w:color w:val="auto"/>
          <w:highlight w:val="none"/>
        </w:rPr>
        <w:fldChar w:fldCharType="begin"/>
      </w:r>
      <w:r>
        <w:rPr>
          <w:rFonts w:hint="eastAsia" w:ascii="宋体" w:hAnsi="宋体" w:eastAsia="宋体" w:cs="宋体"/>
          <w:i w:val="0"/>
          <w:color w:val="auto"/>
          <w:highlight w:val="none"/>
        </w:rPr>
        <w:instrText xml:space="preserve"> PAGEREF _Toc24645 </w:instrText>
      </w:r>
      <w:r>
        <w:rPr>
          <w:rFonts w:hint="eastAsia" w:ascii="宋体" w:hAnsi="宋体" w:eastAsia="宋体" w:cs="宋体"/>
          <w:i w:val="0"/>
          <w:color w:val="auto"/>
          <w:highlight w:val="none"/>
        </w:rPr>
        <w:fldChar w:fldCharType="separate"/>
      </w:r>
      <w:r>
        <w:rPr>
          <w:rFonts w:hint="eastAsia" w:ascii="宋体" w:hAnsi="宋体" w:eastAsia="宋体" w:cs="宋体"/>
          <w:i w:val="0"/>
          <w:color w:val="auto"/>
          <w:highlight w:val="none"/>
        </w:rPr>
        <w:t>12</w:t>
      </w:r>
      <w:r>
        <w:rPr>
          <w:rFonts w:hint="eastAsia" w:ascii="宋体" w:hAnsi="宋体" w:eastAsia="宋体" w:cs="宋体"/>
          <w:i w:val="0"/>
          <w:color w:val="auto"/>
          <w:highlight w:val="none"/>
        </w:rPr>
        <w:fldChar w:fldCharType="end"/>
      </w:r>
      <w:r>
        <w:rPr>
          <w:rFonts w:hint="eastAsia" w:ascii="宋体" w:hAnsi="宋体" w:eastAsia="宋体" w:cs="宋体"/>
          <w:i w:val="0"/>
          <w:iCs w:val="0"/>
          <w:color w:val="auto"/>
          <w:highlight w:val="none"/>
        </w:rPr>
        <w:fldChar w:fldCharType="end"/>
      </w:r>
    </w:p>
    <w:p>
      <w:pPr>
        <w:pStyle w:val="7"/>
        <w:tabs>
          <w:tab w:val="right" w:leader="dot" w:pos="9413"/>
          <w:tab w:val="clear" w:pos="9403"/>
        </w:tabs>
        <w:rPr>
          <w:rFonts w:hint="eastAsia" w:ascii="宋体" w:hAnsi="宋体" w:eastAsia="宋体" w:cs="宋体"/>
          <w:i w:val="0"/>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_Toc21298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color w:val="auto"/>
          <w:highlight w:val="none"/>
          <w:lang w:eastAsia="zh-CN"/>
        </w:rPr>
        <w:t>八.异议处理</w:t>
      </w:r>
      <w:r>
        <w:rPr>
          <w:rFonts w:hint="eastAsia" w:ascii="宋体" w:hAnsi="宋体" w:eastAsia="宋体" w:cs="宋体"/>
          <w:i w:val="0"/>
          <w:color w:val="auto"/>
          <w:highlight w:val="none"/>
        </w:rPr>
        <w:tab/>
      </w:r>
      <w:r>
        <w:rPr>
          <w:rFonts w:hint="eastAsia" w:ascii="宋体" w:hAnsi="宋体" w:eastAsia="宋体" w:cs="宋体"/>
          <w:i w:val="0"/>
          <w:color w:val="auto"/>
          <w:highlight w:val="none"/>
        </w:rPr>
        <w:fldChar w:fldCharType="begin"/>
      </w:r>
      <w:r>
        <w:rPr>
          <w:rFonts w:hint="eastAsia" w:ascii="宋体" w:hAnsi="宋体" w:eastAsia="宋体" w:cs="宋体"/>
          <w:i w:val="0"/>
          <w:color w:val="auto"/>
          <w:highlight w:val="none"/>
        </w:rPr>
        <w:instrText xml:space="preserve"> PAGEREF _Toc21298 </w:instrText>
      </w:r>
      <w:r>
        <w:rPr>
          <w:rFonts w:hint="eastAsia" w:ascii="宋体" w:hAnsi="宋体" w:eastAsia="宋体" w:cs="宋体"/>
          <w:i w:val="0"/>
          <w:color w:val="auto"/>
          <w:highlight w:val="none"/>
        </w:rPr>
        <w:fldChar w:fldCharType="separate"/>
      </w:r>
      <w:r>
        <w:rPr>
          <w:rFonts w:hint="eastAsia" w:ascii="宋体" w:hAnsi="宋体" w:eastAsia="宋体" w:cs="宋体"/>
          <w:i w:val="0"/>
          <w:color w:val="auto"/>
          <w:highlight w:val="none"/>
        </w:rPr>
        <w:t>13</w:t>
      </w:r>
      <w:r>
        <w:rPr>
          <w:rFonts w:hint="eastAsia" w:ascii="宋体" w:hAnsi="宋体" w:eastAsia="宋体" w:cs="宋体"/>
          <w:i w:val="0"/>
          <w:color w:val="auto"/>
          <w:highlight w:val="none"/>
        </w:rPr>
        <w:fldChar w:fldCharType="end"/>
      </w:r>
      <w:r>
        <w:rPr>
          <w:rFonts w:hint="eastAsia" w:ascii="宋体" w:hAnsi="宋体" w:eastAsia="宋体" w:cs="宋体"/>
          <w:i w:val="0"/>
          <w:iCs w:val="0"/>
          <w:color w:val="auto"/>
          <w:highlight w:val="none"/>
        </w:rPr>
        <w:fldChar w:fldCharType="end"/>
      </w:r>
    </w:p>
    <w:p>
      <w:pPr>
        <w:pStyle w:val="7"/>
        <w:tabs>
          <w:tab w:val="right" w:leader="dot" w:pos="9413"/>
          <w:tab w:val="clear" w:pos="9403"/>
        </w:tabs>
        <w:rPr>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_Toc1999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color w:val="auto"/>
          <w:highlight w:val="none"/>
          <w:lang w:eastAsia="zh-CN"/>
        </w:rPr>
        <w:t>九</w:t>
      </w:r>
      <w:r>
        <w:rPr>
          <w:rFonts w:hint="eastAsia" w:ascii="宋体" w:hAnsi="宋体" w:eastAsia="宋体" w:cs="宋体"/>
          <w:i w:val="0"/>
          <w:color w:val="auto"/>
          <w:highlight w:val="none"/>
        </w:rPr>
        <w:t>．签订合同</w:t>
      </w:r>
      <w:r>
        <w:rPr>
          <w:rFonts w:hint="eastAsia" w:ascii="宋体" w:hAnsi="宋体" w:eastAsia="宋体" w:cs="宋体"/>
          <w:i w:val="0"/>
          <w:color w:val="auto"/>
          <w:highlight w:val="none"/>
        </w:rPr>
        <w:tab/>
      </w:r>
      <w:r>
        <w:rPr>
          <w:rFonts w:hint="eastAsia" w:ascii="宋体" w:hAnsi="宋体" w:eastAsia="宋体" w:cs="宋体"/>
          <w:i w:val="0"/>
          <w:color w:val="auto"/>
          <w:highlight w:val="none"/>
        </w:rPr>
        <w:fldChar w:fldCharType="begin"/>
      </w:r>
      <w:r>
        <w:rPr>
          <w:rFonts w:hint="eastAsia" w:ascii="宋体" w:hAnsi="宋体" w:eastAsia="宋体" w:cs="宋体"/>
          <w:i w:val="0"/>
          <w:color w:val="auto"/>
          <w:highlight w:val="none"/>
        </w:rPr>
        <w:instrText xml:space="preserve"> PAGEREF _Toc1999 </w:instrText>
      </w:r>
      <w:r>
        <w:rPr>
          <w:rFonts w:hint="eastAsia" w:ascii="宋体" w:hAnsi="宋体" w:eastAsia="宋体" w:cs="宋体"/>
          <w:i w:val="0"/>
          <w:color w:val="auto"/>
          <w:highlight w:val="none"/>
        </w:rPr>
        <w:fldChar w:fldCharType="separate"/>
      </w:r>
      <w:r>
        <w:rPr>
          <w:rFonts w:hint="eastAsia" w:ascii="宋体" w:hAnsi="宋体" w:eastAsia="宋体" w:cs="宋体"/>
          <w:i w:val="0"/>
          <w:color w:val="auto"/>
          <w:highlight w:val="none"/>
        </w:rPr>
        <w:t>13</w:t>
      </w:r>
      <w:r>
        <w:rPr>
          <w:rFonts w:hint="eastAsia" w:ascii="宋体" w:hAnsi="宋体" w:eastAsia="宋体" w:cs="宋体"/>
          <w:i w:val="0"/>
          <w:color w:val="auto"/>
          <w:highlight w:val="none"/>
        </w:rPr>
        <w:fldChar w:fldCharType="end"/>
      </w:r>
      <w:r>
        <w:rPr>
          <w:rFonts w:hint="eastAsia" w:ascii="宋体" w:hAnsi="宋体" w:eastAsia="宋体" w:cs="宋体"/>
          <w:i w:val="0"/>
          <w:iCs w:val="0"/>
          <w:color w:val="auto"/>
          <w:highlight w:val="none"/>
        </w:rPr>
        <w:fldChar w:fldCharType="end"/>
      </w:r>
    </w:p>
    <w:p>
      <w:pPr>
        <w:pStyle w:val="11"/>
        <w:tabs>
          <w:tab w:val="right" w:leader="dot" w:pos="9413"/>
          <w:tab w:val="clear" w:pos="9403"/>
        </w:tabs>
        <w:rPr>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_Toc12924 </w:instrText>
      </w:r>
      <w:r>
        <w:rPr>
          <w:rFonts w:hint="eastAsia"/>
          <w:i w:val="0"/>
          <w:iCs w:val="0"/>
          <w:color w:val="auto"/>
          <w:highlight w:val="none"/>
        </w:rPr>
        <w:fldChar w:fldCharType="separate"/>
      </w:r>
      <w:r>
        <w:rPr>
          <w:rFonts w:hint="eastAsia" w:ascii="宋体" w:hAnsi="宋体" w:eastAsia="宋体"/>
          <w:color w:val="auto"/>
          <w:highlight w:val="none"/>
        </w:rPr>
        <w:t>第四章</w:t>
      </w:r>
      <w:r>
        <w:rPr>
          <w:rFonts w:hint="eastAsia" w:ascii="宋体" w:hAnsi="宋体" w:eastAsia="宋体"/>
          <w:color w:val="auto"/>
          <w:highlight w:val="none"/>
          <w:lang w:eastAsia="zh-CN"/>
        </w:rPr>
        <w:t xml:space="preserve"> </w:t>
      </w:r>
      <w:r>
        <w:rPr>
          <w:rFonts w:hint="eastAsia" w:ascii="宋体" w:hAnsi="宋体" w:eastAsia="宋体"/>
          <w:color w:val="auto"/>
          <w:szCs w:val="36"/>
          <w:highlight w:val="none"/>
          <w:lang w:eastAsia="zh-CN"/>
        </w:rPr>
        <w:t>招</w:t>
      </w:r>
      <w:r>
        <w:rPr>
          <w:rFonts w:hint="eastAsia" w:ascii="宋体" w:hAnsi="宋体" w:eastAsia="宋体"/>
          <w:color w:val="auto"/>
          <w:szCs w:val="36"/>
          <w:highlight w:val="none"/>
        </w:rPr>
        <w:t>标需求</w:t>
      </w:r>
      <w:r>
        <w:rPr>
          <w:color w:val="auto"/>
          <w:highlight w:val="none"/>
        </w:rPr>
        <w:tab/>
      </w:r>
      <w:r>
        <w:rPr>
          <w:color w:val="auto"/>
          <w:highlight w:val="none"/>
        </w:rPr>
        <w:fldChar w:fldCharType="begin"/>
      </w:r>
      <w:r>
        <w:rPr>
          <w:color w:val="auto"/>
          <w:highlight w:val="none"/>
        </w:rPr>
        <w:instrText xml:space="preserve"> PAGEREF _Toc12924 </w:instrText>
      </w:r>
      <w:r>
        <w:rPr>
          <w:color w:val="auto"/>
          <w:highlight w:val="none"/>
        </w:rPr>
        <w:fldChar w:fldCharType="separate"/>
      </w:r>
      <w:r>
        <w:rPr>
          <w:color w:val="auto"/>
          <w:highlight w:val="none"/>
        </w:rPr>
        <w:t>15</w:t>
      </w:r>
      <w:r>
        <w:rPr>
          <w:color w:val="auto"/>
          <w:highlight w:val="none"/>
        </w:rPr>
        <w:fldChar w:fldCharType="end"/>
      </w:r>
      <w:r>
        <w:rPr>
          <w:rFonts w:hint="eastAsia"/>
          <w:i w:val="0"/>
          <w:iCs w:val="0"/>
          <w:color w:val="auto"/>
          <w:highlight w:val="none"/>
        </w:rPr>
        <w:fldChar w:fldCharType="end"/>
      </w:r>
    </w:p>
    <w:p>
      <w:pPr>
        <w:pStyle w:val="11"/>
        <w:tabs>
          <w:tab w:val="right" w:leader="dot" w:pos="9413"/>
          <w:tab w:val="clear" w:pos="9403"/>
        </w:tabs>
        <w:rPr>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_Toc18139 </w:instrText>
      </w:r>
      <w:r>
        <w:rPr>
          <w:rFonts w:hint="eastAsia"/>
          <w:i w:val="0"/>
          <w:iCs w:val="0"/>
          <w:color w:val="auto"/>
          <w:highlight w:val="none"/>
        </w:rPr>
        <w:fldChar w:fldCharType="separate"/>
      </w:r>
      <w:r>
        <w:rPr>
          <w:rFonts w:hint="eastAsia" w:ascii="宋体" w:hAnsi="宋体" w:eastAsia="宋体"/>
          <w:color w:val="auto"/>
          <w:highlight w:val="none"/>
        </w:rPr>
        <w:t>第五章 评标办法</w:t>
      </w:r>
      <w:r>
        <w:rPr>
          <w:color w:val="auto"/>
          <w:highlight w:val="none"/>
        </w:rPr>
        <w:tab/>
      </w:r>
      <w:r>
        <w:rPr>
          <w:color w:val="auto"/>
          <w:highlight w:val="none"/>
        </w:rPr>
        <w:fldChar w:fldCharType="begin"/>
      </w:r>
      <w:r>
        <w:rPr>
          <w:color w:val="auto"/>
          <w:highlight w:val="none"/>
        </w:rPr>
        <w:instrText xml:space="preserve"> PAGEREF _Toc18139 </w:instrText>
      </w:r>
      <w:r>
        <w:rPr>
          <w:color w:val="auto"/>
          <w:highlight w:val="none"/>
        </w:rPr>
        <w:fldChar w:fldCharType="separate"/>
      </w:r>
      <w:r>
        <w:rPr>
          <w:color w:val="auto"/>
          <w:highlight w:val="none"/>
        </w:rPr>
        <w:t>18</w:t>
      </w:r>
      <w:r>
        <w:rPr>
          <w:color w:val="auto"/>
          <w:highlight w:val="none"/>
        </w:rPr>
        <w:fldChar w:fldCharType="end"/>
      </w:r>
      <w:r>
        <w:rPr>
          <w:rFonts w:hint="eastAsia"/>
          <w:i w:val="0"/>
          <w:iCs w:val="0"/>
          <w:color w:val="auto"/>
          <w:highlight w:val="none"/>
        </w:rPr>
        <w:fldChar w:fldCharType="end"/>
      </w:r>
    </w:p>
    <w:p>
      <w:pPr>
        <w:pStyle w:val="11"/>
        <w:tabs>
          <w:tab w:val="right" w:leader="dot" w:pos="9413"/>
          <w:tab w:val="clear" w:pos="9403"/>
        </w:tabs>
        <w:rPr>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_Toc17078 </w:instrText>
      </w:r>
      <w:r>
        <w:rPr>
          <w:rFonts w:hint="eastAsia"/>
          <w:i w:val="0"/>
          <w:iCs w:val="0"/>
          <w:color w:val="auto"/>
          <w:highlight w:val="none"/>
        </w:rPr>
        <w:fldChar w:fldCharType="separate"/>
      </w:r>
      <w:r>
        <w:rPr>
          <w:rFonts w:hint="eastAsia" w:ascii="宋体" w:hAnsi="宋体" w:eastAsia="宋体"/>
          <w:color w:val="auto"/>
          <w:highlight w:val="none"/>
        </w:rPr>
        <w:t xml:space="preserve">第六章 </w:t>
      </w:r>
      <w:r>
        <w:rPr>
          <w:rFonts w:ascii="宋体" w:hAnsi="宋体" w:eastAsia="宋体"/>
          <w:color w:val="auto"/>
          <w:highlight w:val="none"/>
        </w:rPr>
        <w:t>合同</w:t>
      </w:r>
      <w:r>
        <w:rPr>
          <w:color w:val="auto"/>
          <w:highlight w:val="none"/>
        </w:rPr>
        <w:tab/>
      </w:r>
      <w:r>
        <w:rPr>
          <w:color w:val="auto"/>
          <w:highlight w:val="none"/>
        </w:rPr>
        <w:fldChar w:fldCharType="begin"/>
      </w:r>
      <w:r>
        <w:rPr>
          <w:color w:val="auto"/>
          <w:highlight w:val="none"/>
        </w:rPr>
        <w:instrText xml:space="preserve"> PAGEREF _Toc17078 </w:instrText>
      </w:r>
      <w:r>
        <w:rPr>
          <w:color w:val="auto"/>
          <w:highlight w:val="none"/>
        </w:rPr>
        <w:fldChar w:fldCharType="separate"/>
      </w:r>
      <w:r>
        <w:rPr>
          <w:color w:val="auto"/>
          <w:highlight w:val="none"/>
        </w:rPr>
        <w:t>25</w:t>
      </w:r>
      <w:r>
        <w:rPr>
          <w:color w:val="auto"/>
          <w:highlight w:val="none"/>
        </w:rPr>
        <w:fldChar w:fldCharType="end"/>
      </w:r>
      <w:r>
        <w:rPr>
          <w:rFonts w:hint="eastAsia"/>
          <w:i w:val="0"/>
          <w:iCs w:val="0"/>
          <w:color w:val="auto"/>
          <w:highlight w:val="none"/>
        </w:rPr>
        <w:fldChar w:fldCharType="end"/>
      </w:r>
    </w:p>
    <w:p>
      <w:pPr>
        <w:pStyle w:val="11"/>
        <w:tabs>
          <w:tab w:val="right" w:leader="dot" w:pos="9413"/>
          <w:tab w:val="clear" w:pos="9403"/>
        </w:tabs>
        <w:rPr>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_Toc428 </w:instrText>
      </w:r>
      <w:r>
        <w:rPr>
          <w:rFonts w:hint="eastAsia"/>
          <w:i w:val="0"/>
          <w:iCs w:val="0"/>
          <w:color w:val="auto"/>
          <w:highlight w:val="none"/>
        </w:rPr>
        <w:fldChar w:fldCharType="separate"/>
      </w:r>
      <w:r>
        <w:rPr>
          <w:rFonts w:hint="eastAsia" w:ascii="宋体" w:hAnsi="宋体" w:eastAsia="宋体"/>
          <w:color w:val="auto"/>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_Toc428 </w:instrText>
      </w:r>
      <w:r>
        <w:rPr>
          <w:color w:val="auto"/>
          <w:highlight w:val="none"/>
        </w:rPr>
        <w:fldChar w:fldCharType="separate"/>
      </w:r>
      <w:r>
        <w:rPr>
          <w:color w:val="auto"/>
          <w:highlight w:val="none"/>
        </w:rPr>
        <w:t>34</w:t>
      </w:r>
      <w:r>
        <w:rPr>
          <w:color w:val="auto"/>
          <w:highlight w:val="none"/>
        </w:rPr>
        <w:fldChar w:fldCharType="end"/>
      </w:r>
      <w:r>
        <w:rPr>
          <w:rFonts w:hint="eastAsia"/>
          <w:i w:val="0"/>
          <w:iCs w:val="0"/>
          <w:color w:val="auto"/>
          <w:highlight w:val="none"/>
        </w:rPr>
        <w:fldChar w:fldCharType="end"/>
      </w:r>
    </w:p>
    <w:p>
      <w:pPr>
        <w:pStyle w:val="7"/>
        <w:tabs>
          <w:tab w:val="right" w:leader="dot" w:pos="9413"/>
          <w:tab w:val="clear" w:pos="9403"/>
        </w:tabs>
        <w:rPr>
          <w:i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_Toc21735 </w:instrText>
      </w:r>
      <w:r>
        <w:rPr>
          <w:rFonts w:hint="eastAsia"/>
          <w:i w:val="0"/>
          <w:iCs w:val="0"/>
          <w:color w:val="auto"/>
          <w:highlight w:val="none"/>
        </w:rPr>
        <w:fldChar w:fldCharType="separate"/>
      </w:r>
      <w:r>
        <w:rPr>
          <w:rFonts w:hint="eastAsia" w:hAnsi="宋体"/>
          <w:i w:val="0"/>
          <w:color w:val="auto"/>
          <w:highlight w:val="none"/>
          <w:lang w:eastAsia="zh-CN"/>
        </w:rPr>
        <w:t>一．投标函</w:t>
      </w:r>
      <w:r>
        <w:rPr>
          <w:i w:val="0"/>
          <w:color w:val="auto"/>
          <w:highlight w:val="none"/>
        </w:rPr>
        <w:tab/>
      </w:r>
      <w:r>
        <w:rPr>
          <w:i w:val="0"/>
          <w:color w:val="auto"/>
          <w:highlight w:val="none"/>
        </w:rPr>
        <w:fldChar w:fldCharType="begin"/>
      </w:r>
      <w:r>
        <w:rPr>
          <w:i w:val="0"/>
          <w:color w:val="auto"/>
          <w:highlight w:val="none"/>
        </w:rPr>
        <w:instrText xml:space="preserve"> PAGEREF _Toc21735 </w:instrText>
      </w:r>
      <w:r>
        <w:rPr>
          <w:i w:val="0"/>
          <w:color w:val="auto"/>
          <w:highlight w:val="none"/>
        </w:rPr>
        <w:fldChar w:fldCharType="separate"/>
      </w:r>
      <w:r>
        <w:rPr>
          <w:i w:val="0"/>
          <w:color w:val="auto"/>
          <w:highlight w:val="none"/>
        </w:rPr>
        <w:t>35</w:t>
      </w:r>
      <w:r>
        <w:rPr>
          <w:i w:val="0"/>
          <w:color w:val="auto"/>
          <w:highlight w:val="none"/>
        </w:rPr>
        <w:fldChar w:fldCharType="end"/>
      </w:r>
      <w:r>
        <w:rPr>
          <w:rFonts w:hint="eastAsia"/>
          <w:i w:val="0"/>
          <w:iCs w:val="0"/>
          <w:color w:val="auto"/>
          <w:highlight w:val="none"/>
        </w:rPr>
        <w:fldChar w:fldCharType="end"/>
      </w:r>
    </w:p>
    <w:p>
      <w:pPr>
        <w:pStyle w:val="7"/>
        <w:tabs>
          <w:tab w:val="right" w:leader="dot" w:pos="9413"/>
          <w:tab w:val="clear" w:pos="9403"/>
        </w:tabs>
        <w:rPr>
          <w:i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_Toc29645 </w:instrText>
      </w:r>
      <w:r>
        <w:rPr>
          <w:rFonts w:hint="eastAsia"/>
          <w:i w:val="0"/>
          <w:iCs w:val="0"/>
          <w:color w:val="auto"/>
          <w:highlight w:val="none"/>
        </w:rPr>
        <w:fldChar w:fldCharType="separate"/>
      </w:r>
      <w:r>
        <w:rPr>
          <w:rFonts w:hint="eastAsia" w:hAnsi="宋体"/>
          <w:i w:val="0"/>
          <w:color w:val="auto"/>
          <w:highlight w:val="none"/>
          <w:lang w:eastAsia="zh-CN"/>
        </w:rPr>
        <w:t>二</w:t>
      </w:r>
      <w:r>
        <w:rPr>
          <w:rFonts w:hint="eastAsia" w:hAnsi="宋体"/>
          <w:i w:val="0"/>
          <w:color w:val="auto"/>
          <w:highlight w:val="none"/>
        </w:rPr>
        <w:t>．投标人情况综合简介</w:t>
      </w:r>
      <w:r>
        <w:rPr>
          <w:i w:val="0"/>
          <w:color w:val="auto"/>
          <w:highlight w:val="none"/>
        </w:rPr>
        <w:tab/>
      </w:r>
      <w:r>
        <w:rPr>
          <w:i w:val="0"/>
          <w:color w:val="auto"/>
          <w:highlight w:val="none"/>
        </w:rPr>
        <w:fldChar w:fldCharType="begin"/>
      </w:r>
      <w:r>
        <w:rPr>
          <w:i w:val="0"/>
          <w:color w:val="auto"/>
          <w:highlight w:val="none"/>
        </w:rPr>
        <w:instrText xml:space="preserve"> PAGEREF _Toc29645 </w:instrText>
      </w:r>
      <w:r>
        <w:rPr>
          <w:i w:val="0"/>
          <w:color w:val="auto"/>
          <w:highlight w:val="none"/>
        </w:rPr>
        <w:fldChar w:fldCharType="separate"/>
      </w:r>
      <w:r>
        <w:rPr>
          <w:i w:val="0"/>
          <w:color w:val="auto"/>
          <w:highlight w:val="none"/>
        </w:rPr>
        <w:t>37</w:t>
      </w:r>
      <w:r>
        <w:rPr>
          <w:i w:val="0"/>
          <w:color w:val="auto"/>
          <w:highlight w:val="none"/>
        </w:rPr>
        <w:fldChar w:fldCharType="end"/>
      </w:r>
      <w:r>
        <w:rPr>
          <w:rFonts w:hint="eastAsia"/>
          <w:i w:val="0"/>
          <w:iCs w:val="0"/>
          <w:color w:val="auto"/>
          <w:highlight w:val="none"/>
        </w:rPr>
        <w:fldChar w:fldCharType="end"/>
      </w:r>
    </w:p>
    <w:p>
      <w:pPr>
        <w:pStyle w:val="7"/>
        <w:tabs>
          <w:tab w:val="right" w:leader="dot" w:pos="9413"/>
          <w:tab w:val="clear" w:pos="9403"/>
        </w:tabs>
        <w:rPr>
          <w:i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_Toc12933 </w:instrText>
      </w:r>
      <w:r>
        <w:rPr>
          <w:rFonts w:hint="eastAsia"/>
          <w:i w:val="0"/>
          <w:iCs w:val="0"/>
          <w:color w:val="auto"/>
          <w:highlight w:val="none"/>
        </w:rPr>
        <w:fldChar w:fldCharType="separate"/>
      </w:r>
      <w:r>
        <w:rPr>
          <w:rFonts w:hint="eastAsia" w:hAnsi="宋体"/>
          <w:i w:val="0"/>
          <w:color w:val="auto"/>
          <w:highlight w:val="none"/>
          <w:lang w:eastAsia="zh-CN"/>
        </w:rPr>
        <w:t>三、投标保证金退还声明</w:t>
      </w:r>
      <w:r>
        <w:rPr>
          <w:i w:val="0"/>
          <w:color w:val="auto"/>
          <w:highlight w:val="none"/>
        </w:rPr>
        <w:tab/>
      </w:r>
      <w:r>
        <w:rPr>
          <w:i w:val="0"/>
          <w:color w:val="auto"/>
          <w:highlight w:val="none"/>
        </w:rPr>
        <w:fldChar w:fldCharType="begin"/>
      </w:r>
      <w:r>
        <w:rPr>
          <w:i w:val="0"/>
          <w:color w:val="auto"/>
          <w:highlight w:val="none"/>
        </w:rPr>
        <w:instrText xml:space="preserve"> PAGEREF _Toc12933 </w:instrText>
      </w:r>
      <w:r>
        <w:rPr>
          <w:i w:val="0"/>
          <w:color w:val="auto"/>
          <w:highlight w:val="none"/>
        </w:rPr>
        <w:fldChar w:fldCharType="separate"/>
      </w:r>
      <w:r>
        <w:rPr>
          <w:i w:val="0"/>
          <w:color w:val="auto"/>
          <w:highlight w:val="none"/>
        </w:rPr>
        <w:t>37</w:t>
      </w:r>
      <w:r>
        <w:rPr>
          <w:i w:val="0"/>
          <w:color w:val="auto"/>
          <w:highlight w:val="none"/>
        </w:rPr>
        <w:fldChar w:fldCharType="end"/>
      </w:r>
      <w:r>
        <w:rPr>
          <w:rFonts w:hint="eastAsia"/>
          <w:i w:val="0"/>
          <w:iCs w:val="0"/>
          <w:color w:val="auto"/>
          <w:highlight w:val="none"/>
        </w:rPr>
        <w:fldChar w:fldCharType="end"/>
      </w:r>
    </w:p>
    <w:p>
      <w:pPr>
        <w:pStyle w:val="7"/>
        <w:tabs>
          <w:tab w:val="right" w:leader="dot" w:pos="9413"/>
          <w:tab w:val="clear" w:pos="9403"/>
        </w:tabs>
        <w:rPr>
          <w:i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_Toc13457 </w:instrText>
      </w:r>
      <w:r>
        <w:rPr>
          <w:rFonts w:hint="eastAsia"/>
          <w:i w:val="0"/>
          <w:iCs w:val="0"/>
          <w:color w:val="auto"/>
          <w:highlight w:val="none"/>
        </w:rPr>
        <w:fldChar w:fldCharType="separate"/>
      </w:r>
      <w:r>
        <w:rPr>
          <w:rFonts w:hint="eastAsia" w:hAnsi="宋体"/>
          <w:i w:val="0"/>
          <w:color w:val="auto"/>
          <w:highlight w:val="none"/>
          <w:lang w:eastAsia="zh-CN"/>
        </w:rPr>
        <w:t>四</w:t>
      </w:r>
      <w:r>
        <w:rPr>
          <w:rFonts w:hint="eastAsia" w:hAnsi="宋体"/>
          <w:i w:val="0"/>
          <w:color w:val="auto"/>
          <w:highlight w:val="none"/>
        </w:rPr>
        <w:t>．开标一览表</w:t>
      </w:r>
      <w:r>
        <w:rPr>
          <w:i w:val="0"/>
          <w:color w:val="auto"/>
          <w:highlight w:val="none"/>
        </w:rPr>
        <w:tab/>
      </w:r>
      <w:r>
        <w:rPr>
          <w:i w:val="0"/>
          <w:color w:val="auto"/>
          <w:highlight w:val="none"/>
        </w:rPr>
        <w:fldChar w:fldCharType="begin"/>
      </w:r>
      <w:r>
        <w:rPr>
          <w:i w:val="0"/>
          <w:color w:val="auto"/>
          <w:highlight w:val="none"/>
        </w:rPr>
        <w:instrText xml:space="preserve"> PAGEREF _Toc13457 </w:instrText>
      </w:r>
      <w:r>
        <w:rPr>
          <w:i w:val="0"/>
          <w:color w:val="auto"/>
          <w:highlight w:val="none"/>
        </w:rPr>
        <w:fldChar w:fldCharType="separate"/>
      </w:r>
      <w:r>
        <w:rPr>
          <w:i w:val="0"/>
          <w:color w:val="auto"/>
          <w:highlight w:val="none"/>
        </w:rPr>
        <w:t>38</w:t>
      </w:r>
      <w:r>
        <w:rPr>
          <w:i w:val="0"/>
          <w:color w:val="auto"/>
          <w:highlight w:val="none"/>
        </w:rPr>
        <w:fldChar w:fldCharType="end"/>
      </w:r>
      <w:r>
        <w:rPr>
          <w:rFonts w:hint="eastAsia"/>
          <w:i w:val="0"/>
          <w:iCs w:val="0"/>
          <w:color w:val="auto"/>
          <w:highlight w:val="none"/>
        </w:rPr>
        <w:fldChar w:fldCharType="end"/>
      </w:r>
    </w:p>
    <w:p>
      <w:pPr>
        <w:pStyle w:val="7"/>
        <w:tabs>
          <w:tab w:val="right" w:leader="dot" w:pos="9413"/>
          <w:tab w:val="clear" w:pos="9403"/>
        </w:tabs>
        <w:rPr>
          <w:i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_Toc643 </w:instrText>
      </w:r>
      <w:r>
        <w:rPr>
          <w:rFonts w:hint="eastAsia"/>
          <w:i w:val="0"/>
          <w:iCs w:val="0"/>
          <w:color w:val="auto"/>
          <w:highlight w:val="none"/>
        </w:rPr>
        <w:fldChar w:fldCharType="separate"/>
      </w:r>
      <w:r>
        <w:rPr>
          <w:rFonts w:hint="eastAsia" w:hAnsi="宋体"/>
          <w:bCs/>
          <w:i w:val="0"/>
          <w:color w:val="auto"/>
          <w:highlight w:val="none"/>
          <w:lang w:val="en-US" w:eastAsia="zh-CN"/>
        </w:rPr>
        <w:t>五</w:t>
      </w:r>
      <w:r>
        <w:rPr>
          <w:rFonts w:hint="eastAsia" w:hAnsi="宋体"/>
          <w:bCs/>
          <w:i w:val="0"/>
          <w:color w:val="auto"/>
          <w:highlight w:val="none"/>
          <w:lang w:eastAsia="zh-CN"/>
        </w:rPr>
        <w:t>．</w:t>
      </w:r>
      <w:r>
        <w:rPr>
          <w:rFonts w:hint="eastAsia" w:hAnsi="宋体"/>
          <w:bCs/>
          <w:i w:val="0"/>
          <w:color w:val="auto"/>
          <w:highlight w:val="none"/>
          <w:lang w:val="en-US" w:eastAsia="zh-CN"/>
        </w:rPr>
        <w:t>报价表</w:t>
      </w:r>
      <w:r>
        <w:rPr>
          <w:i w:val="0"/>
          <w:color w:val="auto"/>
          <w:highlight w:val="none"/>
        </w:rPr>
        <w:tab/>
      </w:r>
      <w:r>
        <w:rPr>
          <w:i w:val="0"/>
          <w:color w:val="auto"/>
          <w:highlight w:val="none"/>
        </w:rPr>
        <w:fldChar w:fldCharType="begin"/>
      </w:r>
      <w:r>
        <w:rPr>
          <w:i w:val="0"/>
          <w:color w:val="auto"/>
          <w:highlight w:val="none"/>
        </w:rPr>
        <w:instrText xml:space="preserve"> PAGEREF _Toc643 </w:instrText>
      </w:r>
      <w:r>
        <w:rPr>
          <w:i w:val="0"/>
          <w:color w:val="auto"/>
          <w:highlight w:val="none"/>
        </w:rPr>
        <w:fldChar w:fldCharType="separate"/>
      </w:r>
      <w:r>
        <w:rPr>
          <w:i w:val="0"/>
          <w:color w:val="auto"/>
          <w:highlight w:val="none"/>
        </w:rPr>
        <w:t>39</w:t>
      </w:r>
      <w:r>
        <w:rPr>
          <w:i w:val="0"/>
          <w:color w:val="auto"/>
          <w:highlight w:val="none"/>
        </w:rPr>
        <w:fldChar w:fldCharType="end"/>
      </w:r>
      <w:r>
        <w:rPr>
          <w:rFonts w:hint="eastAsia"/>
          <w:i w:val="0"/>
          <w:iCs w:val="0"/>
          <w:color w:val="auto"/>
          <w:highlight w:val="none"/>
        </w:rPr>
        <w:fldChar w:fldCharType="end"/>
      </w:r>
    </w:p>
    <w:p>
      <w:pPr>
        <w:pStyle w:val="7"/>
        <w:tabs>
          <w:tab w:val="right" w:leader="dot" w:pos="9413"/>
          <w:tab w:val="clear" w:pos="9403"/>
        </w:tabs>
        <w:rPr>
          <w:i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_Toc12382 </w:instrText>
      </w:r>
      <w:r>
        <w:rPr>
          <w:rFonts w:hint="eastAsia"/>
          <w:i w:val="0"/>
          <w:iCs w:val="0"/>
          <w:color w:val="auto"/>
          <w:highlight w:val="none"/>
        </w:rPr>
        <w:fldChar w:fldCharType="separate"/>
      </w:r>
      <w:r>
        <w:rPr>
          <w:rFonts w:hint="eastAsia" w:hAnsi="宋体"/>
          <w:i w:val="0"/>
          <w:color w:val="auto"/>
          <w:highlight w:val="none"/>
          <w:lang w:eastAsia="zh-CN"/>
        </w:rPr>
        <w:t>六</w:t>
      </w:r>
      <w:r>
        <w:rPr>
          <w:rFonts w:hint="eastAsia" w:hAnsi="宋体"/>
          <w:i w:val="0"/>
          <w:color w:val="auto"/>
          <w:highlight w:val="none"/>
        </w:rPr>
        <w:t>．投标人信用承诺</w:t>
      </w:r>
      <w:r>
        <w:rPr>
          <w:i w:val="0"/>
          <w:color w:val="auto"/>
          <w:highlight w:val="none"/>
        </w:rPr>
        <w:tab/>
      </w:r>
      <w:r>
        <w:rPr>
          <w:i w:val="0"/>
          <w:color w:val="auto"/>
          <w:highlight w:val="none"/>
        </w:rPr>
        <w:fldChar w:fldCharType="begin"/>
      </w:r>
      <w:r>
        <w:rPr>
          <w:i w:val="0"/>
          <w:color w:val="auto"/>
          <w:highlight w:val="none"/>
        </w:rPr>
        <w:instrText xml:space="preserve"> PAGEREF _Toc12382 </w:instrText>
      </w:r>
      <w:r>
        <w:rPr>
          <w:i w:val="0"/>
          <w:color w:val="auto"/>
          <w:highlight w:val="none"/>
        </w:rPr>
        <w:fldChar w:fldCharType="separate"/>
      </w:r>
      <w:r>
        <w:rPr>
          <w:i w:val="0"/>
          <w:color w:val="auto"/>
          <w:highlight w:val="none"/>
        </w:rPr>
        <w:t>41</w:t>
      </w:r>
      <w:r>
        <w:rPr>
          <w:i w:val="0"/>
          <w:color w:val="auto"/>
          <w:highlight w:val="none"/>
        </w:rPr>
        <w:fldChar w:fldCharType="end"/>
      </w:r>
      <w:r>
        <w:rPr>
          <w:rFonts w:hint="eastAsia"/>
          <w:i w:val="0"/>
          <w:iCs w:val="0"/>
          <w:color w:val="auto"/>
          <w:highlight w:val="none"/>
        </w:rPr>
        <w:fldChar w:fldCharType="end"/>
      </w:r>
    </w:p>
    <w:p>
      <w:pPr>
        <w:pStyle w:val="7"/>
        <w:tabs>
          <w:tab w:val="right" w:leader="dot" w:pos="9413"/>
          <w:tab w:val="clear" w:pos="9403"/>
        </w:tabs>
        <w:rPr>
          <w:i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_Toc25572 </w:instrText>
      </w:r>
      <w:r>
        <w:rPr>
          <w:rFonts w:hint="eastAsia"/>
          <w:i w:val="0"/>
          <w:iCs w:val="0"/>
          <w:color w:val="auto"/>
          <w:highlight w:val="none"/>
        </w:rPr>
        <w:fldChar w:fldCharType="separate"/>
      </w:r>
      <w:r>
        <w:rPr>
          <w:rFonts w:hint="eastAsia" w:hAnsi="宋体"/>
          <w:i w:val="0"/>
          <w:color w:val="auto"/>
          <w:highlight w:val="none"/>
          <w:lang w:eastAsia="zh-CN"/>
        </w:rPr>
        <w:t>七</w:t>
      </w:r>
      <w:r>
        <w:rPr>
          <w:rFonts w:hint="eastAsia" w:hAnsi="宋体"/>
          <w:i w:val="0"/>
          <w:color w:val="auto"/>
          <w:highlight w:val="none"/>
        </w:rPr>
        <w:t>. 投标业绩</w:t>
      </w:r>
      <w:r>
        <w:rPr>
          <w:i w:val="0"/>
          <w:color w:val="auto"/>
          <w:highlight w:val="none"/>
        </w:rPr>
        <w:tab/>
      </w:r>
      <w:r>
        <w:rPr>
          <w:i w:val="0"/>
          <w:color w:val="auto"/>
          <w:highlight w:val="none"/>
        </w:rPr>
        <w:fldChar w:fldCharType="begin"/>
      </w:r>
      <w:r>
        <w:rPr>
          <w:i w:val="0"/>
          <w:color w:val="auto"/>
          <w:highlight w:val="none"/>
        </w:rPr>
        <w:instrText xml:space="preserve"> PAGEREF _Toc25572 </w:instrText>
      </w:r>
      <w:r>
        <w:rPr>
          <w:i w:val="0"/>
          <w:color w:val="auto"/>
          <w:highlight w:val="none"/>
        </w:rPr>
        <w:fldChar w:fldCharType="separate"/>
      </w:r>
      <w:r>
        <w:rPr>
          <w:i w:val="0"/>
          <w:color w:val="auto"/>
          <w:highlight w:val="none"/>
        </w:rPr>
        <w:t>42</w:t>
      </w:r>
      <w:r>
        <w:rPr>
          <w:i w:val="0"/>
          <w:color w:val="auto"/>
          <w:highlight w:val="none"/>
        </w:rPr>
        <w:fldChar w:fldCharType="end"/>
      </w:r>
      <w:r>
        <w:rPr>
          <w:rFonts w:hint="eastAsia"/>
          <w:i w:val="0"/>
          <w:iCs w:val="0"/>
          <w:color w:val="auto"/>
          <w:highlight w:val="none"/>
        </w:rPr>
        <w:fldChar w:fldCharType="end"/>
      </w:r>
    </w:p>
    <w:p>
      <w:pPr>
        <w:pStyle w:val="7"/>
        <w:tabs>
          <w:tab w:val="right" w:leader="dot" w:pos="9413"/>
          <w:tab w:val="clear" w:pos="9403"/>
        </w:tabs>
        <w:rPr>
          <w:i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_Toc17792 </w:instrText>
      </w:r>
      <w:r>
        <w:rPr>
          <w:rFonts w:hint="eastAsia"/>
          <w:i w:val="0"/>
          <w:iCs w:val="0"/>
          <w:color w:val="auto"/>
          <w:highlight w:val="none"/>
        </w:rPr>
        <w:fldChar w:fldCharType="separate"/>
      </w:r>
      <w:r>
        <w:rPr>
          <w:rFonts w:hint="eastAsia" w:hAnsi="宋体"/>
          <w:i w:val="0"/>
          <w:color w:val="auto"/>
          <w:highlight w:val="none"/>
          <w:lang w:eastAsia="zh-CN"/>
        </w:rPr>
        <w:t>八</w:t>
      </w:r>
      <w:r>
        <w:rPr>
          <w:rFonts w:hint="eastAsia" w:hAnsi="宋体"/>
          <w:i w:val="0"/>
          <w:color w:val="auto"/>
          <w:highlight w:val="none"/>
        </w:rPr>
        <w:t>．拟投入本项目的人员情况</w:t>
      </w:r>
      <w:r>
        <w:rPr>
          <w:i w:val="0"/>
          <w:color w:val="auto"/>
          <w:highlight w:val="none"/>
        </w:rPr>
        <w:tab/>
      </w:r>
      <w:r>
        <w:rPr>
          <w:i w:val="0"/>
          <w:color w:val="auto"/>
          <w:highlight w:val="none"/>
        </w:rPr>
        <w:fldChar w:fldCharType="begin"/>
      </w:r>
      <w:r>
        <w:rPr>
          <w:i w:val="0"/>
          <w:color w:val="auto"/>
          <w:highlight w:val="none"/>
        </w:rPr>
        <w:instrText xml:space="preserve"> PAGEREF _Toc17792 </w:instrText>
      </w:r>
      <w:r>
        <w:rPr>
          <w:i w:val="0"/>
          <w:color w:val="auto"/>
          <w:highlight w:val="none"/>
        </w:rPr>
        <w:fldChar w:fldCharType="separate"/>
      </w:r>
      <w:r>
        <w:rPr>
          <w:i w:val="0"/>
          <w:color w:val="auto"/>
          <w:highlight w:val="none"/>
        </w:rPr>
        <w:t>43</w:t>
      </w:r>
      <w:r>
        <w:rPr>
          <w:i w:val="0"/>
          <w:color w:val="auto"/>
          <w:highlight w:val="none"/>
        </w:rPr>
        <w:fldChar w:fldCharType="end"/>
      </w:r>
      <w:r>
        <w:rPr>
          <w:rFonts w:hint="eastAsia"/>
          <w:i w:val="0"/>
          <w:iCs w:val="0"/>
          <w:color w:val="auto"/>
          <w:highlight w:val="none"/>
        </w:rPr>
        <w:fldChar w:fldCharType="end"/>
      </w:r>
    </w:p>
    <w:p>
      <w:pPr>
        <w:pStyle w:val="7"/>
        <w:tabs>
          <w:tab w:val="right" w:leader="dot" w:pos="9413"/>
          <w:tab w:val="clear" w:pos="9403"/>
        </w:tabs>
        <w:rPr>
          <w:i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_Toc20948 </w:instrText>
      </w:r>
      <w:r>
        <w:rPr>
          <w:rFonts w:hint="eastAsia"/>
          <w:i w:val="0"/>
          <w:iCs w:val="0"/>
          <w:color w:val="auto"/>
          <w:highlight w:val="none"/>
        </w:rPr>
        <w:fldChar w:fldCharType="separate"/>
      </w:r>
      <w:r>
        <w:rPr>
          <w:rFonts w:hint="eastAsia" w:hAnsi="宋体"/>
          <w:i w:val="0"/>
          <w:color w:val="auto"/>
          <w:highlight w:val="none"/>
          <w:lang w:eastAsia="zh-CN"/>
        </w:rPr>
        <w:t>九</w:t>
      </w:r>
      <w:r>
        <w:rPr>
          <w:rFonts w:hint="eastAsia" w:hAnsi="宋体"/>
          <w:i w:val="0"/>
          <w:color w:val="auto"/>
          <w:highlight w:val="none"/>
        </w:rPr>
        <w:t>．服务方案</w:t>
      </w:r>
      <w:r>
        <w:rPr>
          <w:i w:val="0"/>
          <w:color w:val="auto"/>
          <w:highlight w:val="none"/>
        </w:rPr>
        <w:tab/>
      </w:r>
      <w:r>
        <w:rPr>
          <w:i w:val="0"/>
          <w:color w:val="auto"/>
          <w:highlight w:val="none"/>
        </w:rPr>
        <w:fldChar w:fldCharType="begin"/>
      </w:r>
      <w:r>
        <w:rPr>
          <w:i w:val="0"/>
          <w:color w:val="auto"/>
          <w:highlight w:val="none"/>
        </w:rPr>
        <w:instrText xml:space="preserve"> PAGEREF _Toc20948 </w:instrText>
      </w:r>
      <w:r>
        <w:rPr>
          <w:i w:val="0"/>
          <w:color w:val="auto"/>
          <w:highlight w:val="none"/>
        </w:rPr>
        <w:fldChar w:fldCharType="separate"/>
      </w:r>
      <w:r>
        <w:rPr>
          <w:i w:val="0"/>
          <w:color w:val="auto"/>
          <w:highlight w:val="none"/>
        </w:rPr>
        <w:t>43</w:t>
      </w:r>
      <w:r>
        <w:rPr>
          <w:i w:val="0"/>
          <w:color w:val="auto"/>
          <w:highlight w:val="none"/>
        </w:rPr>
        <w:fldChar w:fldCharType="end"/>
      </w:r>
      <w:r>
        <w:rPr>
          <w:rFonts w:hint="eastAsia"/>
          <w:i w:val="0"/>
          <w:iCs w:val="0"/>
          <w:color w:val="auto"/>
          <w:highlight w:val="none"/>
        </w:rPr>
        <w:fldChar w:fldCharType="end"/>
      </w:r>
    </w:p>
    <w:p>
      <w:pPr>
        <w:pStyle w:val="7"/>
        <w:tabs>
          <w:tab w:val="right" w:leader="dot" w:pos="9413"/>
          <w:tab w:val="clear" w:pos="9403"/>
        </w:tabs>
        <w:rPr>
          <w:i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_Toc26708 </w:instrText>
      </w:r>
      <w:r>
        <w:rPr>
          <w:rFonts w:hint="eastAsia"/>
          <w:i w:val="0"/>
          <w:iCs w:val="0"/>
          <w:color w:val="auto"/>
          <w:highlight w:val="none"/>
        </w:rPr>
        <w:fldChar w:fldCharType="separate"/>
      </w:r>
      <w:r>
        <w:rPr>
          <w:rFonts w:hint="eastAsia" w:hAnsi="宋体"/>
          <w:i w:val="0"/>
          <w:color w:val="auto"/>
          <w:highlight w:val="none"/>
          <w:lang w:eastAsia="zh-CN"/>
        </w:rPr>
        <w:t>十</w:t>
      </w:r>
      <w:r>
        <w:rPr>
          <w:rFonts w:hint="eastAsia" w:hAnsi="宋体"/>
          <w:i w:val="0"/>
          <w:color w:val="auto"/>
          <w:highlight w:val="none"/>
        </w:rPr>
        <w:t>．有关证明文件</w:t>
      </w:r>
      <w:r>
        <w:rPr>
          <w:i w:val="0"/>
          <w:color w:val="auto"/>
          <w:highlight w:val="none"/>
        </w:rPr>
        <w:tab/>
      </w:r>
      <w:r>
        <w:rPr>
          <w:i w:val="0"/>
          <w:color w:val="auto"/>
          <w:highlight w:val="none"/>
        </w:rPr>
        <w:fldChar w:fldCharType="begin"/>
      </w:r>
      <w:r>
        <w:rPr>
          <w:i w:val="0"/>
          <w:color w:val="auto"/>
          <w:highlight w:val="none"/>
        </w:rPr>
        <w:instrText xml:space="preserve"> PAGEREF _Toc26708 </w:instrText>
      </w:r>
      <w:r>
        <w:rPr>
          <w:i w:val="0"/>
          <w:color w:val="auto"/>
          <w:highlight w:val="none"/>
        </w:rPr>
        <w:fldChar w:fldCharType="separate"/>
      </w:r>
      <w:r>
        <w:rPr>
          <w:i w:val="0"/>
          <w:color w:val="auto"/>
          <w:highlight w:val="none"/>
        </w:rPr>
        <w:t>43</w:t>
      </w:r>
      <w:r>
        <w:rPr>
          <w:i w:val="0"/>
          <w:color w:val="auto"/>
          <w:highlight w:val="none"/>
        </w:rPr>
        <w:fldChar w:fldCharType="end"/>
      </w:r>
      <w:r>
        <w:rPr>
          <w:rFonts w:hint="eastAsia"/>
          <w:i w:val="0"/>
          <w:iCs w:val="0"/>
          <w:color w:val="auto"/>
          <w:highlight w:val="none"/>
        </w:rPr>
        <w:fldChar w:fldCharType="end"/>
      </w:r>
    </w:p>
    <w:p>
      <w:pPr>
        <w:pStyle w:val="7"/>
        <w:tabs>
          <w:tab w:val="right" w:leader="dot" w:pos="9413"/>
          <w:tab w:val="clear" w:pos="9403"/>
        </w:tabs>
        <w:rPr>
          <w:i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_Toc17810 </w:instrText>
      </w:r>
      <w:r>
        <w:rPr>
          <w:rFonts w:hint="eastAsia"/>
          <w:i w:val="0"/>
          <w:iCs w:val="0"/>
          <w:color w:val="auto"/>
          <w:highlight w:val="none"/>
        </w:rPr>
        <w:fldChar w:fldCharType="separate"/>
      </w:r>
      <w:r>
        <w:rPr>
          <w:rFonts w:hint="eastAsia" w:hAnsi="宋体"/>
          <w:i w:val="0"/>
          <w:color w:val="auto"/>
          <w:highlight w:val="none"/>
          <w:lang w:eastAsia="zh-CN"/>
        </w:rPr>
        <w:t>十一</w:t>
      </w:r>
      <w:r>
        <w:rPr>
          <w:rFonts w:hint="eastAsia" w:hAnsi="宋体"/>
          <w:i w:val="0"/>
          <w:color w:val="auto"/>
          <w:highlight w:val="none"/>
        </w:rPr>
        <w:t>．投标授权书</w:t>
      </w:r>
      <w:r>
        <w:rPr>
          <w:i w:val="0"/>
          <w:color w:val="auto"/>
          <w:highlight w:val="none"/>
        </w:rPr>
        <w:tab/>
      </w:r>
      <w:r>
        <w:rPr>
          <w:i w:val="0"/>
          <w:color w:val="auto"/>
          <w:highlight w:val="none"/>
        </w:rPr>
        <w:fldChar w:fldCharType="begin"/>
      </w:r>
      <w:r>
        <w:rPr>
          <w:i w:val="0"/>
          <w:color w:val="auto"/>
          <w:highlight w:val="none"/>
        </w:rPr>
        <w:instrText xml:space="preserve"> PAGEREF _Toc17810 </w:instrText>
      </w:r>
      <w:r>
        <w:rPr>
          <w:i w:val="0"/>
          <w:color w:val="auto"/>
          <w:highlight w:val="none"/>
        </w:rPr>
        <w:fldChar w:fldCharType="separate"/>
      </w:r>
      <w:r>
        <w:rPr>
          <w:i w:val="0"/>
          <w:color w:val="auto"/>
          <w:highlight w:val="none"/>
        </w:rPr>
        <w:t>44</w:t>
      </w:r>
      <w:r>
        <w:rPr>
          <w:i w:val="0"/>
          <w:color w:val="auto"/>
          <w:highlight w:val="none"/>
        </w:rPr>
        <w:fldChar w:fldCharType="end"/>
      </w:r>
      <w:r>
        <w:rPr>
          <w:rFonts w:hint="eastAsia"/>
          <w:i w:val="0"/>
          <w:iCs w:val="0"/>
          <w:color w:val="auto"/>
          <w:highlight w:val="none"/>
        </w:rPr>
        <w:fldChar w:fldCharType="end"/>
      </w:r>
    </w:p>
    <w:p>
      <w:pPr>
        <w:pStyle w:val="7"/>
        <w:tabs>
          <w:tab w:val="right" w:leader="dot" w:pos="9413"/>
          <w:tab w:val="clear" w:pos="9403"/>
        </w:tabs>
        <w:rPr>
          <w:rFonts w:hint="eastAsia"/>
          <w:i w:val="0"/>
          <w:iCs w:val="0"/>
          <w:color w:val="auto"/>
          <w:highlight w:val="none"/>
          <w:lang w:val="en-US" w:eastAsia="zh-CN"/>
        </w:rPr>
      </w:pPr>
      <w:r>
        <w:rPr>
          <w:rFonts w:hint="eastAsia"/>
          <w:i w:val="0"/>
          <w:iCs w:val="0"/>
          <w:color w:val="auto"/>
          <w:highlight w:val="none"/>
        </w:rPr>
        <w:fldChar w:fldCharType="begin"/>
      </w:r>
      <w:r>
        <w:rPr>
          <w:rFonts w:hint="eastAsia"/>
          <w:i w:val="0"/>
          <w:iCs w:val="0"/>
          <w:color w:val="auto"/>
          <w:highlight w:val="none"/>
        </w:rPr>
        <w:instrText xml:space="preserve"> HYPERLINK \l _Toc4617 </w:instrText>
      </w:r>
      <w:r>
        <w:rPr>
          <w:rFonts w:hint="eastAsia"/>
          <w:i w:val="0"/>
          <w:iCs w:val="0"/>
          <w:color w:val="auto"/>
          <w:highlight w:val="none"/>
        </w:rPr>
        <w:fldChar w:fldCharType="separate"/>
      </w:r>
      <w:r>
        <w:rPr>
          <w:rFonts w:hint="eastAsia" w:hAnsi="宋体"/>
          <w:i w:val="0"/>
          <w:color w:val="auto"/>
          <w:highlight w:val="none"/>
          <w:lang w:eastAsia="zh-CN"/>
        </w:rPr>
        <w:t>十二</w:t>
      </w:r>
      <w:r>
        <w:rPr>
          <w:rFonts w:hint="eastAsia" w:hAnsi="宋体"/>
          <w:i w:val="0"/>
          <w:color w:val="auto"/>
          <w:highlight w:val="none"/>
        </w:rPr>
        <w:t>．投标人认为需提供的其他资料</w:t>
      </w:r>
      <w:r>
        <w:rPr>
          <w:i w:val="0"/>
          <w:color w:val="auto"/>
          <w:highlight w:val="none"/>
        </w:rPr>
        <w:tab/>
      </w:r>
      <w:r>
        <w:rPr>
          <w:rFonts w:hint="eastAsia"/>
          <w:i w:val="0"/>
          <w:color w:val="auto"/>
          <w:highlight w:val="none"/>
          <w:lang w:val="en-US" w:eastAsia="zh-CN"/>
        </w:rPr>
        <w:t>4</w:t>
      </w:r>
      <w:r>
        <w:rPr>
          <w:rFonts w:hint="eastAsia"/>
          <w:i w:val="0"/>
          <w:iCs w:val="0"/>
          <w:color w:val="auto"/>
          <w:highlight w:val="none"/>
        </w:rPr>
        <w:fldChar w:fldCharType="end"/>
      </w:r>
      <w:r>
        <w:rPr>
          <w:rFonts w:hint="eastAsia"/>
          <w:i w:val="0"/>
          <w:iCs w:val="0"/>
          <w:color w:val="auto"/>
          <w:highlight w:val="none"/>
          <w:lang w:val="en-US" w:eastAsia="zh-CN"/>
        </w:rPr>
        <w:t>5</w:t>
      </w:r>
    </w:p>
    <w:p>
      <w:pPr>
        <w:rPr>
          <w:rFonts w:hint="eastAsia"/>
          <w:color w:val="auto"/>
          <w:highlight w:val="none"/>
          <w:lang w:val="en-US" w:eastAsia="zh-CN"/>
        </w:rPr>
      </w:pPr>
    </w:p>
    <w:p>
      <w:pPr>
        <w:pStyle w:val="7"/>
        <w:rPr>
          <w:rFonts w:hint="eastAsia"/>
          <w:i w:val="0"/>
          <w:color w:val="auto"/>
          <w:highlight w:val="none"/>
        </w:rPr>
      </w:pPr>
      <w:r>
        <w:rPr>
          <w:rFonts w:hint="eastAsia"/>
          <w:i w:val="0"/>
          <w:iCs w:val="0"/>
          <w:color w:val="auto"/>
          <w:highlight w:val="none"/>
        </w:rPr>
        <w:fldChar w:fldCharType="end"/>
      </w:r>
      <w:r>
        <w:rPr>
          <w:rFonts w:hint="eastAsia"/>
          <w:i w:val="0"/>
          <w:color w:val="auto"/>
          <w:highlight w:val="none"/>
        </w:rPr>
        <w:t xml:space="preserve"> </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
        <w:numPr>
          <w:ilvl w:val="0"/>
          <w:numId w:val="2"/>
        </w:numPr>
        <w:spacing w:before="0" w:after="0" w:line="430" w:lineRule="exact"/>
        <w:ind w:firstLine="0"/>
        <w:rPr>
          <w:rFonts w:hint="eastAsia" w:ascii="宋体" w:hAnsi="宋体" w:eastAsia="宋体"/>
          <w:color w:val="auto"/>
          <w:highlight w:val="none"/>
          <w:lang w:eastAsia="zh-CN"/>
        </w:rPr>
      </w:pPr>
      <w:bookmarkStart w:id="3" w:name="_Toc8754"/>
      <w:r>
        <w:rPr>
          <w:rFonts w:hint="eastAsia" w:ascii="宋体" w:hAnsi="宋体" w:eastAsia="宋体"/>
          <w:color w:val="auto"/>
          <w:highlight w:val="none"/>
        </w:rPr>
        <w:t>投标邀请</w:t>
      </w:r>
      <w:r>
        <w:rPr>
          <w:rFonts w:hint="eastAsia" w:ascii="宋体" w:hAnsi="宋体" w:eastAsia="宋体"/>
          <w:color w:val="auto"/>
          <w:highlight w:val="none"/>
          <w:lang w:eastAsia="zh-CN"/>
        </w:rPr>
        <w:t>（招标公告）</w:t>
      </w:r>
      <w:bookmarkEnd w:id="3"/>
    </w:p>
    <w:p>
      <w:pPr>
        <w:numPr>
          <w:ilvl w:val="0"/>
          <w:numId w:val="0"/>
        </w:numPr>
        <w:rPr>
          <w:rFonts w:hint="eastAsia"/>
          <w:lang w:eastAsia="zh-CN"/>
        </w:rPr>
      </w:pPr>
    </w:p>
    <w:p>
      <w:pPr>
        <w:rPr>
          <w:rFonts w:hint="eastAsia"/>
          <w:color w:val="auto"/>
          <w:highlight w:val="none"/>
        </w:rPr>
      </w:pPr>
    </w:p>
    <w:p>
      <w:pPr>
        <w:autoSpaceDE w:val="0"/>
        <w:autoSpaceDN w:val="0"/>
        <w:adjustRightInd w:val="0"/>
        <w:spacing w:line="360" w:lineRule="auto"/>
        <w:ind w:firstLine="468" w:firstLineChars="195"/>
        <w:rPr>
          <w:rFonts w:hint="eastAsia" w:ascii="宋体" w:hAnsi="DotumChe" w:cs="宋体"/>
          <w:b/>
          <w:color w:val="auto"/>
          <w:spacing w:val="20"/>
          <w:kern w:val="0"/>
          <w:sz w:val="24"/>
          <w:szCs w:val="24"/>
          <w:highlight w:val="none"/>
        </w:rPr>
      </w:pPr>
      <w:bookmarkStart w:id="4" w:name="_Hlt510343011"/>
      <w:bookmarkStart w:id="5" w:name="_Hlt510342998"/>
      <w:bookmarkStart w:id="112" w:name="_GoBack"/>
      <w:bookmarkEnd w:id="112"/>
      <w:r>
        <w:rPr>
          <w:rFonts w:hint="eastAsia" w:ascii="宋体" w:hAnsi="宋体"/>
          <w:color w:val="auto"/>
          <w:sz w:val="24"/>
          <w:szCs w:val="24"/>
          <w:highlight w:val="none"/>
        </w:rPr>
        <w:t>合肥文旅博览集团有限公司（以下简称：文旅博览集团）现对“文旅轨道物业5号正线、2号线东延、3号线南延、4号线南延绿化租摆服务”项目（以下简称“本项目”）进行公开招标，欢迎具备条件的投标人参加投标。</w:t>
      </w:r>
    </w:p>
    <w:p>
      <w:pPr>
        <w:autoSpaceDE w:val="0"/>
        <w:autoSpaceDN w:val="0"/>
        <w:adjustRightInd w:val="0"/>
        <w:spacing w:line="360" w:lineRule="auto"/>
        <w:ind w:firstLine="200"/>
        <w:jc w:val="left"/>
        <w:rPr>
          <w:rFonts w:hint="eastAsia" w:ascii="宋体" w:hAnsi="宋体"/>
          <w:b/>
          <w:bCs/>
          <w:color w:val="auto"/>
          <w:sz w:val="24"/>
          <w:szCs w:val="24"/>
          <w:highlight w:val="none"/>
        </w:rPr>
      </w:pPr>
      <w:r>
        <w:rPr>
          <w:rFonts w:hint="eastAsia" w:ascii="宋体" w:hAnsi="宋体"/>
          <w:b/>
          <w:bCs/>
          <w:color w:val="auto"/>
          <w:sz w:val="24"/>
          <w:szCs w:val="24"/>
          <w:highlight w:val="none"/>
        </w:rPr>
        <w:t>一、项目名称及内容</w:t>
      </w:r>
    </w:p>
    <w:p>
      <w:pPr>
        <w:autoSpaceDE w:val="0"/>
        <w:autoSpaceDN w:val="0"/>
        <w:adjustRightInd w:val="0"/>
        <w:spacing w:line="360" w:lineRule="auto"/>
        <w:ind w:firstLine="200"/>
        <w:rPr>
          <w:rFonts w:hint="eastAsia" w:ascii="宋体" w:hAnsi="宋体"/>
          <w:color w:val="auto"/>
          <w:sz w:val="24"/>
          <w:szCs w:val="18"/>
          <w:highlight w:val="none"/>
        </w:rPr>
      </w:pPr>
      <w:r>
        <w:rPr>
          <w:rFonts w:hint="eastAsia" w:ascii="宋体" w:hAnsi="宋体"/>
          <w:color w:val="auto"/>
          <w:sz w:val="24"/>
          <w:szCs w:val="18"/>
          <w:highlight w:val="none"/>
        </w:rPr>
        <w:t>1.项目编号：2023WLBLZB000</w:t>
      </w:r>
      <w:r>
        <w:rPr>
          <w:rFonts w:hint="eastAsia" w:ascii="宋体" w:hAnsi="宋体"/>
          <w:color w:val="auto"/>
          <w:sz w:val="24"/>
          <w:szCs w:val="18"/>
          <w:highlight w:val="none"/>
          <w:lang w:val="en-US" w:eastAsia="zh-CN"/>
        </w:rPr>
        <w:t>75</w:t>
      </w:r>
      <w:r>
        <w:rPr>
          <w:rFonts w:hint="eastAsia" w:ascii="宋体" w:hAnsi="宋体"/>
          <w:color w:val="auto"/>
          <w:sz w:val="24"/>
          <w:szCs w:val="18"/>
          <w:highlight w:val="none"/>
        </w:rPr>
        <w:t>号</w:t>
      </w:r>
    </w:p>
    <w:p>
      <w:pPr>
        <w:autoSpaceDE w:val="0"/>
        <w:autoSpaceDN w:val="0"/>
        <w:adjustRightInd w:val="0"/>
        <w:spacing w:line="360" w:lineRule="auto"/>
        <w:ind w:firstLine="200"/>
        <w:rPr>
          <w:rFonts w:hint="eastAsia" w:ascii="宋体" w:hAnsi="宋体"/>
          <w:color w:val="auto"/>
          <w:sz w:val="24"/>
          <w:szCs w:val="24"/>
          <w:highlight w:val="none"/>
        </w:rPr>
      </w:pPr>
      <w:r>
        <w:rPr>
          <w:rFonts w:hint="eastAsia" w:ascii="宋体" w:hAnsi="宋体"/>
          <w:color w:val="auto"/>
          <w:sz w:val="24"/>
          <w:szCs w:val="24"/>
          <w:highlight w:val="none"/>
        </w:rPr>
        <w:t>2.项目名称：文旅轨道物业5号正线、2号线东延、3号线南延、4号线南延绿化租摆服务</w:t>
      </w:r>
    </w:p>
    <w:p>
      <w:pPr>
        <w:autoSpaceDE w:val="0"/>
        <w:autoSpaceDN w:val="0"/>
        <w:adjustRightInd w:val="0"/>
        <w:spacing w:line="360" w:lineRule="auto"/>
        <w:ind w:firstLine="200"/>
        <w:rPr>
          <w:rFonts w:hint="default" w:ascii="宋体" w:hAnsi="宋体" w:eastAsia="宋体"/>
          <w:color w:val="auto"/>
          <w:sz w:val="24"/>
          <w:szCs w:val="18"/>
          <w:highlight w:val="none"/>
          <w:lang w:val="en-US" w:eastAsia="zh-CN"/>
        </w:rPr>
      </w:pPr>
      <w:r>
        <w:rPr>
          <w:rFonts w:hint="eastAsia" w:ascii="宋体" w:hAnsi="宋体"/>
          <w:color w:val="auto"/>
          <w:sz w:val="24"/>
          <w:szCs w:val="18"/>
          <w:highlight w:val="none"/>
        </w:rPr>
        <w:t>3.项目单位：</w:t>
      </w:r>
      <w:r>
        <w:rPr>
          <w:rFonts w:hint="eastAsia" w:ascii="宋体" w:hAnsi="宋体"/>
          <w:color w:val="auto"/>
          <w:sz w:val="24"/>
          <w:szCs w:val="18"/>
          <w:highlight w:val="none"/>
          <w:lang w:val="en-US" w:eastAsia="zh-CN"/>
        </w:rPr>
        <w:t>合肥文旅轨道物业服务有限公司</w:t>
      </w:r>
    </w:p>
    <w:p>
      <w:pPr>
        <w:autoSpaceDE w:val="0"/>
        <w:autoSpaceDN w:val="0"/>
        <w:adjustRightInd w:val="0"/>
        <w:spacing w:line="360" w:lineRule="auto"/>
        <w:ind w:firstLine="200"/>
        <w:rPr>
          <w:rFonts w:hint="eastAsia" w:ascii="宋体" w:hAnsi="宋体"/>
          <w:color w:val="auto"/>
          <w:sz w:val="24"/>
          <w:szCs w:val="18"/>
          <w:highlight w:val="none"/>
          <w:lang w:val="en-US" w:eastAsia="zh-CN"/>
        </w:rPr>
      </w:pPr>
      <w:r>
        <w:rPr>
          <w:rFonts w:hint="eastAsia" w:ascii="宋体" w:hAnsi="宋体"/>
          <w:color w:val="auto"/>
          <w:sz w:val="24"/>
          <w:szCs w:val="18"/>
          <w:highlight w:val="none"/>
        </w:rPr>
        <w:t>4.项目概况：</w:t>
      </w:r>
      <w:r>
        <w:rPr>
          <w:rFonts w:hint="eastAsia" w:ascii="宋体" w:hAnsi="宋体"/>
          <w:color w:val="auto"/>
          <w:sz w:val="24"/>
          <w:szCs w:val="18"/>
          <w:highlight w:val="none"/>
          <w:lang w:val="en-US" w:eastAsia="zh-CN"/>
        </w:rPr>
        <w:t>轨道交通5号线正线、2号线东延、3号线南延、4号线南延室内绿化租摆</w:t>
      </w:r>
    </w:p>
    <w:p>
      <w:pPr>
        <w:autoSpaceDE w:val="0"/>
        <w:autoSpaceDN w:val="0"/>
        <w:adjustRightInd w:val="0"/>
        <w:spacing w:line="360" w:lineRule="auto"/>
        <w:ind w:firstLine="200"/>
        <w:rPr>
          <w:rFonts w:hint="eastAsia" w:ascii="宋体" w:hAnsi="宋体"/>
          <w:color w:val="auto"/>
          <w:sz w:val="24"/>
          <w:szCs w:val="18"/>
          <w:highlight w:val="none"/>
        </w:rPr>
      </w:pPr>
      <w:r>
        <w:rPr>
          <w:rFonts w:hint="eastAsia" w:ascii="宋体" w:hAnsi="宋体"/>
          <w:color w:val="auto"/>
          <w:sz w:val="24"/>
          <w:szCs w:val="18"/>
          <w:highlight w:val="none"/>
        </w:rPr>
        <w:t xml:space="preserve">5.资金来源：自筹 </w:t>
      </w:r>
    </w:p>
    <w:p>
      <w:pPr>
        <w:autoSpaceDE w:val="0"/>
        <w:autoSpaceDN w:val="0"/>
        <w:adjustRightInd w:val="0"/>
        <w:spacing w:line="360" w:lineRule="auto"/>
        <w:ind w:firstLine="200"/>
        <w:rPr>
          <w:rFonts w:hint="eastAsia" w:ascii="宋体" w:hAnsi="宋体"/>
          <w:color w:val="auto"/>
          <w:sz w:val="24"/>
          <w:szCs w:val="18"/>
          <w:highlight w:val="none"/>
        </w:rPr>
      </w:pPr>
      <w:r>
        <w:rPr>
          <w:rFonts w:hint="eastAsia" w:ascii="宋体" w:hAnsi="宋体"/>
          <w:color w:val="auto"/>
          <w:sz w:val="24"/>
          <w:szCs w:val="18"/>
          <w:highlight w:val="none"/>
        </w:rPr>
        <w:t>6.项目概算：</w:t>
      </w:r>
      <w:r>
        <w:rPr>
          <w:rFonts w:hint="eastAsia" w:ascii="宋体" w:hAnsi="宋体"/>
          <w:color w:val="auto"/>
          <w:sz w:val="24"/>
          <w:szCs w:val="18"/>
          <w:highlight w:val="none"/>
          <w:lang w:val="en-US" w:eastAsia="zh-CN"/>
        </w:rPr>
        <w:t>24.8</w:t>
      </w:r>
      <w:r>
        <w:rPr>
          <w:rFonts w:hint="eastAsia" w:ascii="宋体" w:hAnsi="宋体"/>
          <w:color w:val="auto"/>
          <w:sz w:val="24"/>
          <w:szCs w:val="18"/>
          <w:highlight w:val="none"/>
        </w:rPr>
        <w:t>万元</w:t>
      </w:r>
    </w:p>
    <w:p>
      <w:pPr>
        <w:autoSpaceDE w:val="0"/>
        <w:autoSpaceDN w:val="0"/>
        <w:adjustRightInd w:val="0"/>
        <w:spacing w:line="360" w:lineRule="auto"/>
        <w:ind w:firstLine="200"/>
        <w:rPr>
          <w:rFonts w:hint="eastAsia" w:ascii="宋体" w:hAnsi="宋体"/>
          <w:color w:val="auto"/>
          <w:sz w:val="24"/>
          <w:szCs w:val="18"/>
          <w:highlight w:val="none"/>
        </w:rPr>
      </w:pPr>
      <w:r>
        <w:rPr>
          <w:rFonts w:hint="eastAsia" w:ascii="宋体" w:hAnsi="宋体"/>
          <w:color w:val="auto"/>
          <w:sz w:val="24"/>
          <w:szCs w:val="18"/>
          <w:highlight w:val="none"/>
        </w:rPr>
        <w:t xml:space="preserve">7.项目类别：服务类 </w:t>
      </w:r>
    </w:p>
    <w:p>
      <w:pPr>
        <w:autoSpaceDE w:val="0"/>
        <w:autoSpaceDN w:val="0"/>
        <w:adjustRightInd w:val="0"/>
        <w:spacing w:line="360" w:lineRule="auto"/>
        <w:ind w:firstLine="200"/>
        <w:jc w:val="left"/>
        <w:rPr>
          <w:rFonts w:hint="eastAsia" w:ascii="宋体" w:hAnsi="宋体"/>
          <w:b/>
          <w:bCs/>
          <w:color w:val="auto"/>
          <w:sz w:val="24"/>
          <w:szCs w:val="24"/>
          <w:highlight w:val="none"/>
        </w:rPr>
      </w:pPr>
      <w:r>
        <w:rPr>
          <w:rFonts w:hint="eastAsia" w:ascii="宋体" w:hAnsi="宋体"/>
          <w:b/>
          <w:bCs/>
          <w:color w:val="auto"/>
          <w:sz w:val="24"/>
          <w:szCs w:val="24"/>
          <w:highlight w:val="none"/>
        </w:rPr>
        <w:t>二、投标人资格</w:t>
      </w:r>
    </w:p>
    <w:p>
      <w:pPr>
        <w:autoSpaceDE w:val="0"/>
        <w:autoSpaceDN w:val="0"/>
        <w:adjustRightInd w:val="0"/>
        <w:spacing w:line="360" w:lineRule="auto"/>
        <w:ind w:firstLine="200"/>
        <w:jc w:val="left"/>
        <w:rPr>
          <w:rFonts w:hint="eastAsia" w:ascii="宋体" w:hAnsi="宋体"/>
          <w:color w:val="auto"/>
          <w:sz w:val="24"/>
          <w:szCs w:val="24"/>
          <w:highlight w:val="none"/>
        </w:rPr>
      </w:pPr>
      <w:r>
        <w:rPr>
          <w:rFonts w:hint="eastAsia" w:ascii="宋体" w:hAnsi="宋体"/>
          <w:color w:val="auto"/>
          <w:sz w:val="24"/>
          <w:szCs w:val="24"/>
          <w:highlight w:val="none"/>
        </w:rPr>
        <w:t>1.具有独立承担民事责任的能力；</w:t>
      </w:r>
    </w:p>
    <w:p>
      <w:pPr>
        <w:autoSpaceDE w:val="0"/>
        <w:autoSpaceDN w:val="0"/>
        <w:adjustRightInd w:val="0"/>
        <w:spacing w:line="360" w:lineRule="auto"/>
        <w:ind w:firstLine="200"/>
        <w:jc w:val="left"/>
        <w:rPr>
          <w:rFonts w:ascii="宋体" w:hAnsi="宋体"/>
          <w:color w:val="auto"/>
          <w:sz w:val="24"/>
          <w:szCs w:val="24"/>
          <w:highlight w:val="none"/>
        </w:rPr>
      </w:pPr>
      <w:r>
        <w:rPr>
          <w:rFonts w:hint="eastAsia" w:ascii="宋体" w:hAnsi="宋体"/>
          <w:color w:val="auto"/>
          <w:sz w:val="24"/>
          <w:szCs w:val="24"/>
          <w:highlight w:val="none"/>
        </w:rPr>
        <w:t>2.自2019年1月1日以来，具有单个合同金额不少于</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万元的绿植花卉租摆（销售）</w:t>
      </w:r>
      <w:r>
        <w:rPr>
          <w:rFonts w:hint="eastAsia" w:ascii="宋体" w:hAnsi="宋体"/>
          <w:color w:val="auto"/>
          <w:sz w:val="24"/>
          <w:szCs w:val="24"/>
          <w:highlight w:val="none"/>
          <w:lang w:val="en-US" w:eastAsia="zh-CN"/>
        </w:rPr>
        <w:t>或绿化养护</w:t>
      </w:r>
      <w:r>
        <w:rPr>
          <w:rFonts w:hint="eastAsia" w:ascii="宋体" w:hAnsi="宋体"/>
          <w:color w:val="auto"/>
          <w:sz w:val="24"/>
          <w:szCs w:val="24"/>
          <w:highlight w:val="none"/>
        </w:rPr>
        <w:t>业绩；</w:t>
      </w:r>
    </w:p>
    <w:p>
      <w:pPr>
        <w:autoSpaceDE w:val="0"/>
        <w:autoSpaceDN w:val="0"/>
        <w:adjustRightInd w:val="0"/>
        <w:spacing w:line="360" w:lineRule="auto"/>
        <w:ind w:firstLine="200"/>
        <w:jc w:val="left"/>
        <w:rPr>
          <w:rFonts w:hint="eastAsia" w:ascii="宋体" w:hAnsi="宋体"/>
          <w:color w:val="auto"/>
          <w:sz w:val="24"/>
          <w:szCs w:val="24"/>
          <w:highlight w:val="none"/>
        </w:rPr>
      </w:pPr>
      <w:r>
        <w:rPr>
          <w:rFonts w:hint="eastAsia" w:ascii="宋体" w:hAnsi="宋体"/>
          <w:color w:val="auto"/>
          <w:sz w:val="24"/>
          <w:szCs w:val="18"/>
          <w:highlight w:val="none"/>
        </w:rPr>
        <w:t>3.本项目不接受（接受）联合体投标</w:t>
      </w:r>
      <w:r>
        <w:rPr>
          <w:rFonts w:hint="eastAsia" w:ascii="宋体" w:hAnsi="宋体"/>
          <w:color w:val="auto"/>
          <w:sz w:val="24"/>
          <w:szCs w:val="24"/>
          <w:highlight w:val="none"/>
        </w:rPr>
        <w:t>；</w:t>
      </w:r>
    </w:p>
    <w:p>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auto"/>
          <w:sz w:val="24"/>
          <w:szCs w:val="18"/>
          <w:highlight w:val="none"/>
        </w:rPr>
        <w:t>4.符合下列情形之一：</w:t>
      </w:r>
    </w:p>
    <w:p>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auto"/>
          <w:sz w:val="24"/>
          <w:szCs w:val="18"/>
          <w:highlight w:val="none"/>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auto"/>
          <w:sz w:val="24"/>
          <w:szCs w:val="18"/>
          <w:highlight w:val="none"/>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auto"/>
          <w:sz w:val="24"/>
          <w:szCs w:val="18"/>
          <w:highlight w:val="none"/>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auto"/>
          <w:sz w:val="24"/>
          <w:szCs w:val="18"/>
          <w:highlight w:val="none"/>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auto"/>
          <w:sz w:val="24"/>
          <w:szCs w:val="18"/>
          <w:highlight w:val="none"/>
        </w:rPr>
        <w:t>5.投标人存在以下不良信用记录情形之一的，不得推荐为中标候选人，不得确定为中标人：</w:t>
      </w:r>
    </w:p>
    <w:p>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auto"/>
          <w:sz w:val="24"/>
          <w:szCs w:val="18"/>
          <w:highlight w:val="none"/>
        </w:rPr>
        <w:t>1）投标人被人民法院列入失信被执行人的；</w:t>
      </w:r>
    </w:p>
    <w:p>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auto"/>
          <w:sz w:val="24"/>
          <w:szCs w:val="18"/>
          <w:highlight w:val="none"/>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auto"/>
          <w:sz w:val="24"/>
          <w:szCs w:val="18"/>
          <w:highlight w:val="none"/>
        </w:rPr>
        <w:t>3）投标人被工商行政管理部门列入企业经营异常名录的；</w:t>
      </w:r>
    </w:p>
    <w:p>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auto"/>
          <w:sz w:val="24"/>
          <w:szCs w:val="18"/>
          <w:highlight w:val="none"/>
        </w:rPr>
        <w:t>4）投标人被税务部门列入重大税收违法案件当事人名单的。</w:t>
      </w:r>
    </w:p>
    <w:p>
      <w:pPr>
        <w:autoSpaceDE w:val="0"/>
        <w:autoSpaceDN w:val="0"/>
        <w:adjustRightInd w:val="0"/>
        <w:spacing w:line="360" w:lineRule="auto"/>
        <w:ind w:firstLine="200"/>
        <w:jc w:val="left"/>
        <w:rPr>
          <w:rFonts w:hint="eastAsia" w:ascii="宋体" w:hAnsi="宋体"/>
          <w:b/>
          <w:bCs/>
          <w:color w:val="auto"/>
          <w:sz w:val="24"/>
          <w:szCs w:val="24"/>
          <w:highlight w:val="none"/>
        </w:rPr>
      </w:pPr>
      <w:r>
        <w:rPr>
          <w:rFonts w:hint="eastAsia" w:ascii="宋体" w:hAnsi="宋体"/>
          <w:b/>
          <w:bCs/>
          <w:color w:val="auto"/>
          <w:sz w:val="24"/>
          <w:szCs w:val="24"/>
          <w:highlight w:val="none"/>
        </w:rPr>
        <w:t>三、投标报名</w:t>
      </w:r>
    </w:p>
    <w:p>
      <w:pPr>
        <w:autoSpaceDE w:val="0"/>
        <w:autoSpaceDN w:val="0"/>
        <w:adjustRightInd w:val="0"/>
        <w:spacing w:line="360" w:lineRule="auto"/>
        <w:ind w:firstLine="200"/>
        <w:jc w:val="left"/>
        <w:rPr>
          <w:rFonts w:hint="eastAsia" w:ascii="宋体" w:hAnsi="宋体"/>
          <w:bCs/>
          <w:color w:val="auto"/>
          <w:sz w:val="24"/>
          <w:szCs w:val="24"/>
          <w:highlight w:val="none"/>
        </w:rPr>
      </w:pPr>
      <w:r>
        <w:rPr>
          <w:rFonts w:hint="eastAsia" w:ascii="宋体" w:hAnsi="宋体"/>
          <w:bCs/>
          <w:color w:val="auto"/>
          <w:sz w:val="24"/>
          <w:szCs w:val="24"/>
          <w:highlight w:val="none"/>
        </w:rPr>
        <w:t>1.报名日期</w:t>
      </w:r>
      <w:r>
        <w:rPr>
          <w:rFonts w:hint="eastAsia" w:ascii="宋体" w:hAnsi="宋体"/>
          <w:bCs/>
          <w:color w:val="auto"/>
          <w:sz w:val="24"/>
          <w:szCs w:val="24"/>
          <w:highlight w:val="none"/>
          <w:shd w:val="clear" w:color="auto" w:fill="auto"/>
        </w:rPr>
        <w:t>：2023年</w:t>
      </w:r>
      <w:r>
        <w:rPr>
          <w:rFonts w:hint="eastAsia" w:ascii="宋体" w:hAnsi="宋体"/>
          <w:bCs/>
          <w:color w:val="auto"/>
          <w:sz w:val="24"/>
          <w:szCs w:val="24"/>
          <w:highlight w:val="none"/>
          <w:shd w:val="clear" w:color="auto" w:fill="auto"/>
          <w:lang w:val="en-US" w:eastAsia="zh-CN"/>
        </w:rPr>
        <w:t>9</w:t>
      </w:r>
      <w:r>
        <w:rPr>
          <w:rFonts w:hint="eastAsia" w:ascii="宋体" w:hAnsi="宋体"/>
          <w:bCs/>
          <w:color w:val="auto"/>
          <w:sz w:val="24"/>
          <w:szCs w:val="24"/>
          <w:highlight w:val="none"/>
          <w:shd w:val="clear" w:color="auto" w:fill="auto"/>
        </w:rPr>
        <w:t>月</w:t>
      </w:r>
      <w:r>
        <w:rPr>
          <w:rFonts w:hint="eastAsia" w:ascii="宋体" w:hAnsi="宋体"/>
          <w:bCs/>
          <w:color w:val="auto"/>
          <w:sz w:val="24"/>
          <w:szCs w:val="24"/>
          <w:highlight w:val="none"/>
          <w:shd w:val="clear" w:color="auto" w:fill="auto"/>
          <w:lang w:val="en-US" w:eastAsia="zh-CN"/>
        </w:rPr>
        <w:t>18</w:t>
      </w:r>
      <w:r>
        <w:rPr>
          <w:rFonts w:hint="eastAsia" w:ascii="宋体" w:hAnsi="宋体"/>
          <w:bCs/>
          <w:color w:val="auto"/>
          <w:sz w:val="24"/>
          <w:szCs w:val="24"/>
          <w:highlight w:val="none"/>
          <w:shd w:val="clear" w:color="auto" w:fill="auto"/>
        </w:rPr>
        <w:t>日上午09:00至2023年</w:t>
      </w:r>
      <w:r>
        <w:rPr>
          <w:rFonts w:hint="eastAsia" w:ascii="宋体" w:hAnsi="宋体"/>
          <w:bCs/>
          <w:color w:val="auto"/>
          <w:sz w:val="24"/>
          <w:szCs w:val="24"/>
          <w:highlight w:val="none"/>
          <w:shd w:val="clear" w:color="auto" w:fill="auto"/>
          <w:lang w:val="en-US" w:eastAsia="zh-CN"/>
        </w:rPr>
        <w:t>9</w:t>
      </w:r>
      <w:r>
        <w:rPr>
          <w:rFonts w:hint="eastAsia" w:ascii="宋体" w:hAnsi="宋体"/>
          <w:bCs/>
          <w:color w:val="auto"/>
          <w:sz w:val="24"/>
          <w:szCs w:val="24"/>
          <w:highlight w:val="none"/>
          <w:shd w:val="clear" w:color="auto" w:fill="auto"/>
        </w:rPr>
        <w:t>月</w:t>
      </w:r>
      <w:r>
        <w:rPr>
          <w:rFonts w:hint="eastAsia" w:ascii="宋体" w:hAnsi="宋体"/>
          <w:bCs/>
          <w:color w:val="auto"/>
          <w:sz w:val="24"/>
          <w:szCs w:val="24"/>
          <w:highlight w:val="none"/>
          <w:shd w:val="clear" w:color="auto" w:fill="auto"/>
          <w:lang w:val="en-US" w:eastAsia="zh-CN"/>
        </w:rPr>
        <w:t>25</w:t>
      </w:r>
      <w:r>
        <w:rPr>
          <w:rFonts w:hint="eastAsia" w:ascii="宋体" w:hAnsi="宋体"/>
          <w:bCs/>
          <w:color w:val="auto"/>
          <w:sz w:val="24"/>
          <w:szCs w:val="24"/>
          <w:highlight w:val="none"/>
          <w:shd w:val="clear" w:color="auto" w:fill="auto"/>
        </w:rPr>
        <w:t>日下午17:00</w:t>
      </w:r>
    </w:p>
    <w:p>
      <w:pPr>
        <w:autoSpaceDE w:val="0"/>
        <w:autoSpaceDN w:val="0"/>
        <w:adjustRightInd w:val="0"/>
        <w:spacing w:line="360" w:lineRule="auto"/>
        <w:ind w:firstLine="200"/>
        <w:jc w:val="left"/>
        <w:rPr>
          <w:rFonts w:hint="eastAsia" w:ascii="宋体" w:hAnsi="宋体"/>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领取方法：登录文旅博览集团网站</w:t>
      </w:r>
      <w:r>
        <w:rPr>
          <w:rFonts w:ascii="宋体" w:hAnsi="宋体"/>
          <w:color w:val="auto"/>
          <w:sz w:val="24"/>
          <w:szCs w:val="24"/>
          <w:highlight w:val="none"/>
          <w:u w:val="single"/>
        </w:rPr>
        <w:t>http://www.zwzcgl.com</w:t>
      </w:r>
      <w:r>
        <w:rPr>
          <w:rFonts w:hint="eastAsia" w:ascii="宋体" w:hAnsi="宋体"/>
          <w:color w:val="auto"/>
          <w:sz w:val="24"/>
          <w:szCs w:val="24"/>
          <w:highlight w:val="none"/>
        </w:rPr>
        <w:t>下载标书</w:t>
      </w:r>
    </w:p>
    <w:p>
      <w:pPr>
        <w:autoSpaceDE w:val="0"/>
        <w:autoSpaceDN w:val="0"/>
        <w:adjustRightInd w:val="0"/>
        <w:spacing w:line="360" w:lineRule="auto"/>
        <w:ind w:firstLine="200"/>
        <w:jc w:val="left"/>
        <w:rPr>
          <w:rFonts w:hint="eastAsia" w:ascii="宋体" w:hAnsi="宋体"/>
          <w:color w:val="auto"/>
          <w:sz w:val="24"/>
          <w:szCs w:val="24"/>
          <w:highlight w:val="none"/>
        </w:rPr>
      </w:pPr>
      <w:r>
        <w:rPr>
          <w:rFonts w:hint="eastAsia" w:ascii="宋体" w:hAnsi="宋体"/>
          <w:color w:val="auto"/>
          <w:sz w:val="24"/>
          <w:szCs w:val="24"/>
          <w:highlight w:val="none"/>
        </w:rPr>
        <w:t>3.报名方法：下载附件《投标报名信息表》并完整填写信息后在规定的报名日期内发送至邮箱：</w:t>
      </w:r>
      <w:r>
        <w:rPr>
          <w:rFonts w:hint="eastAsia" w:ascii="宋体" w:hAnsi="宋体"/>
          <w:color w:val="auto"/>
          <w:sz w:val="24"/>
          <w:szCs w:val="24"/>
          <w:highlight w:val="none"/>
          <w:u w:val="single"/>
        </w:rPr>
        <w:t>361923526@qq.com</w:t>
      </w:r>
    </w:p>
    <w:p>
      <w:pPr>
        <w:autoSpaceDE w:val="0"/>
        <w:autoSpaceDN w:val="0"/>
        <w:adjustRightInd w:val="0"/>
        <w:spacing w:line="360" w:lineRule="auto"/>
        <w:ind w:firstLine="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四、投标保证金</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投标保证金缴纳详见第二章投标人须知前附表</w:t>
      </w:r>
    </w:p>
    <w:p>
      <w:pPr>
        <w:autoSpaceDE w:val="0"/>
        <w:autoSpaceDN w:val="0"/>
        <w:adjustRightInd w:val="0"/>
        <w:spacing w:line="360" w:lineRule="auto"/>
        <w:ind w:firstLine="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五、开标时间及地点</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1.开标时间：</w:t>
      </w:r>
      <w:r>
        <w:rPr>
          <w:rFonts w:hint="eastAsia" w:ascii="宋体" w:hAnsi="宋体" w:cs="宋体"/>
          <w:color w:val="auto"/>
          <w:kern w:val="0"/>
          <w:sz w:val="24"/>
          <w:szCs w:val="24"/>
          <w:highlight w:val="none"/>
          <w:shd w:val="clear" w:color="auto" w:fill="auto"/>
        </w:rPr>
        <w:t>2023年</w:t>
      </w:r>
      <w:r>
        <w:rPr>
          <w:rFonts w:hint="eastAsia" w:ascii="宋体" w:hAnsi="宋体" w:cs="宋体"/>
          <w:color w:val="auto"/>
          <w:kern w:val="0"/>
          <w:sz w:val="24"/>
          <w:szCs w:val="24"/>
          <w:highlight w:val="none"/>
          <w:shd w:val="clear" w:color="auto" w:fill="auto"/>
          <w:lang w:val="en-US" w:eastAsia="zh-CN"/>
        </w:rPr>
        <w:t>9</w:t>
      </w:r>
      <w:r>
        <w:rPr>
          <w:rFonts w:hint="eastAsia" w:ascii="宋体" w:hAnsi="宋体" w:cs="宋体"/>
          <w:color w:val="auto"/>
          <w:kern w:val="0"/>
          <w:sz w:val="24"/>
          <w:szCs w:val="24"/>
          <w:highlight w:val="none"/>
          <w:shd w:val="clear" w:color="auto" w:fill="auto"/>
        </w:rPr>
        <w:t>月</w:t>
      </w:r>
      <w:r>
        <w:rPr>
          <w:rFonts w:hint="eastAsia" w:ascii="宋体" w:hAnsi="宋体" w:cs="宋体"/>
          <w:color w:val="auto"/>
          <w:kern w:val="0"/>
          <w:sz w:val="24"/>
          <w:szCs w:val="24"/>
          <w:highlight w:val="none"/>
          <w:shd w:val="clear" w:color="auto" w:fill="auto"/>
          <w:lang w:val="en-US" w:eastAsia="zh-CN"/>
        </w:rPr>
        <w:t>27</w:t>
      </w:r>
      <w:r>
        <w:rPr>
          <w:rFonts w:hint="eastAsia" w:ascii="宋体" w:hAnsi="宋体" w:cs="宋体"/>
          <w:color w:val="auto"/>
          <w:kern w:val="0"/>
          <w:sz w:val="24"/>
          <w:szCs w:val="24"/>
          <w:highlight w:val="none"/>
          <w:shd w:val="clear" w:color="auto" w:fill="auto"/>
        </w:rPr>
        <w:t>日9：00</w:t>
      </w:r>
    </w:p>
    <w:p>
      <w:pPr>
        <w:autoSpaceDE w:val="0"/>
        <w:autoSpaceDN w:val="0"/>
        <w:adjustRightInd w:val="0"/>
        <w:spacing w:line="360" w:lineRule="auto"/>
        <w:ind w:firstLine="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2.开标地点：合肥市蜀山区习友路与茂荫路交口投资大厦3楼多功能厅</w:t>
      </w:r>
    </w:p>
    <w:p>
      <w:pPr>
        <w:autoSpaceDE w:val="0"/>
        <w:autoSpaceDN w:val="0"/>
        <w:adjustRightInd w:val="0"/>
        <w:spacing w:line="360" w:lineRule="auto"/>
        <w:ind w:firstLine="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六、投标截止时间</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2023年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27</w:t>
      </w:r>
      <w:r>
        <w:rPr>
          <w:rFonts w:hint="eastAsia" w:ascii="宋体" w:hAnsi="宋体" w:cs="宋体"/>
          <w:color w:val="auto"/>
          <w:kern w:val="0"/>
          <w:sz w:val="24"/>
          <w:szCs w:val="24"/>
          <w:highlight w:val="none"/>
        </w:rPr>
        <w:t>日9：00</w:t>
      </w:r>
    </w:p>
    <w:p>
      <w:pPr>
        <w:autoSpaceDE w:val="0"/>
        <w:autoSpaceDN w:val="0"/>
        <w:adjustRightInd w:val="0"/>
        <w:spacing w:line="360" w:lineRule="auto"/>
        <w:ind w:firstLine="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七、联系方法</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 标 人：合肥文旅博览集团有限公司</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    址：合肥市政务区习友路与茂荫路交口投资大厦</w:t>
      </w:r>
    </w:p>
    <w:p>
      <w:pPr>
        <w:autoSpaceDE w:val="0"/>
        <w:autoSpaceDN w:val="0"/>
        <w:adjustRightInd w:val="0"/>
        <w:spacing w:line="360" w:lineRule="auto"/>
        <w:ind w:firstLine="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 系 人：汪工   电话：0551-63530687</w:t>
      </w:r>
    </w:p>
    <w:p>
      <w:pPr>
        <w:widowControl/>
        <w:spacing w:line="360" w:lineRule="auto"/>
        <w:ind w:firstLine="241" w:firstLineChars="100"/>
        <w:jc w:val="left"/>
        <w:rPr>
          <w:rFonts w:ascii="宋体" w:hAnsi="宋体" w:cs="宋体"/>
          <w:b/>
          <w:color w:val="auto"/>
          <w:kern w:val="0"/>
          <w:sz w:val="24"/>
          <w:szCs w:val="24"/>
        </w:rPr>
      </w:pPr>
      <w:r>
        <w:rPr>
          <w:rFonts w:hint="eastAsia" w:ascii="宋体" w:hAnsi="宋体" w:cs="宋体"/>
          <w:b/>
          <w:color w:val="auto"/>
          <w:kern w:val="0"/>
          <w:sz w:val="24"/>
          <w:szCs w:val="24"/>
        </w:rPr>
        <w:t>八、其他补充事宜</w:t>
      </w:r>
    </w:p>
    <w:p>
      <w:pPr>
        <w:widowControl/>
        <w:spacing w:line="360" w:lineRule="auto"/>
        <w:ind w:firstLine="560"/>
        <w:jc w:val="left"/>
        <w:rPr>
          <w:rFonts w:ascii="宋体" w:hAnsi="宋体" w:cs="宋体"/>
          <w:color w:val="auto"/>
          <w:kern w:val="0"/>
          <w:sz w:val="24"/>
          <w:szCs w:val="24"/>
        </w:rPr>
      </w:pPr>
      <w:r>
        <w:rPr>
          <w:rFonts w:hint="eastAsia" w:ascii="宋体" w:hAnsi="宋体" w:cs="宋体"/>
          <w:color w:val="auto"/>
          <w:kern w:val="0"/>
          <w:sz w:val="24"/>
          <w:szCs w:val="24"/>
        </w:rPr>
        <w:t>有任何疑问或问题，请在工作时间（周一至周五，上午08:00-12:00，下午2:30-5:30，节假日休息）与项目联系人联系。</w:t>
      </w:r>
    </w:p>
    <w:p>
      <w:pPr>
        <w:widowControl/>
        <w:spacing w:line="360" w:lineRule="auto"/>
        <w:ind w:firstLine="241" w:firstLineChars="100"/>
        <w:jc w:val="left"/>
        <w:rPr>
          <w:rFonts w:hint="eastAsia" w:ascii="宋体" w:hAnsi="宋体" w:cs="宋体"/>
          <w:b/>
          <w:color w:val="auto"/>
          <w:kern w:val="0"/>
          <w:sz w:val="24"/>
          <w:szCs w:val="24"/>
        </w:rPr>
      </w:pPr>
      <w:r>
        <w:rPr>
          <w:rFonts w:hint="eastAsia" w:ascii="宋体" w:hAnsi="宋体" w:cs="宋体"/>
          <w:b/>
          <w:color w:val="auto"/>
          <w:kern w:val="0"/>
          <w:sz w:val="24"/>
          <w:szCs w:val="24"/>
        </w:rPr>
        <w:t>九、 招标文件的异议、投诉</w:t>
      </w:r>
    </w:p>
    <w:p>
      <w:pPr>
        <w:widowControl/>
        <w:autoSpaceDE w:val="0"/>
        <w:autoSpaceDN w:val="0"/>
        <w:adjustRightInd w:val="0"/>
        <w:spacing w:line="360" w:lineRule="auto"/>
        <w:ind w:firstLine="480" w:firstLineChars="200"/>
        <w:jc w:val="left"/>
        <w:rPr>
          <w:rFonts w:hint="eastAsia" w:ascii="宋体" w:hAnsi="宋体" w:cs="宋体"/>
          <w:b w:val="0"/>
          <w:color w:val="auto"/>
          <w:kern w:val="0"/>
          <w:sz w:val="24"/>
          <w:szCs w:val="24"/>
        </w:rPr>
      </w:pPr>
      <w:r>
        <w:rPr>
          <w:rFonts w:hint="eastAsia" w:ascii="宋体" w:hAnsi="宋体" w:cs="宋体"/>
          <w:b w:val="0"/>
          <w:color w:val="auto"/>
          <w:kern w:val="0"/>
          <w:sz w:val="24"/>
          <w:szCs w:val="24"/>
        </w:rPr>
        <w:t>1</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投标人或者其他利害关系人对招标文件有异议的，应当在规定时间通过电子邮件形式提出或以书面形式向招标人提出。</w:t>
      </w:r>
    </w:p>
    <w:p>
      <w:pPr>
        <w:pStyle w:val="12"/>
        <w:rPr>
          <w:rFonts w:hint="eastAsia"/>
        </w:rPr>
      </w:pPr>
      <w:r>
        <w:rPr>
          <w:rFonts w:hint="eastAsia" w:ascii="宋体" w:hAnsi="宋体" w:cs="宋体"/>
          <w:b w:val="0"/>
          <w:color w:val="auto"/>
          <w:kern w:val="0"/>
          <w:sz w:val="24"/>
          <w:szCs w:val="24"/>
        </w:rPr>
        <w:t>2</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招标人未在规定时间内予以答复的，可以向招标人纪检监察部门反映。联系电话：0551-63539209</w:t>
      </w:r>
      <w:r>
        <w:rPr>
          <w:rFonts w:hint="eastAsia" w:ascii="宋体" w:hAnsi="宋体" w:cs="宋体"/>
          <w:b w:val="0"/>
          <w:color w:val="auto"/>
          <w:kern w:val="0"/>
          <w:sz w:val="24"/>
          <w:szCs w:val="24"/>
          <w:lang w:eastAsia="zh-CN"/>
        </w:rPr>
        <w:t>。</w:t>
      </w:r>
    </w:p>
    <w:p>
      <w:pPr>
        <w:autoSpaceDE w:val="0"/>
        <w:autoSpaceDN w:val="0"/>
        <w:adjustRightInd w:val="0"/>
        <w:spacing w:line="360" w:lineRule="auto"/>
        <w:ind w:firstLine="200"/>
        <w:jc w:val="left"/>
        <w:rPr>
          <w:rFonts w:hint="eastAsia" w:ascii="宋体" w:hAnsi="宋体" w:cs="宋体"/>
          <w:color w:val="auto"/>
          <w:kern w:val="0"/>
          <w:sz w:val="24"/>
          <w:szCs w:val="24"/>
          <w:highlight w:val="none"/>
        </w:rPr>
      </w:pPr>
    </w:p>
    <w:p>
      <w:pPr>
        <w:pStyle w:val="2"/>
        <w:ind w:left="0" w:leftChars="0" w:firstLine="0" w:firstLineChars="0"/>
        <w:rPr>
          <w:rFonts w:hint="eastAsia"/>
          <w:color w:val="auto"/>
          <w:highlight w:val="none"/>
        </w:rPr>
      </w:pPr>
    </w:p>
    <w:p>
      <w:pPr>
        <w:pStyle w:val="2"/>
        <w:rPr>
          <w:color w:val="auto"/>
          <w:highlight w:val="none"/>
        </w:rPr>
      </w:pPr>
    </w:p>
    <w:p>
      <w:pPr>
        <w:pStyle w:val="3"/>
        <w:spacing w:before="0" w:after="0" w:line="430" w:lineRule="exact"/>
        <w:ind w:firstLine="0"/>
        <w:rPr>
          <w:rFonts w:hint="eastAsia" w:ascii="宋体" w:hAnsi="宋体" w:eastAsia="宋体" w:cs="Times New Roman"/>
          <w:b/>
          <w:bCs/>
          <w:color w:val="auto"/>
          <w:highlight w:val="none"/>
        </w:rPr>
      </w:pPr>
      <w:bookmarkStart w:id="6" w:name="_Toc31096"/>
      <w:r>
        <w:rPr>
          <w:rFonts w:hint="eastAsia" w:ascii="宋体" w:hAnsi="宋体" w:eastAsia="宋体" w:cs="Times New Roman"/>
          <w:b/>
          <w:bCs/>
          <w:color w:val="auto"/>
          <w:highlight w:val="none"/>
        </w:rPr>
        <w:t>第二章 投标人须</w:t>
      </w:r>
      <w:bookmarkEnd w:id="4"/>
      <w:r>
        <w:rPr>
          <w:rFonts w:hint="eastAsia" w:ascii="宋体" w:hAnsi="宋体" w:eastAsia="宋体" w:cs="Times New Roman"/>
          <w:b/>
          <w:bCs/>
          <w:color w:val="auto"/>
          <w:highlight w:val="none"/>
        </w:rPr>
        <w:t>知</w:t>
      </w:r>
      <w:bookmarkEnd w:id="5"/>
      <w:r>
        <w:rPr>
          <w:rFonts w:hint="eastAsia" w:ascii="宋体" w:hAnsi="宋体" w:eastAsia="宋体" w:cs="Times New Roman"/>
          <w:b/>
          <w:bCs/>
          <w:color w:val="auto"/>
          <w:highlight w:val="none"/>
        </w:rPr>
        <w:t>前附表</w:t>
      </w:r>
      <w:bookmarkEnd w:id="6"/>
    </w:p>
    <w:p>
      <w:pPr>
        <w:autoSpaceDE w:val="0"/>
        <w:autoSpaceDN w:val="0"/>
        <w:adjustRightInd w:val="0"/>
        <w:spacing w:line="360" w:lineRule="auto"/>
        <w:ind w:firstLine="200"/>
        <w:jc w:val="left"/>
        <w:rPr>
          <w:rFonts w:hint="eastAsia" w:ascii="宋体" w:hAnsi="宋体"/>
          <w:bCs/>
          <w:color w:val="auto"/>
          <w:sz w:val="24"/>
          <w:szCs w:val="24"/>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1559"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内容</w:t>
            </w:r>
          </w:p>
        </w:tc>
        <w:tc>
          <w:tcPr>
            <w:tcW w:w="7077" w:type="dxa"/>
            <w:noWrap w:val="0"/>
            <w:vAlign w:val="center"/>
          </w:tcPr>
          <w:p>
            <w:pPr>
              <w:pStyle w:val="16"/>
              <w:widowControl w:val="0"/>
              <w:spacing w:before="0" w:beforeAutospacing="0" w:after="0" w:afterAutospacing="0"/>
              <w:rPr>
                <w:rFonts w:hint="eastAsia"/>
                <w:bCs w:val="0"/>
                <w:color w:val="auto"/>
                <w:kern w:val="2"/>
                <w:sz w:val="24"/>
                <w:szCs w:val="20"/>
                <w:highlight w:val="none"/>
              </w:rPr>
            </w:pPr>
            <w:r>
              <w:rPr>
                <w:rFonts w:hint="eastAsia"/>
                <w:bCs w:val="0"/>
                <w:color w:val="auto"/>
                <w:kern w:val="2"/>
                <w:sz w:val="24"/>
                <w:szCs w:val="20"/>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noWrap w:val="0"/>
            <w:vAlign w:val="center"/>
          </w:tcPr>
          <w:p>
            <w:pPr>
              <w:pStyle w:val="17"/>
              <w:pBdr>
                <w:bottom w:val="none" w:color="auto" w:sz="0" w:space="0"/>
              </w:pBdr>
              <w:tabs>
                <w:tab w:val="clear" w:pos="4153"/>
                <w:tab w:val="clear" w:pos="8306"/>
              </w:tabs>
              <w:adjustRightInd/>
              <w:spacing w:line="240" w:lineRule="auto"/>
              <w:textAlignment w:val="auto"/>
              <w:rPr>
                <w:rFonts w:hint="eastAsia" w:ascii="宋体" w:hAnsi="宋体"/>
                <w:bCs/>
                <w:color w:val="auto"/>
                <w:kern w:val="2"/>
                <w:highlight w:val="none"/>
                <w:lang w:val="en-US" w:eastAsia="zh-CN"/>
              </w:rPr>
            </w:pPr>
            <w:r>
              <w:rPr>
                <w:rFonts w:hint="eastAsia" w:ascii="宋体" w:hAnsi="宋体"/>
                <w:bCs/>
                <w:color w:val="auto"/>
                <w:kern w:val="2"/>
                <w:highlight w:val="none"/>
                <w:lang w:val="en-US" w:eastAsia="zh-CN"/>
              </w:rPr>
              <w:t>1</w:t>
            </w:r>
          </w:p>
        </w:tc>
        <w:tc>
          <w:tcPr>
            <w:tcW w:w="1559" w:type="dxa"/>
            <w:noWrap w:val="0"/>
            <w:vAlign w:val="center"/>
          </w:tcPr>
          <w:p>
            <w:pPr>
              <w:jc w:val="center"/>
              <w:rPr>
                <w:rFonts w:hint="eastAsia" w:ascii="宋体" w:hAnsi="宋体"/>
                <w:bCs/>
                <w:color w:val="auto"/>
                <w:sz w:val="24"/>
                <w:highlight w:val="none"/>
              </w:rPr>
            </w:pPr>
            <w:r>
              <w:rPr>
                <w:rFonts w:hint="eastAsia" w:ascii="宋体" w:hAnsi="宋体"/>
                <w:bCs/>
                <w:color w:val="auto"/>
                <w:sz w:val="24"/>
                <w:highlight w:val="none"/>
              </w:rPr>
              <w:t>招标人</w:t>
            </w:r>
          </w:p>
        </w:tc>
        <w:tc>
          <w:tcPr>
            <w:tcW w:w="7077" w:type="dxa"/>
            <w:noWrap w:val="0"/>
            <w:vAlign w:val="center"/>
          </w:tcPr>
          <w:p>
            <w:pPr>
              <w:pStyle w:val="16"/>
              <w:widowControl w:val="0"/>
              <w:spacing w:before="0" w:beforeAutospacing="0" w:after="0" w:afterAutospacing="0"/>
              <w:jc w:val="both"/>
              <w:rPr>
                <w:rFonts w:hint="eastAsia"/>
                <w:b w:val="0"/>
                <w:color w:val="auto"/>
                <w:kern w:val="2"/>
                <w:sz w:val="24"/>
                <w:szCs w:val="20"/>
                <w:highlight w:val="none"/>
              </w:rPr>
            </w:pPr>
            <w:r>
              <w:rPr>
                <w:rFonts w:hint="eastAsia"/>
                <w:b w:val="0"/>
                <w:color w:val="auto"/>
                <w:kern w:val="2"/>
                <w:sz w:val="24"/>
                <w:szCs w:val="20"/>
                <w:highlight w:val="none"/>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noWrap w:val="0"/>
            <w:vAlign w:val="center"/>
          </w:tcPr>
          <w:p>
            <w:pPr>
              <w:jc w:val="center"/>
              <w:rPr>
                <w:rFonts w:hint="eastAsia" w:ascii="宋体" w:hAnsi="宋体"/>
                <w:bCs/>
                <w:color w:val="auto"/>
                <w:sz w:val="24"/>
                <w:highlight w:val="none"/>
              </w:rPr>
            </w:pPr>
            <w:r>
              <w:rPr>
                <w:rFonts w:hint="eastAsia" w:ascii="宋体" w:hAnsi="宋体"/>
                <w:bCs/>
                <w:color w:val="auto"/>
                <w:sz w:val="24"/>
                <w:highlight w:val="none"/>
              </w:rPr>
              <w:t>2</w:t>
            </w:r>
          </w:p>
        </w:tc>
        <w:tc>
          <w:tcPr>
            <w:tcW w:w="1559" w:type="dxa"/>
            <w:noWrap w:val="0"/>
            <w:vAlign w:val="center"/>
          </w:tcPr>
          <w:p>
            <w:pPr>
              <w:jc w:val="center"/>
              <w:rPr>
                <w:rFonts w:hint="eastAsia" w:ascii="宋体" w:hAnsi="宋体"/>
                <w:bCs/>
                <w:color w:val="auto"/>
                <w:sz w:val="24"/>
                <w:highlight w:val="none"/>
              </w:rPr>
            </w:pPr>
            <w:r>
              <w:rPr>
                <w:rFonts w:hint="eastAsia" w:ascii="宋体" w:hAnsi="宋体"/>
                <w:bCs/>
                <w:color w:val="auto"/>
                <w:sz w:val="24"/>
                <w:highlight w:val="none"/>
              </w:rPr>
              <w:t>委托人</w:t>
            </w:r>
          </w:p>
        </w:tc>
        <w:tc>
          <w:tcPr>
            <w:tcW w:w="7077" w:type="dxa"/>
            <w:noWrap w:val="0"/>
            <w:vAlign w:val="center"/>
          </w:tcPr>
          <w:p>
            <w:pPr>
              <w:autoSpaceDE w:val="0"/>
              <w:autoSpaceDN w:val="0"/>
              <w:adjustRightInd w:val="0"/>
              <w:spacing w:line="360" w:lineRule="auto"/>
              <w:rPr>
                <w:rFonts w:hint="default" w:eastAsia="宋体"/>
                <w:b/>
                <w:bCs/>
                <w:color w:val="auto"/>
                <w:sz w:val="24"/>
                <w:szCs w:val="18"/>
                <w:highlight w:val="none"/>
                <w:lang w:val="en-US" w:eastAsia="zh-CN"/>
              </w:rPr>
            </w:pPr>
            <w:r>
              <w:rPr>
                <w:rFonts w:hint="eastAsia"/>
                <w:color w:val="auto"/>
                <w:sz w:val="24"/>
                <w:szCs w:val="20"/>
                <w:highlight w:val="none"/>
                <w:lang w:val="en-US" w:eastAsia="zh-CN"/>
              </w:rPr>
              <w:t>合肥文旅轨道物业服务有限公司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noWrap w:val="0"/>
            <w:vAlign w:val="center"/>
          </w:tcPr>
          <w:p>
            <w:pPr>
              <w:jc w:val="center"/>
              <w:rPr>
                <w:rFonts w:hint="eastAsia" w:ascii="宋体" w:hAnsi="宋体"/>
                <w:bCs/>
                <w:color w:val="auto"/>
                <w:sz w:val="24"/>
                <w:highlight w:val="none"/>
              </w:rPr>
            </w:pPr>
            <w:r>
              <w:rPr>
                <w:rFonts w:hint="eastAsia" w:ascii="宋体" w:hAnsi="宋体"/>
                <w:bCs/>
                <w:color w:val="auto"/>
                <w:sz w:val="24"/>
                <w:highlight w:val="none"/>
              </w:rPr>
              <w:t>3</w:t>
            </w:r>
          </w:p>
        </w:tc>
        <w:tc>
          <w:tcPr>
            <w:tcW w:w="155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项目名称</w:t>
            </w:r>
          </w:p>
        </w:tc>
        <w:tc>
          <w:tcPr>
            <w:tcW w:w="7077" w:type="dxa"/>
            <w:noWrap w:val="0"/>
            <w:vAlign w:val="center"/>
          </w:tcPr>
          <w:p>
            <w:pPr>
              <w:autoSpaceDE w:val="0"/>
              <w:autoSpaceDN w:val="0"/>
              <w:adjustRightIn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文旅轨道物业5号正线、2号线东延、3号线南延、4号线南延绿化租摆服务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noWrap w:val="0"/>
            <w:vAlign w:val="center"/>
          </w:tcPr>
          <w:p>
            <w:pPr>
              <w:jc w:val="center"/>
              <w:rPr>
                <w:rFonts w:hint="eastAsia" w:ascii="宋体" w:hAnsi="宋体"/>
                <w:bCs/>
                <w:color w:val="auto"/>
                <w:sz w:val="24"/>
                <w:highlight w:val="none"/>
              </w:rPr>
            </w:pPr>
            <w:r>
              <w:rPr>
                <w:rFonts w:hint="eastAsia" w:ascii="宋体" w:hAnsi="宋体"/>
                <w:bCs/>
                <w:color w:val="auto"/>
                <w:sz w:val="24"/>
                <w:highlight w:val="none"/>
              </w:rPr>
              <w:t>4</w:t>
            </w:r>
          </w:p>
        </w:tc>
        <w:tc>
          <w:tcPr>
            <w:tcW w:w="155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项目编号</w:t>
            </w:r>
          </w:p>
        </w:tc>
        <w:tc>
          <w:tcPr>
            <w:tcW w:w="7077" w:type="dxa"/>
            <w:noWrap w:val="0"/>
            <w:vAlign w:val="center"/>
          </w:tcPr>
          <w:p>
            <w:pPr>
              <w:autoSpaceDE w:val="0"/>
              <w:autoSpaceDN w:val="0"/>
              <w:adjustRightInd w:val="0"/>
              <w:spacing w:line="360" w:lineRule="auto"/>
              <w:jc w:val="left"/>
              <w:rPr>
                <w:rFonts w:hint="eastAsia" w:ascii="宋体" w:hAnsi="宋体"/>
                <w:color w:val="auto"/>
                <w:sz w:val="24"/>
                <w:szCs w:val="18"/>
                <w:highlight w:val="none"/>
              </w:rPr>
            </w:pPr>
            <w:r>
              <w:rPr>
                <w:rFonts w:hint="eastAsia" w:ascii="宋体" w:hAnsi="宋体"/>
                <w:color w:val="auto"/>
                <w:sz w:val="24"/>
                <w:highlight w:val="none"/>
              </w:rPr>
              <w:t>2023WLBLZB000</w:t>
            </w:r>
            <w:r>
              <w:rPr>
                <w:rFonts w:hint="eastAsia" w:ascii="宋体" w:hAnsi="宋体"/>
                <w:color w:val="auto"/>
                <w:sz w:val="24"/>
                <w:highlight w:val="none"/>
                <w:lang w:val="en-US" w:eastAsia="zh-CN"/>
              </w:rPr>
              <w:t>75</w:t>
            </w:r>
            <w:r>
              <w:rPr>
                <w:rFonts w:hint="eastAsia" w:ascii="宋体" w:hAnsi="宋体"/>
                <w:color w:val="auto"/>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noWrap w:val="0"/>
            <w:vAlign w:val="center"/>
          </w:tcPr>
          <w:p>
            <w:pPr>
              <w:jc w:val="center"/>
              <w:rPr>
                <w:rFonts w:hint="eastAsia" w:ascii="宋体" w:hAnsi="宋体"/>
                <w:bCs/>
                <w:color w:val="auto"/>
                <w:sz w:val="24"/>
                <w:highlight w:val="none"/>
              </w:rPr>
            </w:pPr>
            <w:r>
              <w:rPr>
                <w:rFonts w:hint="eastAsia" w:ascii="宋体" w:hAnsi="宋体"/>
                <w:bCs/>
                <w:color w:val="auto"/>
                <w:sz w:val="24"/>
                <w:highlight w:val="none"/>
              </w:rPr>
              <w:t>5</w:t>
            </w:r>
          </w:p>
        </w:tc>
        <w:tc>
          <w:tcPr>
            <w:tcW w:w="155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项目性质</w:t>
            </w:r>
          </w:p>
        </w:tc>
        <w:tc>
          <w:tcPr>
            <w:tcW w:w="7077" w:type="dxa"/>
            <w:noWrap w:val="0"/>
            <w:vAlign w:val="center"/>
          </w:tcPr>
          <w:p>
            <w:pPr>
              <w:pStyle w:val="16"/>
              <w:widowControl w:val="0"/>
              <w:spacing w:before="0" w:beforeAutospacing="0" w:after="0" w:afterAutospacing="0"/>
              <w:jc w:val="both"/>
              <w:rPr>
                <w:b w:val="0"/>
                <w:bCs w:val="0"/>
                <w:color w:val="auto"/>
                <w:sz w:val="24"/>
                <w:highlight w:val="none"/>
              </w:rPr>
            </w:pPr>
            <w:r>
              <w:rPr>
                <w:rFonts w:hint="eastAsia"/>
                <w:b w:val="0"/>
                <w:bCs w:val="0"/>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noWrap w:val="0"/>
            <w:vAlign w:val="center"/>
          </w:tcPr>
          <w:p>
            <w:pPr>
              <w:jc w:val="center"/>
              <w:rPr>
                <w:rFonts w:hint="eastAsia" w:ascii="宋体" w:hAnsi="宋体"/>
                <w:bCs/>
                <w:color w:val="auto"/>
                <w:sz w:val="24"/>
                <w:highlight w:val="none"/>
              </w:rPr>
            </w:pPr>
            <w:r>
              <w:rPr>
                <w:rFonts w:hint="eastAsia" w:ascii="宋体" w:hAnsi="宋体"/>
                <w:bCs/>
                <w:color w:val="auto"/>
                <w:sz w:val="24"/>
                <w:highlight w:val="none"/>
              </w:rPr>
              <w:t>6</w:t>
            </w:r>
          </w:p>
        </w:tc>
        <w:tc>
          <w:tcPr>
            <w:tcW w:w="155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资金来源</w:t>
            </w:r>
          </w:p>
        </w:tc>
        <w:tc>
          <w:tcPr>
            <w:tcW w:w="7077" w:type="dxa"/>
            <w:noWrap w:val="0"/>
            <w:vAlign w:val="center"/>
          </w:tcPr>
          <w:p>
            <w:pPr>
              <w:pStyle w:val="16"/>
              <w:widowControl w:val="0"/>
              <w:spacing w:before="0" w:beforeAutospacing="0" w:after="0" w:afterAutospacing="0"/>
              <w:jc w:val="both"/>
              <w:rPr>
                <w:b w:val="0"/>
                <w:bCs w:val="0"/>
                <w:color w:val="auto"/>
                <w:sz w:val="24"/>
                <w:highlight w:val="none"/>
              </w:rPr>
            </w:pPr>
            <w:r>
              <w:rPr>
                <w:rFonts w:hint="eastAsia"/>
                <w:b w:val="0"/>
                <w:bCs w:val="0"/>
                <w:color w:val="auto"/>
                <w:sz w:val="24"/>
                <w:highlight w:val="none"/>
              </w:rPr>
              <w:t xml:space="preserve">□财政投资    </w:t>
            </w:r>
            <w:r>
              <w:rPr>
                <w:rFonts w:hint="eastAsia"/>
                <w:b w:val="0"/>
                <w:bCs w:val="0"/>
                <w:color w:val="auto"/>
                <w:sz w:val="24"/>
                <w:highlight w:val="none"/>
              </w:rPr>
              <w:sym w:font="Wingdings" w:char="F0FE"/>
            </w:r>
            <w:r>
              <w:rPr>
                <w:rFonts w:hint="eastAsia"/>
                <w:b w:val="0"/>
                <w:bCs w:val="0"/>
                <w:color w:val="auto"/>
                <w:sz w:val="24"/>
                <w:highlight w:val="none"/>
              </w:rPr>
              <w:t>委托人</w:t>
            </w:r>
            <w:r>
              <w:rPr>
                <w:rFonts w:hint="eastAsia"/>
                <w:b w:val="0"/>
                <w:color w:val="auto"/>
                <w:sz w:val="24"/>
                <w:highlight w:val="none"/>
              </w:rPr>
              <w:t xml:space="preserve">自筹    </w:t>
            </w:r>
            <w:r>
              <w:rPr>
                <w:rFonts w:hint="eastAsia"/>
                <w:b w:val="0"/>
                <w:bCs w:val="0"/>
                <w:color w:val="auto"/>
                <w:sz w:val="24"/>
                <w:highlight w:val="none"/>
              </w:rPr>
              <w:t>□</w:t>
            </w:r>
            <w:r>
              <w:rPr>
                <w:rFonts w:hint="eastAsia"/>
                <w:b w:val="0"/>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noWrap w:val="0"/>
            <w:vAlign w:val="center"/>
          </w:tcPr>
          <w:p>
            <w:pPr>
              <w:jc w:val="center"/>
              <w:rPr>
                <w:rFonts w:hint="eastAsia" w:ascii="宋体" w:hAnsi="宋体"/>
                <w:bCs/>
                <w:color w:val="auto"/>
                <w:sz w:val="24"/>
                <w:highlight w:val="none"/>
              </w:rPr>
            </w:pPr>
            <w:r>
              <w:rPr>
                <w:rFonts w:hint="eastAsia" w:ascii="宋体" w:hAnsi="宋体"/>
                <w:bCs/>
                <w:color w:val="auto"/>
                <w:sz w:val="24"/>
                <w:highlight w:val="none"/>
              </w:rPr>
              <w:t>7</w:t>
            </w:r>
          </w:p>
        </w:tc>
        <w:tc>
          <w:tcPr>
            <w:tcW w:w="1559" w:type="dxa"/>
            <w:noWrap w:val="0"/>
            <w:vAlign w:val="top"/>
          </w:tcPr>
          <w:p>
            <w:pPr>
              <w:spacing w:line="500" w:lineRule="exact"/>
              <w:jc w:val="center"/>
              <w:rPr>
                <w:rFonts w:hint="eastAsia" w:ascii="宋体" w:hAnsi="宋体"/>
                <w:color w:val="auto"/>
                <w:sz w:val="24"/>
                <w:highlight w:val="none"/>
                <w:lang w:val="zh-CN"/>
              </w:rPr>
            </w:pPr>
            <w:r>
              <w:rPr>
                <w:rFonts w:hint="eastAsia" w:ascii="宋体" w:hAnsi="宋体"/>
                <w:color w:val="auto"/>
                <w:sz w:val="24"/>
                <w:highlight w:val="none"/>
              </w:rPr>
              <w:t>标段划分</w:t>
            </w:r>
          </w:p>
        </w:tc>
        <w:tc>
          <w:tcPr>
            <w:tcW w:w="7077" w:type="dxa"/>
            <w:noWrap w:val="0"/>
            <w:vAlign w:val="center"/>
          </w:tcPr>
          <w:p>
            <w:pPr>
              <w:spacing w:line="500" w:lineRule="exact"/>
              <w:ind w:left="841" w:hanging="841"/>
              <w:rPr>
                <w:rFonts w:hint="eastAsia" w:ascii="宋体" w:hAnsi="宋体"/>
                <w:bCs/>
                <w:color w:val="auto"/>
                <w:sz w:val="24"/>
                <w:highlight w:val="none"/>
              </w:rPr>
            </w:pPr>
            <w:r>
              <w:rPr>
                <w:rFonts w:hint="eastAsia"/>
                <w:bCs/>
                <w:color w:val="auto"/>
                <w:sz w:val="24"/>
                <w:highlight w:val="none"/>
              </w:rPr>
              <w:sym w:font="Wingdings" w:char="F0FE"/>
            </w:r>
            <w:r>
              <w:rPr>
                <w:rFonts w:hint="eastAsia" w:ascii="宋体" w:hAnsi="宋体"/>
                <w:color w:val="auto"/>
                <w:sz w:val="24"/>
                <w:highlight w:val="none"/>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709" w:type="dxa"/>
            <w:noWrap w:val="0"/>
            <w:vAlign w:val="center"/>
          </w:tcPr>
          <w:p>
            <w:pPr>
              <w:spacing w:line="500" w:lineRule="exact"/>
              <w:ind w:right="102"/>
              <w:jc w:val="center"/>
              <w:rPr>
                <w:rFonts w:hint="eastAsia" w:ascii="宋体" w:hAnsi="宋体"/>
                <w:color w:val="auto"/>
                <w:sz w:val="24"/>
                <w:highlight w:val="none"/>
                <w:lang w:val="zh-CN"/>
              </w:rPr>
            </w:pPr>
            <w:r>
              <w:rPr>
                <w:rFonts w:hint="eastAsia" w:ascii="宋体" w:hAnsi="宋体"/>
                <w:color w:val="auto"/>
                <w:sz w:val="24"/>
                <w:highlight w:val="none"/>
                <w:lang w:val="zh-CN"/>
              </w:rPr>
              <w:t>8</w:t>
            </w:r>
          </w:p>
        </w:tc>
        <w:tc>
          <w:tcPr>
            <w:tcW w:w="155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lang w:val="zh-CN"/>
              </w:rPr>
              <w:t>付款方式</w:t>
            </w:r>
          </w:p>
        </w:tc>
        <w:tc>
          <w:tcPr>
            <w:tcW w:w="707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rPr>
              <w:t>合同签订后，</w:t>
            </w:r>
            <w:r>
              <w:rPr>
                <w:rFonts w:hint="eastAsia" w:ascii="宋体" w:hAnsi="宋体"/>
                <w:bCs/>
                <w:color w:val="auto"/>
                <w:sz w:val="24"/>
                <w:szCs w:val="24"/>
                <w:highlight w:val="none"/>
                <w:lang w:val="en-US" w:eastAsia="zh-CN"/>
              </w:rPr>
              <w:t>费用按季度支付，经委托人验收合格后，由中标人提出支付申请，经委托人审核确认后，办理付款手续。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rPr>
              <w:t>在委托人付款前，中标人需向委托人交付等额的增值税专用发票</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税率为13%</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，否则委托人有权拒绝或者延迟付款，且不承担违约责任。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投标人提交的投标文件中如有关于付款条件的表述与招标文件规定负偏离的，投标无效。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bCs/>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9</w:t>
            </w:r>
          </w:p>
        </w:tc>
        <w:tc>
          <w:tcPr>
            <w:tcW w:w="1559" w:type="dxa"/>
            <w:noWrap w:val="0"/>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联合体投标</w:t>
            </w:r>
          </w:p>
        </w:tc>
        <w:tc>
          <w:tcPr>
            <w:tcW w:w="70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zh-CN"/>
              </w:rPr>
              <w:t xml:space="preserve">接受  </w:t>
            </w:r>
            <w:r>
              <w:rPr>
                <w:b/>
                <w:bCs/>
                <w:color w:val="auto"/>
                <w:sz w:val="24"/>
                <w:highlight w:val="none"/>
              </w:rPr>
              <w:sym w:font="Wingdings" w:char="F0FE"/>
            </w:r>
            <w:r>
              <w:rPr>
                <w:rFonts w:hint="eastAsia" w:ascii="宋体" w:hAnsi="宋体"/>
                <w:color w:val="auto"/>
                <w:sz w:val="24"/>
                <w:highlight w:val="none"/>
              </w:rPr>
              <w:t>不</w:t>
            </w:r>
            <w:r>
              <w:rPr>
                <w:rFonts w:hint="eastAsia" w:ascii="宋体" w:hAnsi="宋体"/>
                <w:color w:val="auto"/>
                <w:sz w:val="24"/>
                <w:highlight w:val="none"/>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10</w:t>
            </w:r>
          </w:p>
        </w:tc>
        <w:tc>
          <w:tcPr>
            <w:tcW w:w="155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投标有效期</w:t>
            </w:r>
          </w:p>
        </w:tc>
        <w:tc>
          <w:tcPr>
            <w:tcW w:w="70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11</w:t>
            </w:r>
          </w:p>
        </w:tc>
        <w:tc>
          <w:tcPr>
            <w:tcW w:w="155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服务地点</w:t>
            </w:r>
          </w:p>
        </w:tc>
        <w:tc>
          <w:tcPr>
            <w:tcW w:w="70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合肥轨道交通5号线正线、2号线东延、3号线南延、4号线南延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12</w:t>
            </w:r>
          </w:p>
        </w:tc>
        <w:tc>
          <w:tcPr>
            <w:tcW w:w="155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服务期限</w:t>
            </w:r>
          </w:p>
        </w:tc>
        <w:tc>
          <w:tcPr>
            <w:tcW w:w="70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1.轨道交通5号线正线、2号线东延、3号线南延绿化租摆服务期限为2023年12月1日至2025年12月31日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2.轨道交通4号线南延绿化租摆服务期限为2024年4月1日至2025年12月31日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szCs w:val="24"/>
                <w:highlight w:val="none"/>
                <w:lang w:val="en-US" w:eastAsia="zh-CN"/>
              </w:rPr>
              <w:t>3.合同到期后经双方协商无异议后可原价续签一次。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13</w:t>
            </w:r>
          </w:p>
        </w:tc>
        <w:tc>
          <w:tcPr>
            <w:tcW w:w="1559" w:type="dxa"/>
            <w:noWrap w:val="0"/>
            <w:vAlign w:val="center"/>
          </w:tcPr>
          <w:p>
            <w:pPr>
              <w:spacing w:line="500" w:lineRule="exact"/>
              <w:jc w:val="center"/>
              <w:rPr>
                <w:rFonts w:hint="eastAsia" w:ascii="宋体" w:hAnsi="宋体"/>
                <w:bCs/>
                <w:color w:val="auto"/>
                <w:sz w:val="24"/>
                <w:highlight w:val="none"/>
              </w:rPr>
            </w:pPr>
            <w:r>
              <w:rPr>
                <w:rFonts w:hint="eastAsia" w:ascii="宋体" w:hAnsi="宋体"/>
                <w:bCs/>
                <w:color w:val="auto"/>
                <w:sz w:val="24"/>
                <w:highlight w:val="none"/>
              </w:rPr>
              <w:t>踏勘现场</w:t>
            </w:r>
          </w:p>
        </w:tc>
        <w:tc>
          <w:tcPr>
            <w:tcW w:w="7077" w:type="dxa"/>
            <w:noWrap w:val="0"/>
            <w:vAlign w:val="center"/>
          </w:tcPr>
          <w:p>
            <w:pPr>
              <w:spacing w:line="500" w:lineRule="exact"/>
              <w:rPr>
                <w:rFonts w:hint="eastAsia" w:ascii="宋体" w:hAnsi="宋体"/>
                <w:color w:val="auto"/>
                <w:sz w:val="24"/>
                <w:highlight w:val="none"/>
                <w:lang w:val="zh-CN"/>
              </w:rPr>
            </w:pPr>
            <w:r>
              <w:rPr>
                <w:rFonts w:hint="eastAsia"/>
                <w:b/>
                <w:bCs/>
                <w:color w:val="auto"/>
                <w:sz w:val="24"/>
                <w:highlight w:val="none"/>
              </w:rPr>
              <w:sym w:font="Wingdings" w:char="F0FE"/>
            </w:r>
            <w:r>
              <w:rPr>
                <w:rFonts w:hint="eastAsia" w:ascii="宋体" w:hAnsi="宋体"/>
                <w:bCs/>
                <w:color w:val="auto"/>
                <w:sz w:val="24"/>
                <w:highlight w:val="none"/>
              </w:rPr>
              <w:t xml:space="preserve">自行踏勘  </w:t>
            </w:r>
            <w:r>
              <w:rPr>
                <w:rFonts w:hint="eastAsia" w:ascii="宋体" w:hAnsi="宋体"/>
                <w:color w:val="auto"/>
                <w:sz w:val="24"/>
                <w:highlight w:val="none"/>
              </w:rPr>
              <w:t>□招标人</w:t>
            </w:r>
            <w:r>
              <w:rPr>
                <w:rFonts w:hint="eastAsia" w:ascii="宋体" w:hAnsi="宋体"/>
                <w:color w:val="auto"/>
                <w:sz w:val="24"/>
                <w:highlight w:val="none"/>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14</w:t>
            </w:r>
          </w:p>
        </w:tc>
        <w:tc>
          <w:tcPr>
            <w:tcW w:w="1559" w:type="dxa"/>
            <w:noWrap w:val="0"/>
            <w:vAlign w:val="center"/>
          </w:tcPr>
          <w:p>
            <w:pPr>
              <w:spacing w:line="500" w:lineRule="exact"/>
              <w:jc w:val="center"/>
              <w:rPr>
                <w:rFonts w:hint="eastAsia" w:ascii="宋体" w:hAnsi="宋体"/>
                <w:bCs/>
                <w:color w:val="auto"/>
                <w:sz w:val="24"/>
                <w:highlight w:val="none"/>
              </w:rPr>
            </w:pPr>
            <w:r>
              <w:rPr>
                <w:rFonts w:hint="eastAsia" w:ascii="宋体" w:hAnsi="宋体"/>
                <w:bCs/>
                <w:color w:val="auto"/>
                <w:sz w:val="24"/>
                <w:highlight w:val="none"/>
              </w:rPr>
              <w:t>投标文件</w:t>
            </w:r>
          </w:p>
        </w:tc>
        <w:tc>
          <w:tcPr>
            <w:tcW w:w="7077" w:type="dxa"/>
            <w:noWrap w:val="0"/>
            <w:vAlign w:val="center"/>
          </w:tcPr>
          <w:p>
            <w:pPr>
              <w:spacing w:line="500" w:lineRule="exact"/>
              <w:rPr>
                <w:rFonts w:hint="eastAsia"/>
                <w:b/>
                <w:bCs/>
                <w:color w:val="auto"/>
                <w:sz w:val="24"/>
                <w:highlight w:val="none"/>
              </w:rPr>
            </w:pPr>
            <w:r>
              <w:rPr>
                <w:rFonts w:hint="eastAsia" w:ascii="宋体" w:hAnsi="宋体"/>
                <w:color w:val="auto"/>
                <w:kern w:val="0"/>
                <w:sz w:val="24"/>
                <w:highlight w:val="none"/>
              </w:rPr>
              <w:t>正、副本各一，封装于一个文件袋内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15</w:t>
            </w:r>
          </w:p>
        </w:tc>
        <w:tc>
          <w:tcPr>
            <w:tcW w:w="155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开标时间</w:t>
            </w:r>
          </w:p>
          <w:p>
            <w:pPr>
              <w:spacing w:line="500" w:lineRule="exact"/>
              <w:jc w:val="center"/>
              <w:rPr>
                <w:rFonts w:hint="eastAsia" w:ascii="宋体" w:hAnsi="宋体"/>
                <w:bCs/>
                <w:color w:val="auto"/>
                <w:sz w:val="24"/>
                <w:highlight w:val="none"/>
              </w:rPr>
            </w:pPr>
            <w:r>
              <w:rPr>
                <w:rFonts w:hint="eastAsia" w:ascii="宋体" w:hAnsi="宋体"/>
                <w:color w:val="auto"/>
                <w:sz w:val="24"/>
                <w:highlight w:val="none"/>
              </w:rPr>
              <w:t>及地点</w:t>
            </w:r>
          </w:p>
        </w:tc>
        <w:tc>
          <w:tcPr>
            <w:tcW w:w="7077" w:type="dxa"/>
            <w:noWrap w:val="0"/>
            <w:vAlign w:val="center"/>
          </w:tcPr>
          <w:p>
            <w:pPr>
              <w:spacing w:line="500" w:lineRule="exact"/>
              <w:rPr>
                <w:rFonts w:hint="eastAsia" w:ascii="宋体" w:hAnsi="宋体"/>
                <w:bCs/>
                <w:color w:val="auto"/>
                <w:sz w:val="24"/>
                <w:highlight w:val="none"/>
                <w:u w:val="single"/>
              </w:rPr>
            </w:pPr>
            <w:r>
              <w:rPr>
                <w:rFonts w:hint="eastAsia" w:ascii="宋体" w:hAnsi="宋体"/>
                <w:color w:val="auto"/>
                <w:sz w:val="24"/>
                <w:highlight w:val="none"/>
              </w:rPr>
              <w:t>开标时间：</w:t>
            </w:r>
            <w:r>
              <w:rPr>
                <w:rFonts w:hint="eastAsia" w:ascii="宋体" w:hAnsi="宋体"/>
                <w:color w:val="auto"/>
                <w:sz w:val="24"/>
                <w:highlight w:val="none"/>
                <w:lang w:val="zh-CN"/>
              </w:rPr>
              <w:t>详见招标公告</w:t>
            </w:r>
          </w:p>
          <w:p>
            <w:pPr>
              <w:spacing w:line="500" w:lineRule="exact"/>
              <w:rPr>
                <w:rFonts w:ascii="宋体" w:hAnsi="宋体"/>
                <w:color w:val="auto"/>
                <w:sz w:val="24"/>
                <w:highlight w:val="none"/>
              </w:rPr>
            </w:pPr>
            <w:r>
              <w:rPr>
                <w:rFonts w:hint="eastAsia" w:ascii="宋体" w:hAnsi="宋体"/>
                <w:color w:val="auto"/>
                <w:sz w:val="24"/>
                <w:highlight w:val="none"/>
              </w:rPr>
              <w:t>开标地点：</w:t>
            </w:r>
            <w:r>
              <w:rPr>
                <w:rFonts w:hint="eastAsia" w:ascii="宋体" w:hAnsi="宋体"/>
                <w:color w:val="auto"/>
                <w:sz w:val="24"/>
                <w:highlight w:val="none"/>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16</w:t>
            </w:r>
          </w:p>
        </w:tc>
        <w:tc>
          <w:tcPr>
            <w:tcW w:w="155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评标办法</w:t>
            </w:r>
          </w:p>
        </w:tc>
        <w:tc>
          <w:tcPr>
            <w:tcW w:w="7077" w:type="dxa"/>
            <w:noWrap w:val="0"/>
            <w:vAlign w:val="center"/>
          </w:tcPr>
          <w:p>
            <w:pPr>
              <w:spacing w:line="500" w:lineRule="exact"/>
              <w:rPr>
                <w:rFonts w:hint="eastAsia" w:ascii="宋体" w:hAnsi="宋体"/>
                <w:color w:val="auto"/>
                <w:sz w:val="24"/>
                <w:highlight w:val="none"/>
              </w:rPr>
            </w:pPr>
            <w:r>
              <w:rPr>
                <w:rFonts w:hint="eastAsia" w:ascii="宋体" w:hAnsi="宋体"/>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18</w:t>
            </w:r>
          </w:p>
        </w:tc>
        <w:tc>
          <w:tcPr>
            <w:tcW w:w="1559" w:type="dxa"/>
            <w:noWrap w:val="0"/>
            <w:vAlign w:val="center"/>
          </w:tcPr>
          <w:p>
            <w:pPr>
              <w:spacing w:line="500" w:lineRule="exact"/>
              <w:jc w:val="center"/>
              <w:rPr>
                <w:rFonts w:ascii="宋体" w:hAnsi="宋体"/>
                <w:bCs/>
                <w:color w:val="auto"/>
                <w:sz w:val="24"/>
                <w:szCs w:val="24"/>
                <w:highlight w:val="none"/>
              </w:rPr>
            </w:pPr>
            <w:r>
              <w:rPr>
                <w:rFonts w:hint="eastAsia" w:ascii="宋体" w:hAnsi="宋体"/>
                <w:color w:val="auto"/>
                <w:sz w:val="24"/>
                <w:szCs w:val="24"/>
                <w:highlight w:val="none"/>
              </w:rPr>
              <w:t>履约保证金</w:t>
            </w:r>
          </w:p>
        </w:tc>
        <w:tc>
          <w:tcPr>
            <w:tcW w:w="7077" w:type="dxa"/>
            <w:noWrap w:val="0"/>
            <w:vAlign w:val="center"/>
          </w:tcPr>
          <w:p>
            <w:pP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1.履约保证金数额：中标价的</w:t>
            </w:r>
            <w:r>
              <w:rPr>
                <w:rFonts w:hint="eastAsia" w:ascii="宋体" w:hAnsi="宋体"/>
                <w:color w:val="auto"/>
                <w:sz w:val="24"/>
                <w:szCs w:val="24"/>
                <w:highlight w:val="none"/>
                <w:u w:val="single"/>
              </w:rPr>
              <w:t xml:space="preserve"> 5 </w:t>
            </w:r>
            <w:r>
              <w:rPr>
                <w:rFonts w:hint="eastAsia" w:ascii="宋体" w:hAnsi="宋体"/>
                <w:color w:val="auto"/>
                <w:sz w:val="24"/>
                <w:szCs w:val="24"/>
                <w:highlight w:val="none"/>
              </w:rPr>
              <w:t>％</w:t>
            </w:r>
          </w:p>
          <w:p>
            <w:pPr>
              <w:spacing w:line="360" w:lineRule="auto"/>
              <w:ind w:left="841" w:hanging="841"/>
              <w:rPr>
                <w:rFonts w:hint="eastAsia" w:ascii="宋体" w:hAnsi="宋体"/>
                <w:color w:val="auto"/>
                <w:sz w:val="24"/>
                <w:szCs w:val="24"/>
                <w:highlight w:val="none"/>
              </w:rPr>
            </w:pPr>
            <w:r>
              <w:rPr>
                <w:rFonts w:hint="eastAsia" w:ascii="宋体" w:hAnsi="宋体"/>
                <w:color w:val="auto"/>
                <w:sz w:val="24"/>
                <w:szCs w:val="24"/>
                <w:highlight w:val="none"/>
              </w:rPr>
              <w:t>2.收受方式为：</w:t>
            </w:r>
            <w:r>
              <w:rPr>
                <w:rFonts w:hint="eastAsia" w:ascii="MS Mincho" w:hAnsi="MS Mincho" w:eastAsia="MS Mincho" w:cs="MS Mincho"/>
                <w:color w:val="auto"/>
                <w:sz w:val="24"/>
                <w:szCs w:val="24"/>
                <w:highlight w:val="none"/>
              </w:rPr>
              <w:t>□</w:t>
            </w:r>
            <w:r>
              <w:rPr>
                <w:rFonts w:hint="eastAsia" w:ascii="宋体" w:hAnsi="宋体" w:cs="宋体"/>
                <w:color w:val="auto"/>
                <w:sz w:val="24"/>
                <w:szCs w:val="24"/>
                <w:highlight w:val="none"/>
              </w:rPr>
              <w:t>现金保证</w:t>
            </w:r>
            <w:r>
              <w:rPr>
                <w:rFonts w:hint="eastAsia" w:ascii="宋体" w:hAnsi="宋体"/>
                <w:color w:val="auto"/>
                <w:sz w:val="24"/>
                <w:szCs w:val="24"/>
                <w:highlight w:val="none"/>
              </w:rPr>
              <w:t xml:space="preserve"> </w:t>
            </w:r>
            <w:r>
              <w:rPr>
                <w:rFonts w:hint="eastAsia" w:ascii="宋体" w:hAnsi="宋体"/>
                <w:color w:val="auto"/>
                <w:sz w:val="24"/>
                <w:highlight w:val="none"/>
              </w:rPr>
              <w:t>□</w:t>
            </w:r>
            <w:r>
              <w:rPr>
                <w:rFonts w:hint="eastAsia" w:ascii="宋体" w:hAnsi="宋体" w:cs="宋体"/>
                <w:color w:val="auto"/>
                <w:sz w:val="24"/>
                <w:szCs w:val="24"/>
                <w:highlight w:val="none"/>
              </w:rPr>
              <w:t>现金支票</w:t>
            </w:r>
            <w:r>
              <w:rPr>
                <w:rFonts w:hint="eastAsia" w:ascii="宋体" w:hAnsi="宋体"/>
                <w:color w:val="auto"/>
                <w:sz w:val="24"/>
                <w:szCs w:val="24"/>
                <w:highlight w:val="none"/>
              </w:rPr>
              <w:t xml:space="preserve">  </w:t>
            </w:r>
            <w:r>
              <w:rPr>
                <w:rFonts w:hint="eastAsia" w:ascii="宋体" w:hAnsi="宋体"/>
                <w:color w:val="auto"/>
                <w:sz w:val="24"/>
                <w:highlight w:val="none"/>
              </w:rPr>
              <w:t>□</w:t>
            </w:r>
            <w:r>
              <w:rPr>
                <w:rFonts w:hint="eastAsia" w:ascii="宋体" w:hAnsi="宋体" w:cs="宋体"/>
                <w:color w:val="auto"/>
                <w:sz w:val="24"/>
                <w:szCs w:val="24"/>
                <w:highlight w:val="none"/>
              </w:rPr>
              <w:t>银行汇</w:t>
            </w:r>
            <w:r>
              <w:rPr>
                <w:rFonts w:hint="eastAsia" w:ascii="宋体" w:hAnsi="宋体"/>
                <w:color w:val="auto"/>
                <w:sz w:val="24"/>
                <w:szCs w:val="24"/>
                <w:highlight w:val="none"/>
              </w:rPr>
              <w:t>票</w:t>
            </w:r>
          </w:p>
          <w:p>
            <w:pPr>
              <w:spacing w:line="360" w:lineRule="auto"/>
              <w:ind w:left="839" w:leftChars="114" w:hanging="600" w:hangingChars="250"/>
              <w:rPr>
                <w:rFonts w:hint="eastAsia" w:ascii="宋体" w:hAnsi="宋体"/>
                <w:color w:val="auto"/>
                <w:sz w:val="24"/>
                <w:szCs w:val="24"/>
                <w:highlight w:val="none"/>
              </w:rPr>
            </w:pPr>
            <w:r>
              <w:rPr>
                <w:rFonts w:hint="eastAsia" w:ascii="MS Mincho" w:hAnsi="MS Mincho" w:eastAsia="MS Mincho" w:cs="MS Mincho"/>
                <w:color w:val="auto"/>
                <w:sz w:val="24"/>
                <w:szCs w:val="24"/>
                <w:highlight w:val="none"/>
              </w:rPr>
              <w:t>☑</w:t>
            </w:r>
            <w:r>
              <w:rPr>
                <w:rFonts w:hint="eastAsia" w:ascii="宋体" w:hAnsi="宋体" w:cs="宋体"/>
                <w:color w:val="auto"/>
                <w:sz w:val="24"/>
                <w:szCs w:val="24"/>
                <w:highlight w:val="none"/>
              </w:rPr>
              <w:t>银行保函</w:t>
            </w:r>
            <w:r>
              <w:rPr>
                <w:rFonts w:hint="eastAsia" w:ascii="宋体" w:hAnsi="宋体"/>
                <w:color w:val="auto"/>
                <w:sz w:val="24"/>
                <w:szCs w:val="24"/>
                <w:highlight w:val="none"/>
              </w:rPr>
              <w:t xml:space="preserve">  </w:t>
            </w:r>
            <w:r>
              <w:rPr>
                <w:rFonts w:hint="eastAsia" w:ascii="MS Mincho" w:hAnsi="MS Mincho" w:eastAsia="MS Mincho" w:cs="MS Mincho"/>
                <w:color w:val="auto"/>
                <w:sz w:val="24"/>
                <w:szCs w:val="24"/>
                <w:highlight w:val="none"/>
              </w:rPr>
              <w:t>☑</w:t>
            </w:r>
            <w:r>
              <w:rPr>
                <w:rFonts w:hint="eastAsia" w:ascii="宋体" w:hAnsi="宋体" w:cs="宋体"/>
                <w:color w:val="auto"/>
                <w:sz w:val="24"/>
                <w:szCs w:val="24"/>
                <w:highlight w:val="none"/>
              </w:rPr>
              <w:t>银行转账</w:t>
            </w:r>
            <w:r>
              <w:rPr>
                <w:rFonts w:hint="eastAsia" w:ascii="宋体" w:hAnsi="宋体"/>
                <w:color w:val="auto"/>
                <w:sz w:val="24"/>
                <w:szCs w:val="24"/>
                <w:highlight w:val="none"/>
              </w:rPr>
              <w:t xml:space="preserve">  </w:t>
            </w:r>
            <w:r>
              <w:rPr>
                <w:rFonts w:hint="eastAsia" w:ascii="宋体" w:hAnsi="宋体"/>
                <w:color w:val="auto"/>
                <w:sz w:val="24"/>
                <w:highlight w:val="none"/>
              </w:rPr>
              <w:t>□</w:t>
            </w:r>
            <w:r>
              <w:rPr>
                <w:rFonts w:hint="eastAsia" w:ascii="宋体" w:hAnsi="宋体" w:cs="宋体"/>
                <w:color w:val="auto"/>
                <w:sz w:val="24"/>
                <w:szCs w:val="24"/>
                <w:highlight w:val="none"/>
              </w:rPr>
              <w:t>工程担保</w:t>
            </w:r>
            <w:r>
              <w:rPr>
                <w:rFonts w:hint="eastAsia" w:ascii="宋体" w:hAnsi="宋体"/>
                <w:color w:val="auto"/>
                <w:sz w:val="24"/>
                <w:szCs w:val="24"/>
                <w:highlight w:val="none"/>
              </w:rPr>
              <w:t xml:space="preserve"> </w:t>
            </w:r>
            <w:r>
              <w:rPr>
                <w:rFonts w:hint="eastAsia" w:ascii="宋体" w:hAnsi="宋体"/>
                <w:color w:val="auto"/>
                <w:sz w:val="24"/>
                <w:highlight w:val="none"/>
              </w:rPr>
              <w:t>□</w:t>
            </w:r>
            <w:r>
              <w:rPr>
                <w:rFonts w:hint="eastAsia" w:ascii="宋体" w:hAnsi="宋体" w:cs="宋体"/>
                <w:color w:val="auto"/>
                <w:sz w:val="24"/>
                <w:szCs w:val="24"/>
                <w:highlight w:val="none"/>
              </w:rPr>
              <w:t>保证保</w:t>
            </w:r>
            <w:r>
              <w:rPr>
                <w:rFonts w:hint="eastAsia" w:ascii="宋体" w:hAnsi="宋体"/>
                <w:color w:val="auto"/>
                <w:sz w:val="24"/>
                <w:szCs w:val="24"/>
                <w:highlight w:val="none"/>
              </w:rPr>
              <w:t>险</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3.收受人为:□招标人、</w:t>
            </w:r>
            <w:r>
              <w:rPr>
                <w:rFonts w:ascii="宋体" w:hAnsi="宋体"/>
                <w:color w:val="auto"/>
                <w:sz w:val="24"/>
                <w:szCs w:val="24"/>
                <w:highlight w:val="none"/>
              </w:rPr>
              <w:sym w:font="Wingdings" w:char="F0FE"/>
            </w:r>
            <w:r>
              <w:rPr>
                <w:rFonts w:hint="eastAsia" w:ascii="宋体" w:hAnsi="宋体"/>
                <w:color w:val="auto"/>
                <w:sz w:val="24"/>
                <w:szCs w:val="24"/>
                <w:highlight w:val="none"/>
              </w:rPr>
              <w:t>委托人</w:t>
            </w:r>
          </w:p>
          <w:p>
            <w:pPr>
              <w:adjustRightInd w:val="0"/>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4.提交时限：合同签订前按规定提交履约保证金，若中标人在规定时限内未提交保证金的，招标人将书面通知中标人，5日内不能办理的，招标人将有权取消其中标资格。</w:t>
            </w:r>
          </w:p>
          <w:p>
            <w:pPr>
              <w:adjustRightInd w:val="0"/>
              <w:snapToGrid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5.退还：</w:t>
            </w:r>
            <w:r>
              <w:rPr>
                <w:rFonts w:hint="eastAsia" w:ascii="宋体" w:hAnsi="宋体"/>
                <w:color w:val="auto"/>
                <w:sz w:val="24"/>
                <w:szCs w:val="24"/>
                <w:highlight w:val="none"/>
                <w:u w:val="single"/>
              </w:rPr>
              <w:t>合同履约完成后30日内一次性退还。</w:t>
            </w:r>
          </w:p>
          <w:p>
            <w:pPr>
              <w:adjustRightInd w:val="0"/>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6.如采用银行保函，银行保函由合肥本地银行或在合肥具有分支机构的银行出具的见索即付无条件保函。</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7.如采用工程担保，工程担保由注册地在合肥市或在合肥具有分支机构的国有担保公司出具的无条件担保。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noWrap w:val="0"/>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19</w:t>
            </w:r>
          </w:p>
        </w:tc>
        <w:tc>
          <w:tcPr>
            <w:tcW w:w="1559" w:type="dxa"/>
            <w:noWrap w:val="0"/>
            <w:vAlign w:val="center"/>
          </w:tcPr>
          <w:p>
            <w:pPr>
              <w:spacing w:line="500" w:lineRule="exact"/>
              <w:jc w:val="center"/>
              <w:rPr>
                <w:rFonts w:ascii="宋体" w:hAnsi="宋体"/>
                <w:color w:val="auto"/>
                <w:sz w:val="24"/>
                <w:highlight w:val="none"/>
              </w:rPr>
            </w:pPr>
            <w:r>
              <w:rPr>
                <w:rFonts w:hint="eastAsia" w:ascii="宋体" w:hAnsi="宋体"/>
                <w:color w:val="auto"/>
                <w:sz w:val="24"/>
                <w:szCs w:val="24"/>
                <w:highlight w:val="none"/>
              </w:rPr>
              <w:t>投标保证金金额</w:t>
            </w:r>
          </w:p>
        </w:tc>
        <w:tc>
          <w:tcPr>
            <w:tcW w:w="7077" w:type="dxa"/>
            <w:noWrap w:val="0"/>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人民币</w:t>
            </w:r>
            <w:r>
              <w:rPr>
                <w:rFonts w:hint="eastAsia" w:ascii="宋体" w:hAnsi="宋体"/>
                <w:b/>
                <w:color w:val="auto"/>
                <w:sz w:val="24"/>
                <w:szCs w:val="24"/>
                <w:highlight w:val="none"/>
                <w:u w:val="single"/>
              </w:rPr>
              <w:t>大写：</w:t>
            </w:r>
            <w:r>
              <w:rPr>
                <w:rFonts w:hint="eastAsia" w:ascii="宋体" w:hAnsi="宋体"/>
                <w:b/>
                <w:color w:val="auto"/>
                <w:sz w:val="24"/>
                <w:szCs w:val="24"/>
                <w:highlight w:val="none"/>
                <w:u w:val="single"/>
                <w:lang w:val="en-US" w:eastAsia="zh-CN"/>
              </w:rPr>
              <w:t>肆仟玖佰</w:t>
            </w:r>
            <w:r>
              <w:rPr>
                <w:rFonts w:hint="eastAsia" w:ascii="宋体" w:hAnsi="宋体"/>
                <w:b/>
                <w:color w:val="auto"/>
                <w:sz w:val="24"/>
                <w:szCs w:val="24"/>
                <w:highlight w:val="none"/>
                <w:u w:val="single"/>
              </w:rPr>
              <w:t>元整（小写：￥</w:t>
            </w:r>
            <w:r>
              <w:rPr>
                <w:rFonts w:hint="eastAsia" w:ascii="宋体" w:hAnsi="宋体"/>
                <w:b/>
                <w:color w:val="auto"/>
                <w:sz w:val="24"/>
                <w:szCs w:val="24"/>
                <w:highlight w:val="none"/>
                <w:u w:val="single"/>
                <w:lang w:val="en-US" w:eastAsia="zh-CN"/>
              </w:rPr>
              <w:t>49</w:t>
            </w:r>
            <w:r>
              <w:rPr>
                <w:rFonts w:hint="eastAsia" w:ascii="宋体" w:hAnsi="宋体"/>
                <w:b/>
                <w:color w:val="auto"/>
                <w:sz w:val="24"/>
                <w:szCs w:val="24"/>
                <w:highlight w:val="none"/>
                <w:u w:val="single"/>
              </w:rPr>
              <w:t>00.00</w:t>
            </w:r>
            <w:r>
              <w:rPr>
                <w:rFonts w:ascii="宋体" w:hAnsi="宋体"/>
                <w:b/>
                <w:color w:val="auto"/>
                <w:sz w:val="24"/>
                <w:szCs w:val="24"/>
                <w:highlight w:val="none"/>
                <w:u w:val="single"/>
              </w:rPr>
              <w:t>）</w:t>
            </w:r>
            <w:r>
              <w:rPr>
                <w:rFonts w:hint="eastAsia" w:ascii="宋体" w:hAnsi="宋体"/>
                <w:b/>
                <w:color w:val="auto"/>
                <w:sz w:val="24"/>
                <w:szCs w:val="24"/>
                <w:highlight w:val="none"/>
                <w:u w:val="single"/>
              </w:rPr>
              <w:t>，</w:t>
            </w:r>
            <w:r>
              <w:rPr>
                <w:rFonts w:hint="eastAsia" w:ascii="宋体" w:hAnsi="宋体"/>
                <w:color w:val="auto"/>
                <w:sz w:val="24"/>
                <w:szCs w:val="24"/>
                <w:highlight w:val="none"/>
              </w:rPr>
              <w:t>投标保证金应当在投标报名截止时间前足额到达本次招标公告指定账号（项目多标的的，应向所投标的对应账号交纳），且应当从投标人本单位账号转出。</w:t>
            </w:r>
          </w:p>
          <w:p>
            <w:pPr>
              <w:widowControl/>
              <w:spacing w:line="360" w:lineRule="auto"/>
              <w:jc w:val="left"/>
              <w:rPr>
                <w:color w:val="auto"/>
                <w:spacing w:val="-5"/>
                <w:sz w:val="24"/>
                <w:szCs w:val="24"/>
                <w:highlight w:val="none"/>
              </w:rPr>
            </w:pPr>
            <w:r>
              <w:rPr>
                <w:rFonts w:hint="eastAsia" w:ascii="宋体" w:hAnsi="宋体"/>
                <w:color w:val="auto"/>
                <w:sz w:val="24"/>
                <w:szCs w:val="24"/>
                <w:highlight w:val="none"/>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noWrap w:val="0"/>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20</w:t>
            </w:r>
          </w:p>
        </w:tc>
        <w:tc>
          <w:tcPr>
            <w:tcW w:w="1559" w:type="dxa"/>
            <w:noWrap w:val="0"/>
            <w:vAlign w:val="center"/>
          </w:tcPr>
          <w:p>
            <w:pPr>
              <w:spacing w:line="500" w:lineRule="exact"/>
              <w:jc w:val="center"/>
              <w:rPr>
                <w:rFonts w:ascii="宋体" w:hAnsi="宋体"/>
                <w:color w:val="auto"/>
                <w:sz w:val="24"/>
                <w:highlight w:val="none"/>
              </w:rPr>
            </w:pPr>
            <w:r>
              <w:rPr>
                <w:rFonts w:hint="eastAsia" w:ascii="宋体" w:hAnsi="宋体"/>
                <w:color w:val="auto"/>
                <w:sz w:val="24"/>
                <w:szCs w:val="24"/>
                <w:highlight w:val="none"/>
              </w:rPr>
              <w:t>投标保证金交纳账号</w:t>
            </w:r>
          </w:p>
        </w:tc>
        <w:tc>
          <w:tcPr>
            <w:tcW w:w="7077" w:type="dxa"/>
            <w:noWrap w:val="0"/>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单位名称：合肥文旅博览集团有限公司</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开户银行账号：1302010509200182305</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开户银行：中国工商银行合肥望江路支行</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备注：</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（1）转帐时请备注“××项目投标保证金，并将转账凭证扫描件发送至361923526@qq.com邮箱；</w:t>
            </w:r>
          </w:p>
          <w:p>
            <w:pPr>
              <w:widowControl/>
              <w:spacing w:line="360" w:lineRule="auto"/>
              <w:jc w:val="left"/>
              <w:rPr>
                <w:color w:val="auto"/>
                <w:spacing w:val="-5"/>
                <w:sz w:val="24"/>
                <w:szCs w:val="24"/>
                <w:highlight w:val="none"/>
              </w:rPr>
            </w:pPr>
            <w:r>
              <w:rPr>
                <w:rFonts w:hint="eastAsia" w:ascii="宋体" w:hAnsi="宋体"/>
                <w:color w:val="auto"/>
                <w:sz w:val="24"/>
                <w:szCs w:val="24"/>
                <w:highlight w:val="none"/>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21</w:t>
            </w:r>
          </w:p>
        </w:tc>
        <w:tc>
          <w:tcPr>
            <w:tcW w:w="1559" w:type="dxa"/>
            <w:noWrap w:val="0"/>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投标人信用记录</w:t>
            </w:r>
          </w:p>
        </w:tc>
        <w:tc>
          <w:tcPr>
            <w:tcW w:w="7077" w:type="dxa"/>
            <w:noWrap w:val="0"/>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投标文件中须提供投标人信用承诺（格式见第七章“投标人信用承诺”）“投标人信用承诺”须盖投标人公章。</w:t>
            </w:r>
            <w:r>
              <w:rPr>
                <w:rFonts w:hint="eastAsia" w:ascii="宋体" w:hAnsi="宋体"/>
                <w:b/>
                <w:color w:val="auto"/>
                <w:sz w:val="24"/>
                <w:szCs w:val="24"/>
                <w:highlight w:val="none"/>
              </w:rPr>
              <w:t>（未提供或提供不符合的，投标无效）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22</w:t>
            </w:r>
          </w:p>
        </w:tc>
        <w:tc>
          <w:tcPr>
            <w:tcW w:w="1559" w:type="dxa"/>
            <w:noWrap w:val="0"/>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业绩要求</w:t>
            </w:r>
          </w:p>
        </w:tc>
        <w:tc>
          <w:tcPr>
            <w:tcW w:w="7077" w:type="dxa"/>
            <w:noWrap w:val="0"/>
            <w:vAlign w:val="center"/>
          </w:tcPr>
          <w:p>
            <w:pPr>
              <w:spacing w:line="500" w:lineRule="exac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本招标文件中要求的业绩须为:</w:t>
            </w:r>
            <w:r>
              <w:rPr>
                <w:rFonts w:ascii="宋体" w:hAnsi="宋体"/>
                <w:color w:val="auto"/>
                <w:sz w:val="24"/>
                <w:highlight w:val="none"/>
              </w:rPr>
              <w:t xml:space="preserve"> </w:t>
            </w:r>
          </w:p>
          <w:p>
            <w:pPr>
              <w:spacing w:line="500" w:lineRule="exact"/>
              <w:rPr>
                <w:rFonts w:ascii="宋体" w:hAnsi="宋体"/>
                <w:b/>
                <w:bCs/>
                <w:color w:val="auto"/>
                <w:sz w:val="24"/>
                <w:szCs w:val="24"/>
                <w:highlight w:val="none"/>
              </w:rPr>
            </w:pPr>
            <w:r>
              <w:rPr>
                <w:rFonts w:hint="eastAsia" w:ascii="宋体" w:hAnsi="宋体"/>
                <w:b/>
                <w:bCs/>
                <w:color w:val="auto"/>
                <w:sz w:val="24"/>
                <w:szCs w:val="24"/>
                <w:highlight w:val="none"/>
              </w:rPr>
              <w:t>正在履约或已完成的业绩：投标文件中须同时提供以下业绩证明材料：</w:t>
            </w:r>
          </w:p>
          <w:p>
            <w:pPr>
              <w:spacing w:line="500" w:lineRule="exact"/>
              <w:rPr>
                <w:rFonts w:ascii="宋体" w:hAnsi="宋体"/>
                <w:b/>
                <w:bCs/>
                <w:color w:val="auto"/>
                <w:sz w:val="24"/>
                <w:szCs w:val="24"/>
                <w:highlight w:val="none"/>
              </w:rPr>
            </w:pPr>
            <w:r>
              <w:rPr>
                <w:rFonts w:hint="eastAsia" w:ascii="宋体" w:hAnsi="宋体"/>
                <w:b/>
                <w:bCs/>
                <w:color w:val="auto"/>
                <w:sz w:val="24"/>
                <w:szCs w:val="24"/>
                <w:highlight w:val="none"/>
              </w:rPr>
              <w:t>（1）业绩合同扫描件；</w:t>
            </w:r>
          </w:p>
          <w:p>
            <w:pPr>
              <w:spacing w:line="500" w:lineRule="exact"/>
              <w:rPr>
                <w:rFonts w:ascii="宋体" w:hAnsi="宋体"/>
                <w:b/>
                <w:bCs/>
                <w:color w:val="auto"/>
                <w:sz w:val="24"/>
                <w:szCs w:val="24"/>
                <w:highlight w:val="none"/>
              </w:rPr>
            </w:pPr>
            <w:r>
              <w:rPr>
                <w:rFonts w:hint="eastAsia" w:ascii="宋体" w:hAnsi="宋体"/>
                <w:b/>
                <w:bCs/>
                <w:color w:val="auto"/>
                <w:sz w:val="24"/>
                <w:szCs w:val="24"/>
                <w:highlight w:val="none"/>
              </w:rPr>
              <w:t>（2）与该业绩对应的项目正在履约或已完成的证明材料（如验收报告或业主（或合同委托人）证明）。</w:t>
            </w:r>
          </w:p>
          <w:p>
            <w:pPr>
              <w:spacing w:line="500" w:lineRule="exact"/>
              <w:rPr>
                <w:rFonts w:ascii="宋体" w:hAnsi="宋体"/>
                <w:color w:val="auto"/>
                <w:sz w:val="24"/>
                <w:highlight w:val="none"/>
              </w:rPr>
            </w:pPr>
            <w:r>
              <w:rPr>
                <w:rFonts w:hint="eastAsia" w:ascii="宋体" w:hAnsi="宋体"/>
                <w:color w:val="auto"/>
                <w:sz w:val="24"/>
                <w:highlight w:val="none"/>
              </w:rPr>
              <w:t>已签订合同但尚未实施的业绩不予认可。即截至投标截止时间，项目如存在目前尚未开始履约、人员进场但尚未实质性开展、处于暂停等情况的，该业绩不予认可。</w:t>
            </w:r>
          </w:p>
          <w:p>
            <w:pPr>
              <w:spacing w:line="500" w:lineRule="exact"/>
              <w:rPr>
                <w:rFonts w:ascii="宋体" w:hAnsi="宋体"/>
                <w:b/>
                <w:bCs/>
                <w:color w:val="auto"/>
                <w:sz w:val="24"/>
                <w:szCs w:val="24"/>
                <w:highlight w:val="none"/>
              </w:rPr>
            </w:pPr>
            <w:r>
              <w:rPr>
                <w:rFonts w:hint="eastAsia" w:ascii="宋体" w:hAnsi="宋体"/>
                <w:b/>
                <w:color w:val="auto"/>
                <w:sz w:val="24"/>
                <w:highlight w:val="none"/>
              </w:rPr>
              <w:t>注：</w:t>
            </w:r>
            <w:r>
              <w:rPr>
                <w:rFonts w:hint="eastAsia" w:ascii="宋体" w:hAnsi="宋体"/>
                <w:b/>
                <w:color w:val="auto"/>
                <w:kern w:val="0"/>
                <w:sz w:val="24"/>
                <w:highlight w:val="none"/>
              </w:rPr>
              <w:t>（1）正在履约或已完成的证明材料须加盖项目业主单位或合同委托人公章(证明材料已有项目业主单位或合同委托人公章的除外)，否则评标委员会不予认可。</w:t>
            </w:r>
            <w:r>
              <w:rPr>
                <w:rFonts w:hint="eastAsia" w:ascii="宋体" w:hAnsi="宋体"/>
                <w:b/>
                <w:color w:val="auto"/>
                <w:sz w:val="24"/>
                <w:highlight w:val="none"/>
              </w:rPr>
              <w:t>（2）如果业绩合同和项目已完成（或正在履约）的证明材料中的合同金额、建筑面积等合同要素不一致的，以项目已完成（或正在履约）的证明材料为准。</w:t>
            </w:r>
          </w:p>
          <w:p>
            <w:pPr>
              <w:spacing w:line="500" w:lineRule="exact"/>
              <w:rPr>
                <w:rFonts w:hint="eastAsia" w:ascii="宋体" w:hAnsi="宋体"/>
                <w:b/>
                <w:color w:val="auto"/>
                <w:sz w:val="24"/>
                <w:highlight w:val="none"/>
              </w:rPr>
            </w:pPr>
            <w:r>
              <w:rPr>
                <w:rFonts w:hint="eastAsia" w:ascii="宋体" w:hAnsi="宋体"/>
                <w:b/>
                <w:color w:val="auto"/>
                <w:sz w:val="24"/>
                <w:highlight w:val="none"/>
              </w:rPr>
              <w:t>2</w:t>
            </w:r>
            <w:r>
              <w:rPr>
                <w:rFonts w:ascii="宋体" w:hAnsi="宋体"/>
                <w:b/>
                <w:color w:val="auto"/>
                <w:sz w:val="24"/>
                <w:highlight w:val="none"/>
              </w:rPr>
              <w:t>.</w:t>
            </w:r>
            <w:r>
              <w:rPr>
                <w:rFonts w:hint="eastAsia" w:ascii="宋体" w:hAnsi="宋体"/>
                <w:b/>
                <w:color w:val="auto"/>
                <w:sz w:val="24"/>
                <w:highlight w:val="none"/>
              </w:rPr>
              <w:t>如投标人提供的上述1要求的业绩证明材料均未能明确反映出招标文件所要求的内容的</w:t>
            </w:r>
            <w:r>
              <w:rPr>
                <w:rFonts w:hint="eastAsia" w:ascii="宋体" w:hAnsi="宋体"/>
                <w:b/>
                <w:color w:val="auto"/>
                <w:sz w:val="24"/>
                <w:highlight w:val="none"/>
                <w:u w:val="single"/>
              </w:rPr>
              <w:t>（如合同总金额、面积或项目负责人名称等）</w:t>
            </w:r>
            <w:r>
              <w:rPr>
                <w:rFonts w:hint="eastAsia" w:ascii="宋体" w:hAnsi="宋体"/>
                <w:b/>
                <w:color w:val="auto"/>
                <w:sz w:val="24"/>
                <w:highlight w:val="none"/>
              </w:rPr>
              <w:t>，应另附业主（或合同委托人）证明材料予以明确说明，须加盖项目业主单位或合同委托人公章，否则评标委员会不予认可。</w:t>
            </w:r>
          </w:p>
        </w:tc>
      </w:tr>
    </w:tbl>
    <w:p>
      <w:pPr>
        <w:pStyle w:val="3"/>
        <w:spacing w:before="0" w:line="500" w:lineRule="exact"/>
        <w:ind w:firstLine="0"/>
        <w:rPr>
          <w:rFonts w:hint="eastAsia" w:ascii="宋体" w:hAnsi="宋体" w:eastAsia="宋体"/>
          <w:color w:val="auto"/>
          <w:highlight w:val="none"/>
        </w:rPr>
      </w:pPr>
      <w:bookmarkStart w:id="7" w:name="_Hlt509650103"/>
      <w:bookmarkEnd w:id="7"/>
      <w:bookmarkStart w:id="8" w:name="_Hlt509649678"/>
      <w:bookmarkEnd w:id="8"/>
      <w:bookmarkStart w:id="9" w:name="_Hlt509649330"/>
      <w:bookmarkEnd w:id="9"/>
      <w:bookmarkStart w:id="10" w:name="_Hlt509650932"/>
      <w:bookmarkEnd w:id="10"/>
      <w:bookmarkStart w:id="11" w:name="_Hlt509650936"/>
      <w:bookmarkEnd w:id="11"/>
      <w:bookmarkStart w:id="12" w:name="_Hlt509649669"/>
      <w:bookmarkEnd w:id="12"/>
      <w:bookmarkStart w:id="13" w:name="_Hlt509649795"/>
      <w:bookmarkEnd w:id="13"/>
      <w:bookmarkStart w:id="14" w:name="_Hlt509649645"/>
      <w:bookmarkEnd w:id="14"/>
      <w:bookmarkStart w:id="15" w:name="_Hlt509650690"/>
      <w:bookmarkEnd w:id="15"/>
      <w:bookmarkStart w:id="16" w:name="_Hlt509650961"/>
      <w:bookmarkEnd w:id="16"/>
      <w:bookmarkStart w:id="17" w:name="_Hlt509650333"/>
      <w:bookmarkEnd w:id="17"/>
      <w:bookmarkStart w:id="18" w:name="_Hlt526418153"/>
      <w:bookmarkEnd w:id="18"/>
      <w:bookmarkStart w:id="19" w:name="_Hlt509650116"/>
      <w:bookmarkEnd w:id="19"/>
      <w:bookmarkStart w:id="20" w:name="_Hlt509650929"/>
      <w:bookmarkEnd w:id="20"/>
      <w:bookmarkStart w:id="21" w:name="_Hlt519045778"/>
      <w:bookmarkEnd w:id="21"/>
      <w:bookmarkStart w:id="22" w:name="_Hlt509650027"/>
      <w:bookmarkEnd w:id="22"/>
      <w:bookmarkStart w:id="23" w:name="_Toc508363589"/>
      <w:bookmarkStart w:id="24" w:name="_Toc459990137"/>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3"/>
        <w:spacing w:before="0" w:line="500" w:lineRule="exact"/>
        <w:ind w:firstLine="0"/>
        <w:rPr>
          <w:rFonts w:hint="eastAsia" w:ascii="宋体" w:hAnsi="宋体" w:eastAsia="宋体"/>
          <w:color w:val="auto"/>
          <w:highlight w:val="none"/>
        </w:rPr>
      </w:pPr>
      <w:bookmarkStart w:id="25" w:name="_Toc6920"/>
      <w:r>
        <w:rPr>
          <w:rFonts w:hint="eastAsia" w:ascii="宋体" w:hAnsi="宋体" w:eastAsia="宋体"/>
          <w:color w:val="auto"/>
          <w:highlight w:val="none"/>
        </w:rPr>
        <w:t>第三章 投标人须知</w:t>
      </w:r>
      <w:bookmarkEnd w:id="25"/>
      <w:bookmarkStart w:id="26" w:name="_Toc459990138"/>
    </w:p>
    <w:p>
      <w:pPr>
        <w:pStyle w:val="4"/>
        <w:spacing w:line="360" w:lineRule="auto"/>
        <w:ind w:firstLine="628"/>
        <w:rPr>
          <w:rFonts w:hint="eastAsia" w:hAnsi="宋体"/>
          <w:color w:val="auto"/>
          <w:sz w:val="28"/>
          <w:highlight w:val="none"/>
          <w:lang w:eastAsia="zh-CN"/>
        </w:rPr>
      </w:pPr>
      <w:bookmarkStart w:id="27" w:name="_Toc18467"/>
      <w:r>
        <w:rPr>
          <w:rFonts w:hint="eastAsia" w:hAnsi="宋体"/>
          <w:color w:val="auto"/>
          <w:sz w:val="28"/>
          <w:highlight w:val="none"/>
          <w:lang w:eastAsia="zh-CN"/>
        </w:rPr>
        <w:t>一．投标文件的编制</w:t>
      </w:r>
      <w:bookmarkEnd w:id="26"/>
      <w:bookmarkEnd w:id="27"/>
    </w:p>
    <w:p>
      <w:pPr>
        <w:spacing w:line="360" w:lineRule="auto"/>
        <w:ind w:firstLine="482" w:firstLineChars="200"/>
        <w:rPr>
          <w:rFonts w:hint="eastAsia" w:ascii="宋体" w:hAnsi="宋体"/>
          <w:b/>
          <w:color w:val="auto"/>
          <w:kern w:val="0"/>
          <w:sz w:val="24"/>
          <w:highlight w:val="none"/>
        </w:rPr>
      </w:pPr>
      <w:r>
        <w:rPr>
          <w:rFonts w:hint="eastAsia" w:ascii="宋体" w:hAnsi="宋体"/>
          <w:b/>
          <w:color w:val="auto"/>
          <w:kern w:val="0"/>
          <w:sz w:val="24"/>
          <w:highlight w:val="none"/>
        </w:rPr>
        <w:t>1.投标文件的编写要求</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1.1投标人须以招标人正式发布的《招标文件》为制作《投标文件》的依据；</w:t>
      </w:r>
    </w:p>
    <w:p>
      <w:pPr>
        <w:spacing w:line="360" w:lineRule="auto"/>
        <w:ind w:firstLine="480" w:firstLineChars="200"/>
        <w:rPr>
          <w:rFonts w:hint="eastAsia" w:ascii="宋体" w:hAnsi="宋体"/>
          <w:color w:val="auto"/>
          <w:kern w:val="0"/>
          <w:sz w:val="24"/>
          <w:highlight w:val="none"/>
        </w:rPr>
      </w:pPr>
      <w:r>
        <w:rPr>
          <w:rFonts w:hint="eastAsia" w:ascii="宋体" w:hAnsi="宋体" w:cs="宋体"/>
          <w:color w:val="auto"/>
          <w:kern w:val="0"/>
          <w:sz w:val="24"/>
          <w:highlight w:val="none"/>
        </w:rPr>
        <w:t>1.2</w:t>
      </w:r>
      <w:r>
        <w:rPr>
          <w:rFonts w:hint="eastAsia" w:ascii="宋体" w:hAnsi="宋体"/>
          <w:color w:val="auto"/>
          <w:kern w:val="0"/>
          <w:sz w:val="24"/>
          <w:highlight w:val="none"/>
        </w:rPr>
        <w:t>投标人应仔细阅读招标文件的所有内容，按招标文件的要求提供投标文件，并保证所提供的全部资料真实有效；</w:t>
      </w:r>
    </w:p>
    <w:p>
      <w:pPr>
        <w:spacing w:line="360" w:lineRule="auto"/>
        <w:ind w:firstLine="480" w:firstLineChars="200"/>
        <w:rPr>
          <w:rFonts w:hint="eastAsia" w:ascii="宋体" w:hAnsi="宋体"/>
          <w:color w:val="auto"/>
          <w:kern w:val="0"/>
          <w:sz w:val="24"/>
          <w:highlight w:val="none"/>
        </w:rPr>
      </w:pPr>
      <w:r>
        <w:rPr>
          <w:rFonts w:hint="eastAsia" w:ascii="宋体" w:hAnsi="宋体" w:cs="宋体"/>
          <w:color w:val="auto"/>
          <w:kern w:val="0"/>
          <w:sz w:val="24"/>
          <w:highlight w:val="none"/>
        </w:rPr>
        <w:t>1.3</w:t>
      </w:r>
      <w:r>
        <w:rPr>
          <w:rFonts w:hint="eastAsia" w:ascii="宋体" w:hAnsi="宋体"/>
          <w:color w:val="auto"/>
          <w:kern w:val="0"/>
          <w:sz w:val="24"/>
          <w:highlight w:val="none"/>
        </w:rPr>
        <w:t>投标文件的书面内容不得涂抹或改写；</w:t>
      </w:r>
    </w:p>
    <w:p>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1.4满足本招标文件规定的其它要求。</w:t>
      </w:r>
    </w:p>
    <w:p>
      <w:pPr>
        <w:spacing w:line="360" w:lineRule="auto"/>
        <w:ind w:firstLine="482" w:firstLineChars="200"/>
        <w:rPr>
          <w:rFonts w:hint="eastAsia" w:ascii="宋体" w:hAnsi="宋体"/>
          <w:b/>
          <w:color w:val="auto"/>
          <w:kern w:val="0"/>
          <w:sz w:val="24"/>
          <w:highlight w:val="none"/>
        </w:rPr>
      </w:pPr>
      <w:r>
        <w:rPr>
          <w:rFonts w:hint="eastAsia" w:ascii="宋体" w:hAnsi="宋体"/>
          <w:b/>
          <w:color w:val="auto"/>
          <w:kern w:val="0"/>
          <w:sz w:val="24"/>
          <w:highlight w:val="none"/>
        </w:rPr>
        <w:t>2.投标文件由以下部分构成</w:t>
      </w:r>
    </w:p>
    <w:p>
      <w:pPr>
        <w:spacing w:line="360" w:lineRule="auto"/>
        <w:ind w:firstLine="480" w:firstLineChars="200"/>
        <w:rPr>
          <w:rFonts w:hint="eastAsia" w:ascii="宋体" w:hAnsi="宋体"/>
          <w:color w:val="auto"/>
          <w:kern w:val="0"/>
          <w:sz w:val="24"/>
          <w:highlight w:val="none"/>
        </w:rPr>
      </w:pPr>
      <w:r>
        <w:rPr>
          <w:rFonts w:hint="eastAsia" w:ascii="宋体" w:hAnsi="宋体" w:cs="宋体"/>
          <w:color w:val="auto"/>
          <w:kern w:val="0"/>
          <w:sz w:val="24"/>
          <w:highlight w:val="none"/>
        </w:rPr>
        <w:t>2.1</w:t>
      </w:r>
      <w:r>
        <w:rPr>
          <w:rFonts w:hint="eastAsia" w:ascii="宋体" w:hAnsi="宋体"/>
          <w:color w:val="auto"/>
          <w:kern w:val="0"/>
          <w:sz w:val="24"/>
          <w:highlight w:val="none"/>
        </w:rPr>
        <w:t>投标承诺书、开标一览表、分项报价表、投标事项承诺原件等；</w:t>
      </w:r>
    </w:p>
    <w:p>
      <w:pPr>
        <w:spacing w:line="360" w:lineRule="auto"/>
        <w:ind w:firstLine="480" w:firstLineChars="200"/>
        <w:rPr>
          <w:rFonts w:hint="eastAsia" w:ascii="宋体" w:hAnsi="宋体"/>
          <w:color w:val="auto"/>
          <w:kern w:val="0"/>
          <w:sz w:val="24"/>
          <w:highlight w:val="none"/>
        </w:rPr>
      </w:pPr>
      <w:r>
        <w:rPr>
          <w:rFonts w:hint="eastAsia" w:ascii="宋体" w:hAnsi="宋体" w:cs="宋体"/>
          <w:color w:val="auto"/>
          <w:kern w:val="0"/>
          <w:sz w:val="24"/>
          <w:highlight w:val="none"/>
        </w:rPr>
        <w:t>2.2</w:t>
      </w:r>
      <w:r>
        <w:rPr>
          <w:rFonts w:hint="eastAsia" w:ascii="宋体" w:hAnsi="宋体"/>
          <w:color w:val="auto"/>
          <w:kern w:val="0"/>
          <w:sz w:val="24"/>
          <w:highlight w:val="none"/>
        </w:rPr>
        <w:t>投标人资质证明文件复印件、法人和授权代表人身份证复印件；</w:t>
      </w:r>
    </w:p>
    <w:p>
      <w:pPr>
        <w:spacing w:line="360" w:lineRule="auto"/>
        <w:ind w:firstLine="480" w:firstLineChars="200"/>
        <w:rPr>
          <w:rFonts w:hint="eastAsia" w:ascii="宋体" w:hAnsi="宋体"/>
          <w:color w:val="auto"/>
          <w:kern w:val="0"/>
          <w:sz w:val="24"/>
          <w:highlight w:val="none"/>
        </w:rPr>
      </w:pPr>
      <w:r>
        <w:rPr>
          <w:rFonts w:hint="eastAsia" w:ascii="宋体" w:hAnsi="宋体" w:cs="宋体"/>
          <w:color w:val="auto"/>
          <w:kern w:val="0"/>
          <w:sz w:val="24"/>
          <w:highlight w:val="none"/>
        </w:rPr>
        <w:t>2.3投标人</w:t>
      </w:r>
      <w:r>
        <w:rPr>
          <w:rFonts w:hint="eastAsia" w:ascii="宋体" w:hAnsi="宋体"/>
          <w:color w:val="auto"/>
          <w:kern w:val="0"/>
          <w:sz w:val="24"/>
          <w:highlight w:val="none"/>
        </w:rPr>
        <w:t>同类项目合同及投标人其它说明文件等；</w:t>
      </w:r>
    </w:p>
    <w:p>
      <w:pPr>
        <w:spacing w:line="360" w:lineRule="auto"/>
        <w:ind w:firstLine="482" w:firstLineChars="200"/>
        <w:rPr>
          <w:rFonts w:hint="eastAsia" w:ascii="宋体" w:hAnsi="宋体"/>
          <w:b/>
          <w:color w:val="auto"/>
          <w:kern w:val="0"/>
          <w:sz w:val="24"/>
          <w:highlight w:val="none"/>
        </w:rPr>
      </w:pPr>
      <w:r>
        <w:rPr>
          <w:rFonts w:hint="eastAsia" w:ascii="宋体" w:hAnsi="宋体"/>
          <w:b/>
          <w:color w:val="auto"/>
          <w:kern w:val="0"/>
          <w:sz w:val="24"/>
          <w:highlight w:val="none"/>
        </w:rPr>
        <w:t>3.投标报价说明及依据</w:t>
      </w:r>
    </w:p>
    <w:p>
      <w:pPr>
        <w:spacing w:line="360" w:lineRule="auto"/>
        <w:ind w:firstLine="480" w:firstLineChars="200"/>
        <w:rPr>
          <w:rFonts w:hint="eastAsia" w:ascii="宋体" w:hAnsi="宋体"/>
          <w:b/>
          <w:color w:val="auto"/>
          <w:kern w:val="0"/>
          <w:sz w:val="24"/>
          <w:highlight w:val="none"/>
        </w:rPr>
      </w:pPr>
      <w:r>
        <w:rPr>
          <w:rFonts w:hint="eastAsia" w:ascii="宋体" w:hAnsi="宋体" w:cs="宋体"/>
          <w:color w:val="auto"/>
          <w:kern w:val="0"/>
          <w:sz w:val="24"/>
          <w:highlight w:val="none"/>
        </w:rPr>
        <w:t>3.1招标内容、采购清单及有关文件等；</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3.2国家、行业、地方有关技术标准规范；</w:t>
      </w:r>
    </w:p>
    <w:p>
      <w:pPr>
        <w:widowControl/>
        <w:spacing w:line="360" w:lineRule="auto"/>
        <w:ind w:firstLine="465"/>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3.3投标方需按照《投标分项报价表》格式做报价清单，所有价格均为到达项目所在工地含税（增值税专用发票）报价。</w:t>
      </w:r>
    </w:p>
    <w:p>
      <w:pPr>
        <w:widowControl/>
        <w:spacing w:line="360" w:lineRule="auto"/>
        <w:ind w:firstLine="465"/>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4.投标人接到招标文件后,认真审阅和全面理解招标文件中所有的须知、条件、格式、条款和图纸，如果投标人的投标文件不符合招标文件要求，该投标文件将被拒绝，责任自负。</w:t>
      </w:r>
    </w:p>
    <w:p>
      <w:pPr>
        <w:keepNext/>
        <w:keepLines/>
        <w:spacing w:before="260" w:after="260" w:line="360" w:lineRule="auto"/>
        <w:ind w:firstLine="628"/>
        <w:jc w:val="center"/>
        <w:outlineLvl w:val="2"/>
        <w:rPr>
          <w:rFonts w:ascii="宋体" w:hAnsi="宋体"/>
          <w:b/>
          <w:bCs/>
          <w:color w:val="auto"/>
          <w:sz w:val="28"/>
          <w:szCs w:val="32"/>
          <w:highlight w:val="none"/>
        </w:rPr>
      </w:pPr>
      <w:bookmarkStart w:id="28" w:name="_Toc19773335"/>
      <w:bookmarkStart w:id="29" w:name="_Toc22888331"/>
      <w:r>
        <w:rPr>
          <w:rFonts w:hint="eastAsia" w:ascii="宋体" w:hAnsi="宋体"/>
          <w:b/>
          <w:bCs/>
          <w:color w:val="auto"/>
          <w:sz w:val="28"/>
          <w:szCs w:val="32"/>
          <w:highlight w:val="none"/>
        </w:rPr>
        <w:t>二．投标保证金的缴纳</w:t>
      </w:r>
      <w:bookmarkEnd w:id="28"/>
      <w:bookmarkEnd w:id="29"/>
    </w:p>
    <w:p>
      <w:pPr>
        <w:spacing w:line="360" w:lineRule="auto"/>
        <w:ind w:firstLine="549"/>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投标前，投标人应向文旅博览集团提交投标人须知前附表规定金额的投标保证金，作为投标的一部分，投标保证金应当从投标人账户转出，并在报名截止时间前足额到达招标公告指定账号。</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开标后，文旅博览集团将从投标保证金查询系统中查询投标保证金信息，并提交评标委员会评审。</w:t>
      </w:r>
    </w:p>
    <w:p>
      <w:pPr>
        <w:spacing w:line="360" w:lineRule="auto"/>
        <w:ind w:firstLine="549"/>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 xml:space="preserve"> 投标保证金可采取下列任何一种形式：</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2.1异地电汇；</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2.2本地转帐。</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3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4未按要求提交投标保证金的投标，将被视为非响应性投标而导致投标无效。</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5 招标人最迟应当在书面合同签订后5日内向中标人和未中标的投标人退还投标保证金（不计息）。投标保证金只退还至投标人账户。</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6有下列情形之一的，招标人不予退还投标保证金：</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6.1投标人在规定的投标有效期内撤回或修改其投标；</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pPr>
        <w:widowControl/>
        <w:spacing w:line="360" w:lineRule="auto"/>
        <w:ind w:firstLine="465"/>
        <w:jc w:val="left"/>
        <w:rPr>
          <w:rFonts w:hint="eastAsia" w:ascii="宋体" w:hAnsi="宋体" w:cs="宋体"/>
          <w:color w:val="auto"/>
          <w:kern w:val="0"/>
          <w:sz w:val="24"/>
          <w:highlight w:val="none"/>
        </w:rPr>
      </w:pPr>
      <w:r>
        <w:rPr>
          <w:rFonts w:hint="eastAsia" w:ascii="宋体" w:hAnsi="宋体"/>
          <w:color w:val="auto"/>
          <w:sz w:val="24"/>
          <w:szCs w:val="24"/>
          <w:highlight w:val="none"/>
        </w:rPr>
        <w:t>7由于投标人行为导致招标人或文旅博览集团损失的，相应损失由投标人承担，从投标保证金中扣除。投标保证金扣除后仍不足以弥补损失的，投标人应当对超过部分予以赔偿。</w:t>
      </w:r>
    </w:p>
    <w:p>
      <w:pPr>
        <w:pStyle w:val="4"/>
        <w:spacing w:line="360" w:lineRule="auto"/>
        <w:ind w:firstLine="628"/>
        <w:rPr>
          <w:rFonts w:hint="eastAsia" w:hAnsi="宋体"/>
          <w:color w:val="auto"/>
          <w:sz w:val="28"/>
          <w:highlight w:val="none"/>
        </w:rPr>
      </w:pPr>
      <w:bookmarkStart w:id="30" w:name="_Toc13214"/>
      <w:bookmarkStart w:id="31" w:name="_Toc459990139"/>
      <w:r>
        <w:rPr>
          <w:rFonts w:hint="eastAsia" w:hAnsi="宋体"/>
          <w:color w:val="auto"/>
          <w:sz w:val="28"/>
          <w:highlight w:val="none"/>
          <w:lang w:eastAsia="zh-CN"/>
        </w:rPr>
        <w:t>三</w:t>
      </w:r>
      <w:r>
        <w:rPr>
          <w:rFonts w:hint="eastAsia" w:hAnsi="宋体"/>
          <w:color w:val="auto"/>
          <w:sz w:val="28"/>
          <w:highlight w:val="none"/>
        </w:rPr>
        <w:t>．投标文件的递交</w:t>
      </w:r>
      <w:bookmarkEnd w:id="30"/>
      <w:bookmarkEnd w:id="31"/>
      <w:bookmarkStart w:id="32" w:name="_Hlt509649414"/>
      <w:bookmarkEnd w:id="32"/>
    </w:p>
    <w:bookmarkEnd w:id="23"/>
    <w:bookmarkEnd w:id="24"/>
    <w:p>
      <w:pPr>
        <w:widowControl/>
        <w:spacing w:line="360" w:lineRule="auto"/>
        <w:rPr>
          <w:rFonts w:ascii="宋体" w:hAnsi="宋体" w:cs="宋体"/>
          <w:b/>
          <w:color w:val="auto"/>
          <w:kern w:val="0"/>
          <w:sz w:val="24"/>
          <w:highlight w:val="none"/>
        </w:rPr>
      </w:pPr>
      <w:bookmarkStart w:id="33" w:name="_Toc459990140"/>
      <w:bookmarkStart w:id="34" w:name="_Toc459990141"/>
      <w:bookmarkStart w:id="35" w:name="_Toc516969091"/>
      <w:r>
        <w:rPr>
          <w:rFonts w:hint="eastAsia" w:ascii="宋体" w:hAnsi="宋体" w:cs="宋体"/>
          <w:b/>
          <w:color w:val="auto"/>
          <w:kern w:val="0"/>
          <w:sz w:val="24"/>
          <w:highlight w:val="none"/>
        </w:rPr>
        <w:t xml:space="preserve">    1、投标文件的密封和标记</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1.1投标文件应密封，并在封面注明招标编号、投标项目等，同时在密封处加盖骑缝章；</w:t>
      </w:r>
    </w:p>
    <w:p>
      <w:pPr>
        <w:widowControl/>
        <w:spacing w:line="360" w:lineRule="auto"/>
        <w:jc w:val="left"/>
        <w:rPr>
          <w:rFonts w:ascii="宋体" w:hAnsi="宋体" w:cs="宋体"/>
          <w:bCs/>
          <w:color w:val="auto"/>
          <w:kern w:val="0"/>
          <w:sz w:val="24"/>
          <w:highlight w:val="none"/>
        </w:rPr>
      </w:pPr>
      <w:r>
        <w:rPr>
          <w:rFonts w:hint="eastAsia" w:ascii="宋体" w:hAnsi="宋体" w:cs="宋体"/>
          <w:color w:val="auto"/>
          <w:kern w:val="0"/>
          <w:sz w:val="24"/>
          <w:highlight w:val="none"/>
        </w:rPr>
        <w:t xml:space="preserve">    1.2投标文件要求：</w:t>
      </w:r>
      <w:r>
        <w:rPr>
          <w:rFonts w:hint="eastAsia" w:ascii="宋体" w:hAnsi="宋体" w:cs="宋体"/>
          <w:bCs/>
          <w:color w:val="auto"/>
          <w:kern w:val="0"/>
          <w:sz w:val="24"/>
          <w:highlight w:val="none"/>
        </w:rPr>
        <w:t>正、副本各一份。</w:t>
      </w:r>
    </w:p>
    <w:p>
      <w:pPr>
        <w:spacing w:line="360" w:lineRule="auto"/>
        <w:rPr>
          <w:rFonts w:ascii="宋体" w:hAnsi="宋体"/>
          <w:b/>
          <w:bCs/>
          <w:color w:val="auto"/>
          <w:kern w:val="0"/>
          <w:sz w:val="24"/>
          <w:highlight w:val="none"/>
        </w:rPr>
      </w:pPr>
      <w:r>
        <w:rPr>
          <w:rFonts w:hint="eastAsia" w:ascii="宋体" w:hAnsi="宋体"/>
          <w:b/>
          <w:bCs/>
          <w:color w:val="auto"/>
          <w:kern w:val="0"/>
          <w:sz w:val="24"/>
          <w:highlight w:val="none"/>
        </w:rPr>
        <w:t xml:space="preserve">    2、投标文件的递交、修改和撤回</w:t>
      </w:r>
    </w:p>
    <w:p>
      <w:pPr>
        <w:spacing w:line="360" w:lineRule="auto"/>
        <w:rPr>
          <w:rFonts w:ascii="宋体" w:hAnsi="宋体"/>
          <w:color w:val="auto"/>
          <w:kern w:val="0"/>
          <w:sz w:val="24"/>
          <w:highlight w:val="none"/>
        </w:rPr>
      </w:pPr>
      <w:r>
        <w:rPr>
          <w:rFonts w:hint="eastAsia" w:ascii="宋体" w:hAnsi="宋体" w:cs="宋体"/>
          <w:color w:val="auto"/>
          <w:kern w:val="0"/>
          <w:sz w:val="24"/>
          <w:highlight w:val="none"/>
        </w:rPr>
        <w:t xml:space="preserve">    2.1</w:t>
      </w:r>
      <w:r>
        <w:rPr>
          <w:rFonts w:hint="eastAsia" w:ascii="宋体" w:hAnsi="宋体"/>
          <w:color w:val="auto"/>
          <w:kern w:val="0"/>
          <w:sz w:val="24"/>
          <w:highlight w:val="none"/>
        </w:rPr>
        <w:t>投标人应在投标截止时间前将密封合格的投标文件送达开标现场；</w:t>
      </w:r>
    </w:p>
    <w:p>
      <w:pPr>
        <w:spacing w:line="360" w:lineRule="auto"/>
        <w:ind w:firstLine="480"/>
        <w:rPr>
          <w:rFonts w:hint="eastAsia" w:ascii="宋体" w:hAnsi="宋体"/>
          <w:color w:val="auto"/>
          <w:kern w:val="0"/>
          <w:sz w:val="24"/>
          <w:highlight w:val="none"/>
        </w:rPr>
      </w:pPr>
      <w:r>
        <w:rPr>
          <w:rFonts w:hint="eastAsia" w:ascii="宋体" w:hAnsi="宋体" w:cs="宋体"/>
          <w:color w:val="auto"/>
          <w:kern w:val="0"/>
          <w:sz w:val="24"/>
          <w:highlight w:val="none"/>
        </w:rPr>
        <w:t>2.2</w:t>
      </w:r>
      <w:r>
        <w:rPr>
          <w:rFonts w:hint="eastAsia" w:ascii="宋体" w:hAnsi="宋体"/>
          <w:color w:val="auto"/>
          <w:kern w:val="0"/>
          <w:sz w:val="24"/>
          <w:highlight w:val="none"/>
        </w:rPr>
        <w:t>投标人递交投标文件后，可修改或撤回投标文件，但必须在投标截止时间前书面通知招标人；投标截止后不得修改或撤回投标文件。</w:t>
      </w:r>
    </w:p>
    <w:p>
      <w:pPr>
        <w:spacing w:line="360" w:lineRule="auto"/>
        <w:ind w:firstLine="480"/>
        <w:rPr>
          <w:rFonts w:hint="eastAsia" w:ascii="宋体" w:hAnsi="宋体"/>
          <w:color w:val="auto"/>
          <w:kern w:val="0"/>
          <w:sz w:val="24"/>
          <w:highlight w:val="none"/>
        </w:rPr>
      </w:pPr>
      <w:r>
        <w:rPr>
          <w:rFonts w:hint="eastAsia" w:ascii="宋体" w:hAnsi="宋体"/>
          <w:color w:val="auto"/>
          <w:kern w:val="0"/>
          <w:sz w:val="24"/>
          <w:highlight w:val="none"/>
        </w:rPr>
        <w:t>2.3投标人的修改书或撤回通知书，应按规定进行编制、密封、标记和递交，且在内层信封上标明“修改”或“撤回”字样。</w:t>
      </w:r>
    </w:p>
    <w:p>
      <w:pPr>
        <w:spacing w:line="360" w:lineRule="auto"/>
        <w:ind w:firstLine="480"/>
        <w:rPr>
          <w:rFonts w:hint="eastAsia" w:ascii="宋体" w:hAnsi="宋体"/>
          <w:color w:val="auto"/>
          <w:kern w:val="0"/>
          <w:sz w:val="24"/>
          <w:highlight w:val="none"/>
        </w:rPr>
      </w:pPr>
    </w:p>
    <w:p>
      <w:pPr>
        <w:pStyle w:val="4"/>
        <w:spacing w:line="360" w:lineRule="auto"/>
        <w:rPr>
          <w:rFonts w:hint="eastAsia" w:hAnsi="宋体"/>
          <w:color w:val="auto"/>
          <w:sz w:val="28"/>
          <w:highlight w:val="none"/>
          <w:lang w:eastAsia="zh-CN"/>
        </w:rPr>
      </w:pPr>
      <w:bookmarkStart w:id="36" w:name="_Toc24635"/>
      <w:r>
        <w:rPr>
          <w:rFonts w:hint="eastAsia" w:hAnsi="宋体"/>
          <w:color w:val="auto"/>
          <w:sz w:val="28"/>
          <w:highlight w:val="none"/>
          <w:lang w:eastAsia="zh-CN"/>
        </w:rPr>
        <w:t>四</w:t>
      </w:r>
      <w:r>
        <w:rPr>
          <w:rFonts w:hint="eastAsia" w:hAnsi="宋体"/>
          <w:color w:val="auto"/>
          <w:sz w:val="28"/>
          <w:highlight w:val="none"/>
        </w:rPr>
        <w:t>．</w:t>
      </w:r>
      <w:bookmarkEnd w:id="33"/>
      <w:r>
        <w:rPr>
          <w:rFonts w:hint="eastAsia" w:hAnsi="宋体"/>
          <w:color w:val="auto"/>
          <w:sz w:val="28"/>
          <w:highlight w:val="none"/>
        </w:rPr>
        <w:t>开标、评标</w:t>
      </w:r>
      <w:r>
        <w:rPr>
          <w:rFonts w:hint="eastAsia" w:hAnsi="宋体"/>
          <w:color w:val="auto"/>
          <w:sz w:val="28"/>
          <w:highlight w:val="none"/>
          <w:lang w:eastAsia="zh-CN"/>
        </w:rPr>
        <w:t>及定标</w:t>
      </w:r>
      <w:bookmarkEnd w:id="36"/>
    </w:p>
    <w:p>
      <w:pPr>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 xml:space="preserve"> 1.开标</w:t>
      </w:r>
    </w:p>
    <w:p>
      <w:pPr>
        <w:spacing w:line="360" w:lineRule="auto"/>
        <w:ind w:firstLine="550"/>
        <w:rPr>
          <w:rFonts w:hint="eastAsia" w:ascii="宋体" w:hAnsi="宋体"/>
          <w:color w:val="auto"/>
          <w:sz w:val="24"/>
          <w:szCs w:val="24"/>
          <w:highlight w:val="none"/>
        </w:rPr>
      </w:pPr>
      <w:r>
        <w:rPr>
          <w:rFonts w:hint="eastAsia" w:ascii="宋体" w:hAnsi="宋体" w:cs="宋体"/>
          <w:color w:val="auto"/>
          <w:kern w:val="0"/>
          <w:sz w:val="24"/>
          <w:highlight w:val="none"/>
        </w:rPr>
        <w:t>1.1</w:t>
      </w:r>
      <w:r>
        <w:rPr>
          <w:rFonts w:hint="eastAsia" w:ascii="宋体" w:hAnsi="宋体"/>
          <w:color w:val="auto"/>
          <w:sz w:val="24"/>
          <w:szCs w:val="24"/>
          <w:highlight w:val="none"/>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color w:val="auto"/>
          <w:kern w:val="0"/>
          <w:sz w:val="24"/>
          <w:highlight w:val="none"/>
        </w:rPr>
      </w:pPr>
      <w:r>
        <w:rPr>
          <w:rFonts w:hint="eastAsia" w:ascii="宋体" w:hAnsi="宋体"/>
          <w:color w:val="auto"/>
          <w:sz w:val="24"/>
          <w:szCs w:val="24"/>
          <w:highlight w:val="none"/>
        </w:rPr>
        <w:t>1.</w:t>
      </w:r>
      <w:r>
        <w:rPr>
          <w:rFonts w:hint="eastAsia" w:ascii="宋体" w:hAnsi="宋体" w:cs="宋体"/>
          <w:color w:val="auto"/>
          <w:kern w:val="0"/>
          <w:sz w:val="24"/>
          <w:highlight w:val="none"/>
        </w:rPr>
        <w:t>2</w:t>
      </w:r>
      <w:r>
        <w:rPr>
          <w:rFonts w:hint="eastAsia" w:ascii="宋体" w:hAnsi="宋体"/>
          <w:color w:val="auto"/>
          <w:kern w:val="0"/>
          <w:sz w:val="24"/>
          <w:highlight w:val="none"/>
        </w:rPr>
        <w:t>投标人一名授权代表参加商务标的开标</w:t>
      </w:r>
      <w:r>
        <w:rPr>
          <w:rFonts w:hint="eastAsia" w:ascii="宋体" w:hAnsi="宋体" w:cs="宋体"/>
          <w:color w:val="auto"/>
          <w:kern w:val="0"/>
          <w:sz w:val="24"/>
          <w:highlight w:val="none"/>
        </w:rPr>
        <w:t>。（授权代表须出示身份证原件）</w:t>
      </w:r>
    </w:p>
    <w:p>
      <w:pPr>
        <w:widowControl/>
        <w:spacing w:line="360" w:lineRule="auto"/>
        <w:ind w:firstLine="600" w:firstLineChars="250"/>
        <w:jc w:val="left"/>
        <w:rPr>
          <w:rFonts w:hint="eastAsia" w:ascii="宋体" w:hAnsi="宋体"/>
          <w:color w:val="auto"/>
          <w:sz w:val="24"/>
          <w:highlight w:val="none"/>
        </w:rPr>
      </w:pPr>
      <w:r>
        <w:rPr>
          <w:rFonts w:hint="eastAsia" w:ascii="宋体" w:hAnsi="宋体"/>
          <w:color w:val="auto"/>
          <w:sz w:val="24"/>
          <w:szCs w:val="24"/>
          <w:highlight w:val="none"/>
        </w:rPr>
        <w:t>1.3</w:t>
      </w:r>
      <w:r>
        <w:rPr>
          <w:rFonts w:hint="eastAsia" w:ascii="宋体" w:hAnsi="宋体"/>
          <w:bCs/>
          <w:color w:val="auto"/>
          <w:sz w:val="24"/>
          <w:szCs w:val="24"/>
          <w:highlight w:val="none"/>
        </w:rPr>
        <w:t>开标时</w:t>
      </w:r>
      <w:r>
        <w:rPr>
          <w:rFonts w:hint="eastAsia" w:ascii="宋体" w:hAnsi="宋体"/>
          <w:color w:val="auto"/>
          <w:sz w:val="24"/>
          <w:highlight w:val="none"/>
        </w:rPr>
        <w:t>，</w:t>
      </w:r>
      <w:r>
        <w:rPr>
          <w:rFonts w:hint="eastAsia" w:ascii="宋体" w:hAnsi="宋体"/>
          <w:bCs/>
          <w:color w:val="auto"/>
          <w:sz w:val="24"/>
          <w:szCs w:val="24"/>
          <w:highlight w:val="none"/>
        </w:rPr>
        <w:t>文旅博览集团</w:t>
      </w:r>
      <w:r>
        <w:rPr>
          <w:rFonts w:hint="eastAsia" w:ascii="宋体" w:hAnsi="宋体"/>
          <w:color w:val="auto"/>
          <w:sz w:val="24"/>
          <w:highlight w:val="none"/>
        </w:rPr>
        <w:t>查验投标文件的密封状况，确认无误后拆封唱标。</w:t>
      </w:r>
      <w:r>
        <w:rPr>
          <w:rFonts w:hint="eastAsia" w:ascii="宋体" w:hAnsi="宋体"/>
          <w:bCs/>
          <w:color w:val="auto"/>
          <w:sz w:val="24"/>
          <w:szCs w:val="24"/>
          <w:highlight w:val="none"/>
        </w:rPr>
        <w:t>文旅博览集团将当众宣读</w:t>
      </w:r>
      <w:r>
        <w:rPr>
          <w:rFonts w:hint="eastAsia" w:ascii="宋体" w:hAnsi="宋体"/>
          <w:color w:val="auto"/>
          <w:sz w:val="24"/>
          <w:szCs w:val="24"/>
          <w:highlight w:val="none"/>
        </w:rPr>
        <w:t>投标人名称、投标价格以及文旅博览集团认为合适的其它详细内容。</w:t>
      </w:r>
    </w:p>
    <w:p>
      <w:pPr>
        <w:spacing w:line="360" w:lineRule="auto"/>
        <w:ind w:firstLine="549"/>
        <w:rPr>
          <w:rFonts w:hint="eastAsia" w:ascii="宋体" w:hAnsi="宋体"/>
          <w:b/>
          <w:color w:val="auto"/>
          <w:sz w:val="24"/>
          <w:szCs w:val="24"/>
          <w:highlight w:val="none"/>
        </w:rPr>
      </w:pPr>
      <w:r>
        <w:rPr>
          <w:rFonts w:hint="eastAsia" w:ascii="宋体" w:hAnsi="宋体"/>
          <w:b/>
          <w:color w:val="auto"/>
          <w:sz w:val="24"/>
          <w:highlight w:val="none"/>
        </w:rPr>
        <w:t>2</w:t>
      </w:r>
      <w:r>
        <w:rPr>
          <w:rFonts w:hint="eastAsia" w:ascii="宋体" w:hAnsi="宋体"/>
          <w:b/>
          <w:color w:val="auto"/>
          <w:sz w:val="24"/>
          <w:szCs w:val="24"/>
          <w:highlight w:val="none"/>
        </w:rPr>
        <w:t>.投标文件的澄清、说明或补正</w:t>
      </w:r>
    </w:p>
    <w:p>
      <w:pPr>
        <w:spacing w:line="360" w:lineRule="auto"/>
        <w:ind w:firstLine="549"/>
        <w:rPr>
          <w:rFonts w:hint="eastAsia" w:ascii="宋体" w:hAnsi="宋体"/>
          <w:bCs/>
          <w:color w:val="auto"/>
          <w:sz w:val="24"/>
          <w:szCs w:val="24"/>
          <w:highlight w:val="none"/>
        </w:rPr>
      </w:pPr>
      <w:r>
        <w:rPr>
          <w:rFonts w:hint="eastAsia" w:ascii="宋体" w:hAnsi="宋体"/>
          <w:bCs/>
          <w:color w:val="auto"/>
          <w:sz w:val="24"/>
          <w:szCs w:val="24"/>
          <w:highlight w:val="none"/>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hint="eastAsia" w:ascii="宋体" w:hAnsi="宋体"/>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hint="eastAsia" w:ascii="宋体" w:hAnsi="宋体"/>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.3开标一览表内容与投标文件中明细表内容不一致的，以开标一览表为准。</w:t>
      </w:r>
      <w:r>
        <w:rPr>
          <w:rFonts w:hint="eastAsia" w:ascii="宋体" w:hAnsi="宋体"/>
          <w:bCs/>
          <w:color w:val="auto"/>
          <w:sz w:val="24"/>
          <w:szCs w:val="24"/>
          <w:highlight w:val="none"/>
        </w:rPr>
        <w:t>开标一览表内容与唱标信息内容不一致的，以开标一览表为准。</w:t>
      </w:r>
    </w:p>
    <w:p>
      <w:pPr>
        <w:spacing w:line="360" w:lineRule="auto"/>
        <w:ind w:firstLine="549"/>
        <w:rPr>
          <w:rFonts w:hint="eastAsia" w:ascii="宋体" w:hAnsi="宋体"/>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.4 开标一览表中投标总价与投标文件中各分项报价汇总金额不一致的，按以下方式处理：</w:t>
      </w:r>
    </w:p>
    <w:p>
      <w:pPr>
        <w:spacing w:line="360" w:lineRule="auto"/>
        <w:ind w:firstLine="549"/>
        <w:rPr>
          <w:rFonts w:hint="eastAsia" w:ascii="宋体" w:hAnsi="宋体"/>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.4.1 项目以投标总价结算的，以开标一览表中投标总价为准；</w:t>
      </w:r>
    </w:p>
    <w:p>
      <w:pPr>
        <w:spacing w:line="360" w:lineRule="auto"/>
        <w:ind w:firstLine="549"/>
        <w:rPr>
          <w:rFonts w:hint="eastAsia" w:ascii="宋体" w:hAnsi="宋体"/>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.4.2项目以分项报价为准据实结算的，投标无效。</w:t>
      </w:r>
    </w:p>
    <w:p>
      <w:pPr>
        <w:spacing w:line="360" w:lineRule="auto"/>
        <w:ind w:firstLine="549"/>
        <w:rPr>
          <w:rFonts w:hint="eastAsia" w:ascii="宋体" w:hAnsi="宋体"/>
          <w:b/>
          <w:color w:val="auto"/>
          <w:sz w:val="24"/>
          <w:szCs w:val="24"/>
          <w:highlight w:val="none"/>
        </w:rPr>
      </w:pPr>
      <w:r>
        <w:rPr>
          <w:rFonts w:hint="eastAsia" w:ascii="宋体" w:hAnsi="宋体"/>
          <w:color w:val="auto"/>
          <w:sz w:val="24"/>
          <w:highlight w:val="none"/>
        </w:rPr>
        <w:t>3.</w:t>
      </w:r>
      <w:r>
        <w:rPr>
          <w:rFonts w:hint="eastAsia" w:ascii="宋体" w:hAnsi="宋体"/>
          <w:b/>
          <w:color w:val="auto"/>
          <w:sz w:val="24"/>
          <w:szCs w:val="24"/>
          <w:highlight w:val="none"/>
        </w:rPr>
        <w:t>评标</w:t>
      </w:r>
    </w:p>
    <w:p>
      <w:pPr>
        <w:widowControl/>
        <w:spacing w:line="360" w:lineRule="auto"/>
        <w:ind w:firstLine="482" w:firstLineChars="200"/>
        <w:jc w:val="left"/>
        <w:rPr>
          <w:rFonts w:hint="eastAsia" w:ascii="宋体" w:hAnsi="宋体" w:cs="宋体"/>
          <w:color w:val="auto"/>
          <w:kern w:val="0"/>
          <w:sz w:val="24"/>
          <w:highlight w:val="none"/>
        </w:rPr>
      </w:pPr>
      <w:r>
        <w:rPr>
          <w:rFonts w:hint="eastAsia" w:ascii="宋体" w:hAnsi="宋体" w:cs="宋体"/>
          <w:b/>
          <w:color w:val="auto"/>
          <w:kern w:val="0"/>
          <w:sz w:val="24"/>
          <w:highlight w:val="none"/>
        </w:rPr>
        <w:t>3.1评标原则：</w:t>
      </w:r>
      <w:r>
        <w:rPr>
          <w:rFonts w:hint="eastAsia" w:ascii="宋体" w:hAnsi="宋体" w:cs="宋体"/>
          <w:color w:val="auto"/>
          <w:kern w:val="0"/>
          <w:sz w:val="24"/>
          <w:highlight w:val="none"/>
        </w:rPr>
        <w:t>遵循国家有关法律、法规，客观、公正地对待所有投标人，以招标文件作为评标的基本依据；凡涉及审查、评估和比较投标文件以及定标等意见，均不得向投标人及与评标无关的人员透露；</w:t>
      </w:r>
    </w:p>
    <w:p>
      <w:pPr>
        <w:adjustRightInd w:val="0"/>
        <w:snapToGrid w:val="0"/>
        <w:spacing w:line="360" w:lineRule="auto"/>
        <w:ind w:right="-10" w:firstLine="540" w:firstLineChars="224"/>
        <w:rPr>
          <w:rFonts w:hint="eastAsia" w:ascii="宋体" w:hAnsi="宋体"/>
          <w:bCs/>
          <w:color w:val="auto"/>
          <w:sz w:val="24"/>
          <w:szCs w:val="24"/>
          <w:highlight w:val="none"/>
        </w:rPr>
      </w:pPr>
      <w:r>
        <w:rPr>
          <w:rFonts w:hint="eastAsia" w:ascii="宋体" w:hAnsi="宋体"/>
          <w:b/>
          <w:color w:val="auto"/>
          <w:sz w:val="24"/>
          <w:szCs w:val="24"/>
          <w:highlight w:val="none"/>
        </w:rPr>
        <w:t>3.</w:t>
      </w:r>
      <w:r>
        <w:rPr>
          <w:rFonts w:hint="eastAsia" w:ascii="宋体" w:hAnsi="宋体"/>
          <w:b/>
          <w:color w:val="auto"/>
          <w:sz w:val="24"/>
          <w:highlight w:val="none"/>
        </w:rPr>
        <w:t>2评标方法：</w:t>
      </w:r>
      <w:r>
        <w:rPr>
          <w:rFonts w:hint="eastAsia" w:ascii="宋体" w:hAnsi="宋体"/>
          <w:bCs/>
          <w:color w:val="auto"/>
          <w:sz w:val="24"/>
          <w:szCs w:val="24"/>
          <w:highlight w:val="none"/>
        </w:rPr>
        <w:t>本次项目评标采用综合评分法作为对投标人标书的比较方法</w:t>
      </w:r>
      <w:r>
        <w:rPr>
          <w:rFonts w:hint="eastAsia" w:ascii="宋体" w:hAnsi="宋体"/>
          <w:color w:val="auto"/>
          <w:sz w:val="24"/>
          <w:highlight w:val="none"/>
        </w:rPr>
        <w:t>。</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3.3如符合专业条件的投标人或对招标文件作实质响应的投标人只有两家，评委会将视情况现场决定是否改为竞争性谈判。谈判并不限定只进行二轮报价，如果谈判小组认为有必要，可以要求投标人进行多轮报价。在谈判内容不做实质性变更及重大调整的前提下，投标人下轮报价不得高于上一轮报价。</w:t>
      </w:r>
    </w:p>
    <w:p>
      <w:pPr>
        <w:spacing w:line="360" w:lineRule="auto"/>
        <w:ind w:firstLine="640" w:firstLineChars="267"/>
        <w:rPr>
          <w:rFonts w:hint="eastAsia" w:ascii="宋体" w:hAnsi="宋体"/>
          <w:color w:val="auto"/>
          <w:sz w:val="24"/>
          <w:szCs w:val="24"/>
          <w:highlight w:val="none"/>
        </w:rPr>
      </w:pPr>
      <w:r>
        <w:rPr>
          <w:rFonts w:hint="eastAsia" w:ascii="宋体" w:hAnsi="宋体"/>
          <w:color w:val="auto"/>
          <w:sz w:val="24"/>
          <w:szCs w:val="24"/>
          <w:highlight w:val="none"/>
        </w:rPr>
        <w:t>3.4 评标委员会将按照招标文件规定的评标办法对投标人独立进行评审。</w:t>
      </w:r>
    </w:p>
    <w:p>
      <w:pPr>
        <w:spacing w:line="360" w:lineRule="auto"/>
        <w:ind w:firstLine="549"/>
        <w:rPr>
          <w:rFonts w:hint="eastAsia" w:ascii="宋体" w:hAnsi="宋体" w:cs="Tahoma"/>
          <w:color w:val="auto"/>
          <w:sz w:val="24"/>
          <w:szCs w:val="24"/>
          <w:highlight w:val="none"/>
        </w:rPr>
      </w:pPr>
      <w:r>
        <w:rPr>
          <w:rFonts w:hint="eastAsia" w:ascii="宋体" w:hAnsi="宋体"/>
          <w:color w:val="auto"/>
          <w:sz w:val="24"/>
          <w:szCs w:val="24"/>
          <w:highlight w:val="none"/>
        </w:rPr>
        <w:t>3.5</w:t>
      </w:r>
      <w:r>
        <w:rPr>
          <w:rFonts w:hint="eastAsia" w:ascii="宋体" w:hAnsi="宋体" w:cs="Tahoma"/>
          <w:color w:val="auto"/>
          <w:sz w:val="24"/>
          <w:szCs w:val="24"/>
          <w:highlight w:val="none"/>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有下列情形之一的，评标委员会应当否决其投标</w:t>
      </w:r>
      <w:r>
        <w:rPr>
          <w:rFonts w:hint="eastAsia" w:ascii="宋体" w:hAnsi="宋体"/>
          <w:color w:val="auto"/>
          <w:sz w:val="24"/>
          <w:highlight w:val="none"/>
        </w:rPr>
        <w:t>：</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3.6.1</w:t>
      </w:r>
      <w:r>
        <w:rPr>
          <w:rFonts w:ascii="宋体" w:hAnsi="宋体"/>
          <w:color w:val="auto"/>
          <w:sz w:val="24"/>
          <w:szCs w:val="24"/>
          <w:highlight w:val="none"/>
        </w:rPr>
        <w:t>投标文件未经投标单位盖章和单位负责人签字</w:t>
      </w:r>
      <w:r>
        <w:rPr>
          <w:rFonts w:hint="eastAsia" w:ascii="宋体" w:hAnsi="宋体"/>
          <w:color w:val="auto"/>
          <w:sz w:val="24"/>
          <w:szCs w:val="24"/>
          <w:highlight w:val="none"/>
        </w:rPr>
        <w:t>；</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3.6.2</w:t>
      </w:r>
      <w:r>
        <w:rPr>
          <w:rFonts w:ascii="宋体" w:hAnsi="宋体"/>
          <w:color w:val="auto"/>
          <w:sz w:val="24"/>
          <w:szCs w:val="24"/>
          <w:highlight w:val="none"/>
        </w:rPr>
        <w:t>投标联合体没有提交</w:t>
      </w:r>
      <w:r>
        <w:rPr>
          <w:rFonts w:hint="eastAsia" w:ascii="宋体" w:hAnsi="宋体"/>
          <w:color w:val="auto"/>
          <w:sz w:val="24"/>
          <w:szCs w:val="24"/>
          <w:highlight w:val="none"/>
        </w:rPr>
        <w:t>共同投标</w:t>
      </w:r>
      <w:r>
        <w:rPr>
          <w:rFonts w:ascii="宋体" w:hAnsi="宋体"/>
          <w:color w:val="auto"/>
          <w:sz w:val="24"/>
          <w:szCs w:val="24"/>
          <w:highlight w:val="none"/>
        </w:rPr>
        <w:t>协议；</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3.6.3投标人不符合国家或者招标文件规定的资格条件；</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3.6.4同一投标人提交两个以上不同的投标文件或者投标报价，但招标文件要求提交备选投标的除外；</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3.6.5</w:t>
      </w:r>
      <w:r>
        <w:rPr>
          <w:rFonts w:ascii="宋体" w:hAnsi="宋体"/>
          <w:color w:val="auto"/>
          <w:sz w:val="24"/>
          <w:szCs w:val="24"/>
          <w:highlight w:val="none"/>
        </w:rPr>
        <w:t>投标报价低于成本或者高于招标文件设定的最高投标限价；</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3.6.6</w:t>
      </w:r>
      <w:r>
        <w:rPr>
          <w:rFonts w:ascii="宋体" w:hAnsi="宋体"/>
          <w:color w:val="auto"/>
          <w:sz w:val="24"/>
          <w:szCs w:val="24"/>
          <w:highlight w:val="none"/>
        </w:rPr>
        <w:t>投标文件没有对招标文件的实质性要求和条件作出响应；</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3.6.7</w:t>
      </w:r>
      <w:r>
        <w:rPr>
          <w:rFonts w:ascii="宋体" w:hAnsi="宋体"/>
          <w:color w:val="auto"/>
          <w:sz w:val="24"/>
          <w:szCs w:val="24"/>
          <w:highlight w:val="none"/>
        </w:rPr>
        <w:t>投标人有串通投标、弄虚作假、行贿等违法行为</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3.6.8</w:t>
      </w:r>
      <w:r>
        <w:rPr>
          <w:rFonts w:hint="eastAsia" w:ascii="宋体" w:hAnsi="宋体"/>
          <w:color w:val="auto"/>
          <w:sz w:val="24"/>
          <w:highlight w:val="none"/>
        </w:rPr>
        <w:t>评委委员会评议认为构成废标的其他情况；</w:t>
      </w:r>
    </w:p>
    <w:p>
      <w:pPr>
        <w:widowControl/>
        <w:spacing w:line="360" w:lineRule="auto"/>
        <w:ind w:firstLine="480" w:firstLineChars="200"/>
        <w:jc w:val="left"/>
        <w:rPr>
          <w:rFonts w:hint="eastAsia" w:ascii="宋体" w:hAnsi="宋体"/>
          <w:color w:val="auto"/>
          <w:sz w:val="24"/>
          <w:highlight w:val="none"/>
        </w:rPr>
      </w:pPr>
      <w:r>
        <w:rPr>
          <w:rFonts w:hint="eastAsia" w:ascii="宋体" w:hAnsi="宋体"/>
          <w:color w:val="auto"/>
          <w:sz w:val="24"/>
          <w:szCs w:val="24"/>
          <w:highlight w:val="none"/>
        </w:rPr>
        <w:t>3.6</w:t>
      </w:r>
      <w:r>
        <w:rPr>
          <w:rFonts w:hint="eastAsia" w:ascii="宋体" w:hAnsi="宋体"/>
          <w:color w:val="auto"/>
          <w:sz w:val="24"/>
          <w:highlight w:val="none"/>
        </w:rPr>
        <w:t>.9其他未实质性响应招标文件要求的。</w:t>
      </w:r>
    </w:p>
    <w:p>
      <w:pPr>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3.7评审时，评标委员会将审查投标文件是否符合招标文件的评审指标要求。</w:t>
      </w:r>
    </w:p>
    <w:p>
      <w:pPr>
        <w:spacing w:line="360" w:lineRule="auto"/>
        <w:ind w:firstLine="549"/>
        <w:rPr>
          <w:rFonts w:hint="eastAsia" w:ascii="宋体" w:hAnsi="宋体"/>
          <w:color w:val="auto"/>
          <w:sz w:val="24"/>
          <w:highlight w:val="none"/>
        </w:rPr>
      </w:pPr>
      <w:r>
        <w:rPr>
          <w:rFonts w:hint="eastAsia" w:ascii="宋体" w:hAnsi="宋体"/>
          <w:color w:val="auto"/>
          <w:sz w:val="24"/>
          <w:szCs w:val="24"/>
          <w:highlight w:val="none"/>
        </w:rPr>
        <w:t>3.8</w:t>
      </w:r>
      <w:r>
        <w:rPr>
          <w:rFonts w:hint="eastAsia" w:ascii="宋体" w:hAnsi="宋体"/>
          <w:color w:val="auto"/>
          <w:sz w:val="24"/>
          <w:highlight w:val="none"/>
        </w:rPr>
        <w:t>如果投标文件未通过投标有效性评审，投标无效。</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3.9评标委员会决定投标文件的响应性及符合性只根据投标文件本身的内容，而不寻求其他外部证据。</w:t>
      </w:r>
    </w:p>
    <w:p>
      <w:pPr>
        <w:spacing w:line="360" w:lineRule="auto"/>
        <w:ind w:firstLine="549"/>
        <w:rPr>
          <w:rFonts w:hint="eastAsia" w:ascii="宋体" w:hAnsi="宋体" w:cs="宋体"/>
          <w:b/>
          <w:color w:val="auto"/>
          <w:kern w:val="0"/>
          <w:sz w:val="24"/>
          <w:highlight w:val="none"/>
        </w:rPr>
      </w:pPr>
      <w:r>
        <w:rPr>
          <w:rFonts w:hint="eastAsia" w:ascii="宋体" w:hAnsi="宋体" w:cs="宋体"/>
          <w:b/>
          <w:color w:val="auto"/>
          <w:kern w:val="0"/>
          <w:sz w:val="24"/>
          <w:highlight w:val="none"/>
        </w:rPr>
        <w:t>4.定标</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1评标委员会应当按招标文件规定的标准和方法提出独立评审意见，推荐中标候选人。</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第一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4.3原则上把合同授予实质上响应招标文件要求的排名最前的中标候选人或通过上条资格审查的中标候选人。</w:t>
      </w:r>
    </w:p>
    <w:p>
      <w:pPr>
        <w:spacing w:line="360" w:lineRule="auto"/>
        <w:ind w:firstLine="480" w:firstLineChars="200"/>
        <w:rPr>
          <w:rFonts w:hint="eastAsia" w:ascii="宋体" w:hAnsi="宋体" w:cs="宋体"/>
          <w:color w:val="auto"/>
          <w:kern w:val="0"/>
          <w:sz w:val="24"/>
          <w:highlight w:val="none"/>
        </w:rPr>
      </w:pPr>
      <w:r>
        <w:rPr>
          <w:rFonts w:hint="eastAsia" w:ascii="宋体" w:hAnsi="宋体"/>
          <w:color w:val="auto"/>
          <w:sz w:val="24"/>
          <w:szCs w:val="24"/>
          <w:highlight w:val="none"/>
        </w:rPr>
        <w:t>4.4</w:t>
      </w:r>
      <w:r>
        <w:rPr>
          <w:rFonts w:hint="eastAsia" w:ascii="宋体" w:hAnsi="宋体" w:cs="宋体"/>
          <w:color w:val="auto"/>
          <w:kern w:val="0"/>
          <w:sz w:val="24"/>
          <w:highlight w:val="none"/>
        </w:rPr>
        <w:t>招标人不承诺报价最低者能够中标。</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5.招标人一律不予退还投标人的投标文件。</w:t>
      </w:r>
    </w:p>
    <w:p>
      <w:pPr>
        <w:spacing w:line="360" w:lineRule="auto"/>
        <w:ind w:firstLine="525" w:firstLineChars="218"/>
        <w:rPr>
          <w:rFonts w:hint="eastAsia" w:ascii="宋体" w:hAnsi="宋体"/>
          <w:color w:val="auto"/>
          <w:sz w:val="24"/>
          <w:szCs w:val="24"/>
          <w:highlight w:val="none"/>
        </w:rPr>
      </w:pPr>
      <w:r>
        <w:rPr>
          <w:rFonts w:hint="eastAsia" w:ascii="宋体" w:hAnsi="宋体"/>
          <w:b/>
          <w:color w:val="auto"/>
          <w:sz w:val="24"/>
          <w:highlight w:val="none"/>
        </w:rPr>
        <w:t>6.</w:t>
      </w:r>
      <w:r>
        <w:rPr>
          <w:rFonts w:hint="eastAsia" w:ascii="宋体" w:hAnsi="宋体"/>
          <w:color w:val="auto"/>
          <w:sz w:val="24"/>
          <w:szCs w:val="24"/>
          <w:highlight w:val="none"/>
        </w:rPr>
        <w:t xml:space="preserve"> 本招标文件所要求的证书、认证、资质，均应当是有权机构颁发，且在有效期内的。</w:t>
      </w:r>
    </w:p>
    <w:p>
      <w:pPr>
        <w:spacing w:line="360" w:lineRule="auto"/>
        <w:rPr>
          <w:rFonts w:hint="eastAsia" w:ascii="宋体" w:hAnsi="宋体" w:cs="宋体"/>
          <w:color w:val="auto"/>
          <w:kern w:val="0"/>
          <w:sz w:val="24"/>
          <w:highlight w:val="none"/>
        </w:rPr>
      </w:pPr>
    </w:p>
    <w:p>
      <w:pPr>
        <w:spacing w:line="360" w:lineRule="auto"/>
        <w:ind w:firstLine="480" w:firstLineChars="200"/>
        <w:rPr>
          <w:rFonts w:hint="eastAsia" w:ascii="宋体" w:hAnsi="宋体"/>
          <w:b/>
          <w:bCs/>
          <w:color w:val="auto"/>
          <w:sz w:val="28"/>
          <w:szCs w:val="32"/>
          <w:highlight w:val="none"/>
        </w:rPr>
      </w:pPr>
      <w:r>
        <w:rPr>
          <w:rFonts w:hint="eastAsia" w:ascii="宋体" w:hAnsi="宋体" w:cs="宋体"/>
          <w:color w:val="auto"/>
          <w:kern w:val="0"/>
          <w:sz w:val="24"/>
          <w:highlight w:val="none"/>
        </w:rPr>
        <w:t xml:space="preserve">                         </w:t>
      </w:r>
      <w:r>
        <w:rPr>
          <w:rFonts w:hint="eastAsia" w:ascii="宋体" w:hAnsi="宋体"/>
          <w:b/>
          <w:bCs/>
          <w:color w:val="auto"/>
          <w:sz w:val="28"/>
          <w:szCs w:val="32"/>
          <w:highlight w:val="none"/>
        </w:rPr>
        <w:t xml:space="preserve"> 五. 投标信息发布</w:t>
      </w:r>
    </w:p>
    <w:p>
      <w:pPr>
        <w:spacing w:line="360" w:lineRule="auto"/>
        <w:ind w:firstLine="550"/>
        <w:rPr>
          <w:rFonts w:hint="eastAsia" w:ascii="宋体" w:hAnsi="宋体"/>
          <w:color w:val="auto"/>
          <w:sz w:val="24"/>
          <w:highlight w:val="none"/>
        </w:rPr>
      </w:pPr>
      <w:r>
        <w:rPr>
          <w:rFonts w:hint="eastAsia" w:ascii="宋体" w:hAnsi="宋体"/>
          <w:color w:val="auto"/>
          <w:sz w:val="24"/>
          <w:highlight w:val="none"/>
        </w:rPr>
        <w:t>1.与本次招标活动相关的信息，将在合肥文旅博览集团有限公司网(</w:t>
      </w:r>
      <w:r>
        <w:rPr>
          <w:rFonts w:ascii="宋体" w:hAnsi="宋体"/>
          <w:color w:val="auto"/>
          <w:sz w:val="24"/>
          <w:szCs w:val="24"/>
          <w:highlight w:val="none"/>
          <w:u w:val="single"/>
        </w:rPr>
        <w:t>http://www.zwzcgl.com</w:t>
      </w:r>
      <w:r>
        <w:rPr>
          <w:rFonts w:hint="eastAsia" w:ascii="宋体" w:hAnsi="宋体"/>
          <w:color w:val="auto"/>
          <w:sz w:val="24"/>
          <w:highlight w:val="none"/>
        </w:rPr>
        <w:t>)发布。</w:t>
      </w:r>
    </w:p>
    <w:p>
      <w:pPr>
        <w:spacing w:line="360" w:lineRule="auto"/>
        <w:ind w:firstLine="550"/>
        <w:rPr>
          <w:rFonts w:ascii="宋体" w:hAnsi="宋体"/>
          <w:color w:val="auto"/>
          <w:sz w:val="24"/>
          <w:highlight w:val="none"/>
        </w:rPr>
      </w:pPr>
      <w:r>
        <w:rPr>
          <w:rFonts w:hint="eastAsia" w:ascii="宋体" w:hAnsi="宋体"/>
          <w:color w:val="auto"/>
          <w:sz w:val="24"/>
          <w:highlight w:val="none"/>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pStyle w:val="4"/>
        <w:spacing w:line="360" w:lineRule="auto"/>
        <w:ind w:firstLine="628"/>
        <w:rPr>
          <w:rFonts w:hint="eastAsia" w:hAnsi="宋体"/>
          <w:color w:val="auto"/>
          <w:sz w:val="28"/>
          <w:highlight w:val="none"/>
        </w:rPr>
      </w:pPr>
      <w:bookmarkStart w:id="37" w:name="_Toc30440"/>
      <w:r>
        <w:rPr>
          <w:rFonts w:hint="eastAsia" w:hAnsi="宋体"/>
          <w:color w:val="auto"/>
          <w:sz w:val="28"/>
          <w:highlight w:val="none"/>
          <w:lang w:eastAsia="zh-CN"/>
        </w:rPr>
        <w:t>六</w:t>
      </w:r>
      <w:r>
        <w:rPr>
          <w:rFonts w:hint="eastAsia" w:hAnsi="宋体"/>
          <w:color w:val="auto"/>
          <w:sz w:val="28"/>
          <w:highlight w:val="none"/>
        </w:rPr>
        <w:t>．投标文件的澄清</w:t>
      </w:r>
      <w:bookmarkEnd w:id="37"/>
    </w:p>
    <w:p>
      <w:pPr>
        <w:spacing w:line="360" w:lineRule="auto"/>
        <w:ind w:firstLine="549"/>
        <w:rPr>
          <w:rFonts w:hint="eastAsia" w:ascii="宋体" w:hAnsi="宋体"/>
          <w:bCs/>
          <w:color w:val="auto"/>
          <w:sz w:val="24"/>
          <w:highlight w:val="none"/>
        </w:rPr>
      </w:pPr>
      <w:r>
        <w:rPr>
          <w:rFonts w:hint="eastAsia" w:ascii="宋体" w:hAnsi="宋体"/>
          <w:bCs/>
          <w:color w:val="auto"/>
          <w:sz w:val="24"/>
          <w:highlight w:val="none"/>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hint="eastAsia" w:ascii="宋体" w:hAnsi="宋体"/>
          <w:bCs/>
          <w:color w:val="auto"/>
          <w:sz w:val="24"/>
          <w:highlight w:val="none"/>
        </w:rPr>
      </w:pPr>
      <w:r>
        <w:rPr>
          <w:rFonts w:hint="eastAsia" w:ascii="宋体" w:hAnsi="宋体"/>
          <w:bCs/>
          <w:color w:val="auto"/>
          <w:sz w:val="24"/>
          <w:highlight w:val="none"/>
        </w:rPr>
        <w:t>2.重要的澄清应是书面的，但不得对投标内容进行实质性修改。</w:t>
      </w:r>
    </w:p>
    <w:p>
      <w:pPr>
        <w:pStyle w:val="4"/>
        <w:spacing w:line="360" w:lineRule="auto"/>
        <w:ind w:firstLine="628"/>
        <w:rPr>
          <w:rFonts w:hint="eastAsia" w:hAnsi="宋体"/>
          <w:color w:val="auto"/>
          <w:sz w:val="28"/>
          <w:highlight w:val="none"/>
          <w:lang w:eastAsia="zh-CN"/>
        </w:rPr>
      </w:pPr>
      <w:bookmarkStart w:id="38" w:name="_Toc24645"/>
      <w:r>
        <w:rPr>
          <w:rFonts w:hint="eastAsia" w:hAnsi="宋体"/>
          <w:color w:val="auto"/>
          <w:sz w:val="28"/>
          <w:highlight w:val="none"/>
          <w:lang w:eastAsia="zh-CN"/>
        </w:rPr>
        <w:t>七.中标通知书</w:t>
      </w:r>
      <w:bookmarkEnd w:id="38"/>
    </w:p>
    <w:p>
      <w:pPr>
        <w:pStyle w:val="18"/>
        <w:numPr>
          <w:ilvl w:val="0"/>
          <w:numId w:val="0"/>
        </w:numPr>
        <w:adjustRightInd/>
        <w:snapToGrid w:val="0"/>
        <w:spacing w:line="360" w:lineRule="auto"/>
        <w:ind w:firstLine="600" w:firstLineChars="250"/>
        <w:textAlignment w:val="auto"/>
        <w:rPr>
          <w:rFonts w:hint="eastAsia"/>
          <w:color w:val="auto"/>
          <w:sz w:val="24"/>
          <w:highlight w:val="none"/>
        </w:rPr>
      </w:pPr>
      <w:r>
        <w:rPr>
          <w:rFonts w:hint="eastAsia"/>
          <w:bCs/>
          <w:color w:val="auto"/>
          <w:sz w:val="24"/>
          <w:highlight w:val="none"/>
        </w:rPr>
        <w:t>1.</w:t>
      </w:r>
      <w:r>
        <w:rPr>
          <w:rFonts w:hint="eastAsia"/>
          <w:color w:val="auto"/>
          <w:sz w:val="24"/>
          <w:highlight w:val="none"/>
        </w:rPr>
        <w:t>文旅博览集团将以中标通知书形式通知中标人，其投标已被接受。</w:t>
      </w:r>
    </w:p>
    <w:p>
      <w:pPr>
        <w:pStyle w:val="18"/>
        <w:numPr>
          <w:ilvl w:val="0"/>
          <w:numId w:val="0"/>
        </w:numPr>
        <w:adjustRightInd/>
        <w:snapToGrid w:val="0"/>
        <w:spacing w:line="360" w:lineRule="auto"/>
        <w:ind w:left="566"/>
        <w:textAlignment w:val="auto"/>
        <w:rPr>
          <w:rFonts w:hint="eastAsia"/>
          <w:color w:val="auto"/>
          <w:sz w:val="24"/>
          <w:highlight w:val="none"/>
        </w:rPr>
      </w:pPr>
      <w:r>
        <w:rPr>
          <w:rFonts w:hint="eastAsia"/>
          <w:bCs/>
          <w:color w:val="auto"/>
          <w:sz w:val="24"/>
          <w:highlight w:val="none"/>
        </w:rPr>
        <w:t>2.</w:t>
      </w:r>
      <w:r>
        <w:rPr>
          <w:rFonts w:hint="eastAsia"/>
          <w:color w:val="auto"/>
          <w:sz w:val="24"/>
          <w:highlight w:val="none"/>
        </w:rPr>
        <w:t>文旅博览集团对未中标的投标人不做未中标原因的解释。</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中标公示期满后，中标人请在3个工作日内委派专人凭介绍信或公司授权书（须同时携带有效身份证明）领取中标通知书（联系人及联系方式：汪工  0551-63530687，地址：</w:t>
      </w:r>
      <w:r>
        <w:rPr>
          <w:rFonts w:hint="eastAsia" w:ascii="宋体" w:hAnsi="宋体"/>
          <w:bCs/>
          <w:color w:val="auto"/>
          <w:sz w:val="24"/>
          <w:szCs w:val="18"/>
          <w:highlight w:val="none"/>
        </w:rPr>
        <w:t>合肥市蜀山区习友路与茂荫路交口投资大厦2楼招标采购部</w:t>
      </w:r>
      <w:r>
        <w:rPr>
          <w:rFonts w:hint="eastAsia" w:ascii="宋体" w:hAnsi="宋体"/>
          <w:color w:val="auto"/>
          <w:sz w:val="24"/>
          <w:highlight w:val="none"/>
        </w:rPr>
        <w:t>）。</w:t>
      </w:r>
      <w:bookmarkEnd w:id="34"/>
      <w:bookmarkEnd w:id="35"/>
    </w:p>
    <w:p>
      <w:pPr>
        <w:pStyle w:val="4"/>
        <w:spacing w:line="360" w:lineRule="auto"/>
        <w:ind w:firstLine="628"/>
        <w:rPr>
          <w:rFonts w:hint="eastAsia" w:hAnsi="宋体"/>
          <w:color w:val="auto"/>
          <w:sz w:val="28"/>
          <w:highlight w:val="none"/>
          <w:lang w:eastAsia="zh-CN"/>
        </w:rPr>
      </w:pPr>
      <w:bookmarkStart w:id="39" w:name="_Toc21298"/>
      <w:r>
        <w:rPr>
          <w:rFonts w:hint="eastAsia" w:hAnsi="宋体"/>
          <w:color w:val="auto"/>
          <w:sz w:val="28"/>
          <w:highlight w:val="none"/>
          <w:lang w:eastAsia="zh-CN"/>
        </w:rPr>
        <w:t>八.异议处理</w:t>
      </w:r>
      <w:bookmarkEnd w:id="39"/>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投标人或者其他利害关系人对依法必须进行招标的项目的评标结果有异议的，应当在中标候选人公示期间</w:t>
      </w:r>
      <w:r>
        <w:rPr>
          <w:rFonts w:hint="eastAsia" w:ascii="宋体" w:hAnsi="宋体"/>
          <w:bCs/>
          <w:color w:val="auto"/>
          <w:sz w:val="24"/>
          <w:highlight w:val="none"/>
        </w:rPr>
        <w:t>，由投标人授权代表（或法定代表人）携带身份证明材料，以书面形式向文旅博览集团提出异议，逾期不予受理。</w:t>
      </w:r>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2.异议书内容应包括异议的详细理由和依据，并提供有关证明资料。</w:t>
      </w:r>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3.有以下情形之一的，视为无效异议：</w:t>
      </w:r>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3.1 未按规定时间或规定手续提交异议的；</w:t>
      </w:r>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3.2异议内容含糊不清、没有提供详细理由和依据，无法进行核查的；</w:t>
      </w:r>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3.3其他不符合异议程序和有关规定的。</w:t>
      </w:r>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4.文旅博览集团将在收到书面质疑后5个工作日内审查异议事项，作出答复或相关处理决定，并以书面形式通知异议人，但答复的内容不涉及商业秘密。</w:t>
      </w:r>
    </w:p>
    <w:p>
      <w:pPr>
        <w:pStyle w:val="4"/>
        <w:spacing w:line="360" w:lineRule="auto"/>
        <w:ind w:firstLine="628"/>
        <w:rPr>
          <w:rFonts w:hint="eastAsia" w:hAnsi="宋体"/>
          <w:color w:val="auto"/>
          <w:sz w:val="28"/>
          <w:highlight w:val="none"/>
        </w:rPr>
      </w:pPr>
      <w:bookmarkStart w:id="40" w:name="_Toc1999"/>
      <w:r>
        <w:rPr>
          <w:rFonts w:hint="eastAsia" w:hAnsi="宋体"/>
          <w:color w:val="auto"/>
          <w:sz w:val="28"/>
          <w:highlight w:val="none"/>
          <w:lang w:eastAsia="zh-CN"/>
        </w:rPr>
        <w:t>九</w:t>
      </w:r>
      <w:r>
        <w:rPr>
          <w:rFonts w:hint="eastAsia" w:hAnsi="宋体"/>
          <w:color w:val="auto"/>
          <w:sz w:val="28"/>
          <w:highlight w:val="none"/>
        </w:rPr>
        <w:t>．签订合同</w:t>
      </w:r>
      <w:bookmarkEnd w:id="40"/>
    </w:p>
    <w:p>
      <w:pPr>
        <w:spacing w:line="360" w:lineRule="auto"/>
        <w:ind w:firstLine="549"/>
        <w:rPr>
          <w:rFonts w:hint="eastAsia" w:ascii="宋体" w:hAnsi="宋体"/>
          <w:color w:val="auto"/>
          <w:sz w:val="24"/>
          <w:szCs w:val="24"/>
          <w:highlight w:val="none"/>
        </w:rPr>
      </w:pPr>
    </w:p>
    <w:p>
      <w:pPr>
        <w:spacing w:line="360" w:lineRule="auto"/>
        <w:ind w:firstLine="549"/>
        <w:rPr>
          <w:rFonts w:hint="eastAsia" w:ascii="宋体" w:hAnsi="宋体"/>
          <w:b/>
          <w:color w:val="auto"/>
          <w:sz w:val="24"/>
          <w:highlight w:val="none"/>
        </w:rPr>
      </w:pPr>
      <w:r>
        <w:rPr>
          <w:rFonts w:hint="eastAsia" w:ascii="宋体" w:hAnsi="宋体"/>
          <w:b/>
          <w:color w:val="auto"/>
          <w:sz w:val="24"/>
          <w:highlight w:val="none"/>
        </w:rPr>
        <w:t>1.履约保证金</w:t>
      </w:r>
    </w:p>
    <w:p>
      <w:pPr>
        <w:spacing w:line="360" w:lineRule="auto"/>
        <w:ind w:firstLine="549"/>
        <w:rPr>
          <w:rFonts w:hint="eastAsia" w:ascii="宋体" w:hAnsi="宋体"/>
          <w:dstrike/>
          <w:color w:val="auto"/>
          <w:sz w:val="24"/>
          <w:highlight w:val="none"/>
        </w:rPr>
      </w:pPr>
      <w:r>
        <w:rPr>
          <w:rFonts w:hint="eastAsia" w:ascii="宋体" w:hAnsi="宋体"/>
          <w:color w:val="auto"/>
          <w:sz w:val="24"/>
          <w:highlight w:val="none"/>
        </w:rPr>
        <w:t>2.1签订合同前，投标人应提交履约保证金。履约保证金金额、收受方式及收受人见投标人须知前附表规定。</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2.2投标人须知前附表约定收取履约保证金或免收履约保证金的，从其规定。</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3如果中标人未按规定交纳履约保证金，招标人有权取消该授标，在此情况下招标人可将该标授予其下一个中标候选人，或重新招标。</w:t>
      </w:r>
    </w:p>
    <w:p>
      <w:pPr>
        <w:spacing w:line="360" w:lineRule="auto"/>
        <w:ind w:firstLine="549"/>
        <w:rPr>
          <w:rFonts w:hint="eastAsia" w:ascii="宋体" w:hAnsi="宋体"/>
          <w:b/>
          <w:color w:val="auto"/>
          <w:sz w:val="24"/>
          <w:highlight w:val="none"/>
        </w:rPr>
      </w:pPr>
      <w:r>
        <w:rPr>
          <w:rFonts w:hint="eastAsia" w:ascii="宋体" w:hAnsi="宋体" w:cs="宋体"/>
          <w:b/>
          <w:color w:val="auto"/>
          <w:kern w:val="0"/>
          <w:sz w:val="24"/>
          <w:highlight w:val="none"/>
        </w:rPr>
        <w:t>2.</w:t>
      </w:r>
      <w:r>
        <w:rPr>
          <w:rFonts w:hint="eastAsia" w:ascii="宋体" w:hAnsi="宋体"/>
          <w:b/>
          <w:color w:val="auto"/>
          <w:sz w:val="24"/>
          <w:highlight w:val="none"/>
        </w:rPr>
        <w:t>签订合同</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2.1中标人应在中标通知书发出之日起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日内（具体时间、地点见中标通知书）与委托人签订合同。招标文件、中标人的投标文件及澄清文件等，均作为合同的附件。</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hint="eastAsia" w:ascii="宋体" w:hAnsi="宋体"/>
          <w:color w:val="auto"/>
          <w:sz w:val="24"/>
          <w:highlight w:val="none"/>
        </w:rPr>
      </w:pPr>
      <w:r>
        <w:rPr>
          <w:rFonts w:hint="eastAsia" w:ascii="宋体" w:hAnsi="宋体"/>
          <w:color w:val="auto"/>
          <w:sz w:val="24"/>
          <w:highlight w:val="none"/>
        </w:rPr>
        <w:t>2.3招标人保留以书面形式要求合同的卖方对其所投货物的装运方式、交货地点及服务细则等作适当调整的权利。</w:t>
      </w:r>
    </w:p>
    <w:p>
      <w:pPr>
        <w:spacing w:line="360" w:lineRule="auto"/>
        <w:ind w:firstLine="523" w:firstLineChars="218"/>
        <w:rPr>
          <w:rFonts w:hint="eastAsia" w:ascii="宋体" w:hAnsi="宋体"/>
          <w:color w:val="auto"/>
          <w:sz w:val="24"/>
          <w:highlight w:val="none"/>
        </w:rPr>
      </w:pPr>
      <w:r>
        <w:rPr>
          <w:rFonts w:hint="eastAsia" w:ascii="宋体" w:hAnsi="宋体"/>
          <w:color w:val="auto"/>
          <w:sz w:val="24"/>
          <w:highlight w:val="none"/>
        </w:rPr>
        <w:t>2.4</w:t>
      </w:r>
      <w:r>
        <w:rPr>
          <w:rFonts w:hint="eastAsia" w:ascii="宋体" w:hAnsi="宋体" w:cs="宋体"/>
          <w:color w:val="auto"/>
          <w:kern w:val="0"/>
          <w:sz w:val="24"/>
          <w:highlight w:val="none"/>
        </w:rPr>
        <w:t>招标人在授予合同时有权对标的物的数量予以适当的增加或减少；</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2.5中标人不与委托人签订合同的，招标人可单方面取消其中标资格，并追究其责任。</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2.6 合同履行完毕后，经委托人考核合格，双方可续签合同。</w:t>
      </w:r>
    </w:p>
    <w:p>
      <w:pPr>
        <w:rPr>
          <w:rFonts w:hint="eastAsia"/>
          <w:color w:val="auto"/>
          <w:highlight w:val="none"/>
        </w:rPr>
      </w:pPr>
      <w:bookmarkStart w:id="41" w:name="_Hlt516969057"/>
      <w:bookmarkEnd w:id="41"/>
      <w:bookmarkStart w:id="42" w:name="_Hlt509650351"/>
      <w:bookmarkEnd w:id="42"/>
      <w:bookmarkStart w:id="43" w:name="_Hlt204508754"/>
      <w:bookmarkEnd w:id="43"/>
    </w:p>
    <w:p>
      <w:pPr>
        <w:pStyle w:val="3"/>
        <w:spacing w:line="500" w:lineRule="exact"/>
        <w:rPr>
          <w:rFonts w:hint="eastAsia" w:ascii="宋体" w:hAnsi="宋体" w:eastAsia="宋体"/>
          <w:color w:val="auto"/>
          <w:highlight w:val="none"/>
          <w:lang w:eastAsia="zh-CN"/>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
        <w:spacing w:line="500" w:lineRule="exact"/>
        <w:rPr>
          <w:rFonts w:hint="eastAsia" w:ascii="宋体" w:hAnsi="宋体" w:eastAsia="宋体"/>
          <w:color w:val="auto"/>
          <w:szCs w:val="36"/>
          <w:highlight w:val="none"/>
          <w:lang w:eastAsia="zh-CN"/>
        </w:rPr>
      </w:pPr>
      <w:bookmarkStart w:id="44" w:name="_Toc12924"/>
      <w:r>
        <w:rPr>
          <w:rFonts w:hint="eastAsia" w:ascii="宋体" w:hAnsi="宋体" w:eastAsia="宋体"/>
          <w:color w:val="auto"/>
          <w:highlight w:val="none"/>
        </w:rPr>
        <w:t>第</w:t>
      </w:r>
      <w:bookmarkStart w:id="45" w:name="_Hlt240110027"/>
      <w:bookmarkEnd w:id="45"/>
      <w:r>
        <w:rPr>
          <w:rFonts w:hint="eastAsia" w:ascii="宋体" w:hAnsi="宋体" w:eastAsia="宋体"/>
          <w:color w:val="auto"/>
          <w:highlight w:val="none"/>
        </w:rPr>
        <w:t>四章</w:t>
      </w:r>
      <w:bookmarkStart w:id="46" w:name="_Hlt509716920"/>
      <w:bookmarkEnd w:id="46"/>
      <w:r>
        <w:rPr>
          <w:rFonts w:hint="eastAsia" w:ascii="宋体" w:hAnsi="宋体" w:eastAsia="宋体"/>
          <w:color w:val="auto"/>
          <w:highlight w:val="none"/>
          <w:lang w:eastAsia="zh-CN"/>
        </w:rPr>
        <w:t xml:space="preserve"> </w:t>
      </w:r>
      <w:r>
        <w:rPr>
          <w:rFonts w:hint="eastAsia" w:ascii="宋体" w:hAnsi="宋体" w:eastAsia="宋体"/>
          <w:color w:val="auto"/>
          <w:szCs w:val="36"/>
          <w:highlight w:val="none"/>
          <w:lang w:eastAsia="zh-CN"/>
        </w:rPr>
        <w:t>招</w:t>
      </w:r>
      <w:r>
        <w:rPr>
          <w:rFonts w:hint="eastAsia" w:ascii="宋体" w:hAnsi="宋体" w:eastAsia="宋体"/>
          <w:color w:val="auto"/>
          <w:szCs w:val="36"/>
          <w:highlight w:val="none"/>
        </w:rPr>
        <w:t>标需求</w:t>
      </w:r>
      <w:bookmarkEnd w:id="44"/>
    </w:p>
    <w:p>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前注：</w:t>
      </w:r>
    </w:p>
    <w:p>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1.投标人中标后须按国家相关规定缴纳税金并按委托人要求提供发票，费用含在本次投标总价中，中标后不作调整。</w:t>
      </w:r>
    </w:p>
    <w:p>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2.如对本招标文件有任何疑问或澄清要求，请按本招标文件“投标人须知前附表”中的约定方式联系文旅博览集团，或接受答疑截止时间前联系招标人。否则视同理解和接受。</w:t>
      </w:r>
    </w:p>
    <w:p>
      <w:pPr>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b/>
          <w:bCs/>
          <w:color w:val="auto"/>
          <w:sz w:val="24"/>
          <w:szCs w:val="28"/>
          <w:highlight w:val="none"/>
        </w:rPr>
        <w:t>一、需求清单：</w:t>
      </w:r>
    </w:p>
    <w:tbl>
      <w:tblPr>
        <w:tblStyle w:val="13"/>
        <w:tblW w:w="10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1"/>
        <w:gridCol w:w="644"/>
        <w:gridCol w:w="810"/>
        <w:gridCol w:w="1857"/>
        <w:gridCol w:w="2670"/>
        <w:gridCol w:w="1035"/>
        <w:gridCol w:w="675"/>
        <w:gridCol w:w="1065"/>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项目</w:t>
            </w:r>
          </w:p>
        </w:tc>
        <w:tc>
          <w:tcPr>
            <w:tcW w:w="64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站数</w:t>
            </w:r>
          </w:p>
        </w:tc>
        <w:tc>
          <w:tcPr>
            <w:tcW w:w="81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摆放区域</w:t>
            </w:r>
          </w:p>
        </w:tc>
        <w:tc>
          <w:tcPr>
            <w:tcW w:w="1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摆放位置</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103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规格</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单站数量</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全线摆放数量</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合肥轨道交通5号线正线</w:t>
            </w:r>
          </w:p>
        </w:tc>
        <w:tc>
          <w:tcPr>
            <w:tcW w:w="6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w:t>
            </w: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标准站公共区</w:t>
            </w: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车控室</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竹玉或者如意</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124</w:t>
            </w:r>
          </w:p>
        </w:tc>
        <w:tc>
          <w:tcPr>
            <w:tcW w:w="9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服务期限：2023年12月1日-2025年12月31日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卫生间</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虎皮兰、绿萝、仿真花任选其一</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管理用房</w:t>
            </w: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站区办公室</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男、女更衣室</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会议室</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吊兰</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合肥轨道交通2号线东延</w:t>
            </w:r>
          </w:p>
        </w:tc>
        <w:tc>
          <w:tcPr>
            <w:tcW w:w="6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标准站公共区</w:t>
            </w: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车控室</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竹玉或者如意</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44</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卫生间</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虎皮兰、绿萝、仿真花任选其一</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管理用房</w:t>
            </w: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站区办公室</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男、女更衣室</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会议室</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吊兰</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合肥轨道交通3号线南延</w:t>
            </w:r>
          </w:p>
        </w:tc>
        <w:tc>
          <w:tcPr>
            <w:tcW w:w="6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标准站公共区</w:t>
            </w: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车控室</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竹玉或者如意</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卫生间</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虎皮兰、绿萝、仿真花任选其一</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管理用房</w:t>
            </w: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站区办公室</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男、女更衣室</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会议室</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吊兰</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bl>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p>
      <w:pPr>
        <w:pStyle w:val="12"/>
        <w:rPr>
          <w:rFonts w:hint="eastAsia" w:ascii="宋体" w:hAnsi="宋体" w:eastAsia="宋体" w:cs="宋体"/>
          <w:i w:val="0"/>
          <w:color w:val="auto"/>
          <w:kern w:val="0"/>
          <w:sz w:val="22"/>
          <w:szCs w:val="22"/>
          <w:highlight w:val="none"/>
          <w:u w:val="none"/>
          <w:lang w:val="en-US" w:eastAsia="zh-CN" w:bidi="ar"/>
        </w:rPr>
      </w:pPr>
    </w:p>
    <w:p>
      <w:pPr>
        <w:pStyle w:val="12"/>
        <w:rPr>
          <w:rFonts w:hint="eastAsia" w:ascii="宋体" w:hAnsi="宋体" w:eastAsia="宋体" w:cs="宋体"/>
          <w:i w:val="0"/>
          <w:color w:val="auto"/>
          <w:kern w:val="0"/>
          <w:sz w:val="22"/>
          <w:szCs w:val="22"/>
          <w:highlight w:val="none"/>
          <w:u w:val="none"/>
          <w:lang w:val="en-US" w:eastAsia="zh-CN" w:bidi="ar"/>
        </w:rPr>
      </w:pPr>
    </w:p>
    <w:tbl>
      <w:tblPr>
        <w:tblStyle w:val="13"/>
        <w:tblW w:w="10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1"/>
        <w:gridCol w:w="644"/>
        <w:gridCol w:w="810"/>
        <w:gridCol w:w="1857"/>
        <w:gridCol w:w="2670"/>
        <w:gridCol w:w="1035"/>
        <w:gridCol w:w="675"/>
        <w:gridCol w:w="1065"/>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合肥轨道交通4号线南延</w:t>
            </w:r>
          </w:p>
        </w:tc>
        <w:tc>
          <w:tcPr>
            <w:tcW w:w="6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标准站公共区</w:t>
            </w: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车控室</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竹玉或者如意</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32</w:t>
            </w:r>
          </w:p>
        </w:tc>
        <w:tc>
          <w:tcPr>
            <w:tcW w:w="9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服务期限：2024年4月1日-2025年12月31日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卫生间</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虎皮兰、绿萝、仿真花任选其一</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管理用房</w:t>
            </w: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站区办公室</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男、女更衣室</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会议室</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吊兰</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bl>
    <w:p>
      <w:pPr>
        <w:pStyle w:val="12"/>
        <w:rPr>
          <w:rFonts w:hint="eastAsia"/>
          <w:color w:val="auto"/>
          <w:highlight w:val="none"/>
        </w:rPr>
      </w:pPr>
    </w:p>
    <w:p>
      <w:pPr>
        <w:pStyle w:val="2"/>
        <w:spacing w:line="360" w:lineRule="auto"/>
        <w:ind w:firstLine="482"/>
        <w:rPr>
          <w:rFonts w:hint="eastAsia" w:ascii="宋体" w:hAnsi="宋体" w:eastAsia="宋体"/>
          <w:b/>
          <w:bCs/>
          <w:color w:val="auto"/>
          <w:sz w:val="24"/>
          <w:szCs w:val="28"/>
          <w:highlight w:val="none"/>
          <w:lang w:eastAsia="zh-CN"/>
        </w:rPr>
      </w:pPr>
      <w:r>
        <w:rPr>
          <w:rFonts w:hint="eastAsia" w:ascii="宋体" w:hAnsi="宋体"/>
          <w:b/>
          <w:bCs/>
          <w:color w:val="auto"/>
          <w:sz w:val="24"/>
          <w:szCs w:val="28"/>
          <w:highlight w:val="none"/>
        </w:rPr>
        <w:t>二、人员配备：</w:t>
      </w:r>
      <w:r>
        <w:rPr>
          <w:rFonts w:hint="eastAsia" w:ascii="宋体" w:hAnsi="宋体"/>
          <w:color w:val="auto"/>
          <w:sz w:val="24"/>
          <w:szCs w:val="28"/>
          <w:highlight w:val="none"/>
        </w:rPr>
        <w:t>投标人需派驻本项目养护人员不少于</w:t>
      </w:r>
      <w:r>
        <w:rPr>
          <w:rFonts w:hint="eastAsia" w:ascii="宋体" w:hAnsi="宋体"/>
          <w:color w:val="auto"/>
          <w:sz w:val="24"/>
          <w:szCs w:val="28"/>
          <w:highlight w:val="none"/>
          <w:lang w:val="en-US" w:eastAsia="zh-CN"/>
        </w:rPr>
        <w:t xml:space="preserve">2 </w:t>
      </w:r>
      <w:r>
        <w:rPr>
          <w:rFonts w:hint="eastAsia" w:ascii="宋体" w:hAnsi="宋体"/>
          <w:color w:val="auto"/>
          <w:sz w:val="24"/>
          <w:szCs w:val="28"/>
          <w:highlight w:val="none"/>
        </w:rPr>
        <w:t>名，且具备丰富的绿植养护、摆置专业知识及经验</w:t>
      </w:r>
      <w:r>
        <w:rPr>
          <w:rFonts w:hint="eastAsia" w:ascii="宋体" w:hAnsi="宋体"/>
          <w:color w:val="auto"/>
          <w:sz w:val="24"/>
          <w:szCs w:val="28"/>
          <w:highlight w:val="none"/>
          <w:lang w:eastAsia="zh-CN"/>
        </w:rPr>
        <w:t>（</w:t>
      </w:r>
      <w:r>
        <w:rPr>
          <w:rFonts w:hint="eastAsia" w:ascii="宋体" w:hAnsi="宋体"/>
          <w:color w:val="auto"/>
          <w:sz w:val="24"/>
          <w:szCs w:val="28"/>
          <w:highlight w:val="none"/>
          <w:lang w:val="en-US" w:eastAsia="zh-CN"/>
        </w:rPr>
        <w:t>提供承诺</w:t>
      </w:r>
      <w:r>
        <w:rPr>
          <w:rFonts w:hint="eastAsia" w:ascii="宋体" w:hAnsi="宋体"/>
          <w:color w:val="auto"/>
          <w:sz w:val="24"/>
          <w:szCs w:val="28"/>
          <w:highlight w:val="none"/>
          <w:lang w:eastAsia="zh-CN"/>
        </w:rPr>
        <w:t>）</w:t>
      </w:r>
      <w:r>
        <w:rPr>
          <w:rFonts w:hint="eastAsia" w:ascii="宋体" w:hAnsi="宋体"/>
          <w:color w:val="auto"/>
          <w:sz w:val="24"/>
          <w:szCs w:val="28"/>
          <w:highlight w:val="none"/>
        </w:rPr>
        <w:t>。</w:t>
      </w:r>
    </w:p>
    <w:p>
      <w:pPr>
        <w:spacing w:line="360" w:lineRule="auto"/>
        <w:ind w:firstLine="482" w:firstLineChars="200"/>
        <w:jc w:val="both"/>
        <w:rPr>
          <w:rFonts w:hint="eastAsia" w:ascii="宋体" w:hAnsi="宋体"/>
          <w:color w:val="auto"/>
          <w:sz w:val="24"/>
          <w:szCs w:val="28"/>
          <w:highlight w:val="none"/>
          <w:lang w:val="en-US" w:eastAsia="zh-CN"/>
        </w:rPr>
      </w:pPr>
      <w:r>
        <w:rPr>
          <w:rFonts w:hint="eastAsia" w:ascii="宋体" w:hAnsi="宋体"/>
          <w:b/>
          <w:bCs/>
          <w:color w:val="auto"/>
          <w:sz w:val="24"/>
          <w:szCs w:val="28"/>
          <w:highlight w:val="none"/>
          <w:lang w:val="en-US" w:eastAsia="zh-CN"/>
        </w:rPr>
        <w:t>三、服务需求：</w:t>
      </w:r>
    </w:p>
    <w:p>
      <w:pPr>
        <w:spacing w:line="360" w:lineRule="auto"/>
        <w:ind w:firstLine="720" w:firstLineChars="300"/>
        <w:jc w:val="both"/>
        <w:rPr>
          <w:rFonts w:hint="default" w:ascii="宋体" w:hAnsi="宋体"/>
          <w:color w:val="auto"/>
          <w:sz w:val="24"/>
          <w:szCs w:val="28"/>
          <w:highlight w:val="none"/>
          <w:lang w:val="en-US" w:eastAsia="zh-CN"/>
        </w:rPr>
      </w:pPr>
      <w:r>
        <w:rPr>
          <w:rFonts w:hint="eastAsia" w:ascii="宋体" w:hAnsi="宋体"/>
          <w:color w:val="auto"/>
          <w:sz w:val="24"/>
          <w:szCs w:val="28"/>
          <w:highlight w:val="none"/>
          <w:lang w:val="en-US" w:eastAsia="zh-CN"/>
        </w:rPr>
        <w:t>1.</w:t>
      </w:r>
      <w:r>
        <w:rPr>
          <w:rFonts w:hint="eastAsia" w:ascii="宋体" w:hAnsi="宋体"/>
          <w:color w:val="auto"/>
          <w:sz w:val="24"/>
          <w:szCs w:val="28"/>
          <w:highlight w:val="none"/>
        </w:rPr>
        <w:t>合同签订后，</w:t>
      </w:r>
      <w:r>
        <w:rPr>
          <w:rFonts w:hint="eastAsia" w:ascii="宋体" w:hAnsi="宋体"/>
          <w:color w:val="auto"/>
          <w:sz w:val="24"/>
          <w:szCs w:val="28"/>
          <w:highlight w:val="none"/>
          <w:lang w:val="en-US" w:eastAsia="zh-CN"/>
        </w:rPr>
        <w:t>根据甲方通知按指定时间及站点分批次进行</w:t>
      </w:r>
      <w:r>
        <w:rPr>
          <w:rFonts w:hint="eastAsia" w:ascii="宋体" w:hAnsi="宋体"/>
          <w:color w:val="auto"/>
          <w:sz w:val="24"/>
          <w:szCs w:val="28"/>
          <w:highlight w:val="none"/>
        </w:rPr>
        <w:t>绿植摆放（含花架）</w:t>
      </w:r>
      <w:r>
        <w:rPr>
          <w:rFonts w:hint="eastAsia" w:ascii="宋体" w:hAnsi="宋体"/>
          <w:color w:val="auto"/>
          <w:sz w:val="24"/>
          <w:szCs w:val="28"/>
          <w:highlight w:val="none"/>
          <w:lang w:val="en-US" w:eastAsia="zh-CN"/>
        </w:rPr>
        <w:t>及后期养护，服务费用在中标金额之内根据实际发生进行结算</w:t>
      </w:r>
      <w:r>
        <w:rPr>
          <w:rFonts w:hint="eastAsia" w:ascii="宋体" w:hAnsi="宋体"/>
          <w:color w:val="auto"/>
          <w:sz w:val="24"/>
          <w:szCs w:val="28"/>
          <w:highlight w:val="none"/>
        </w:rPr>
        <w:t>。</w:t>
      </w:r>
    </w:p>
    <w:p>
      <w:pPr>
        <w:spacing w:line="360" w:lineRule="auto"/>
        <w:ind w:firstLine="720" w:firstLineChars="300"/>
        <w:jc w:val="both"/>
        <w:rPr>
          <w:rFonts w:hint="eastAsia" w:ascii="宋体" w:hAnsi="宋体"/>
          <w:color w:val="auto"/>
          <w:sz w:val="24"/>
          <w:szCs w:val="28"/>
          <w:highlight w:val="none"/>
          <w:lang w:val="en-US" w:eastAsia="zh-CN"/>
        </w:rPr>
      </w:pPr>
      <w:r>
        <w:rPr>
          <w:rFonts w:hint="eastAsia" w:ascii="宋体" w:hAnsi="宋体"/>
          <w:color w:val="auto"/>
          <w:sz w:val="24"/>
          <w:szCs w:val="28"/>
          <w:highlight w:val="none"/>
          <w:lang w:val="en-US" w:eastAsia="zh-CN"/>
        </w:rPr>
        <w:t>2.摆放的苗木花卉要保质保量，有较高的档次。室内绿化完好率≥98%。</w:t>
      </w:r>
    </w:p>
    <w:p>
      <w:pPr>
        <w:spacing w:line="360" w:lineRule="auto"/>
        <w:ind w:firstLine="720" w:firstLineChars="300"/>
        <w:jc w:val="both"/>
        <w:rPr>
          <w:rFonts w:hint="eastAsia" w:ascii="宋体" w:hAnsi="宋体"/>
          <w:color w:val="auto"/>
          <w:sz w:val="24"/>
          <w:szCs w:val="28"/>
          <w:highlight w:val="none"/>
          <w:lang w:val="en-US" w:eastAsia="zh-CN"/>
        </w:rPr>
      </w:pPr>
      <w:r>
        <w:rPr>
          <w:rFonts w:hint="eastAsia" w:ascii="宋体" w:hAnsi="宋体"/>
          <w:color w:val="auto"/>
          <w:sz w:val="24"/>
          <w:szCs w:val="28"/>
          <w:highlight w:val="none"/>
          <w:lang w:val="en-US" w:eastAsia="zh-CN"/>
        </w:rPr>
        <w:t>3.按时调整，保持常新常绿；在养护工作中，认真擦拭盆体、树干和叶面，做到盆清、叶青，及时修剪，无枯枝败叶，盆周围无杂叶、无污泥，无水迹，树干和叶面无灰尘，保持周边环境整洁。</w:t>
      </w:r>
    </w:p>
    <w:p>
      <w:pPr>
        <w:spacing w:line="360" w:lineRule="auto"/>
        <w:ind w:firstLine="720" w:firstLineChars="300"/>
        <w:jc w:val="both"/>
        <w:rPr>
          <w:rFonts w:hint="eastAsia" w:ascii="宋体" w:hAnsi="宋体"/>
          <w:color w:val="auto"/>
          <w:sz w:val="24"/>
          <w:szCs w:val="28"/>
          <w:highlight w:val="none"/>
          <w:lang w:val="en-US" w:eastAsia="zh-CN"/>
        </w:rPr>
      </w:pPr>
      <w:r>
        <w:rPr>
          <w:rFonts w:hint="eastAsia" w:ascii="宋体" w:hAnsi="宋体"/>
          <w:color w:val="auto"/>
          <w:sz w:val="24"/>
          <w:szCs w:val="28"/>
          <w:highlight w:val="none"/>
          <w:lang w:val="en-US" w:eastAsia="zh-CN"/>
        </w:rPr>
        <w:t>4.租摆绿植所使用的外部装饰花盆要求风格统一，使用中如有损坏应及时修更换，不得影响项目形象。</w:t>
      </w:r>
    </w:p>
    <w:p>
      <w:pPr>
        <w:spacing w:line="360" w:lineRule="auto"/>
        <w:ind w:firstLine="720" w:firstLineChars="300"/>
        <w:jc w:val="both"/>
        <w:rPr>
          <w:rFonts w:hint="eastAsia" w:ascii="宋体" w:hAnsi="宋体"/>
          <w:color w:val="auto"/>
          <w:sz w:val="24"/>
          <w:szCs w:val="28"/>
          <w:highlight w:val="none"/>
          <w:lang w:val="en-US" w:eastAsia="zh-CN"/>
        </w:rPr>
      </w:pPr>
      <w:r>
        <w:rPr>
          <w:rFonts w:hint="eastAsia" w:ascii="宋体" w:hAnsi="宋体"/>
          <w:color w:val="auto"/>
          <w:sz w:val="24"/>
          <w:szCs w:val="28"/>
          <w:highlight w:val="none"/>
          <w:lang w:val="en-US" w:eastAsia="zh-CN"/>
        </w:rPr>
        <w:t>5.加强安全工作，苗木花盆轻搬轻放，不损坏地板、大理石和其它相关的物品。如有物品损坏，一经核实，应予赔偿。</w:t>
      </w:r>
    </w:p>
    <w:p>
      <w:pPr>
        <w:spacing w:line="360" w:lineRule="auto"/>
        <w:ind w:firstLine="720" w:firstLineChars="300"/>
        <w:jc w:val="both"/>
        <w:rPr>
          <w:rFonts w:hint="eastAsia" w:ascii="宋体" w:hAnsi="宋体"/>
          <w:color w:val="auto"/>
          <w:sz w:val="24"/>
          <w:szCs w:val="28"/>
          <w:highlight w:val="none"/>
          <w:lang w:val="en-US" w:eastAsia="zh-CN"/>
        </w:rPr>
      </w:pPr>
      <w:r>
        <w:rPr>
          <w:rFonts w:hint="eastAsia" w:ascii="宋体" w:hAnsi="宋体"/>
          <w:color w:val="auto"/>
          <w:sz w:val="24"/>
          <w:szCs w:val="28"/>
          <w:highlight w:val="none"/>
          <w:lang w:val="en-US" w:eastAsia="zh-CN"/>
        </w:rPr>
        <w:t>6.养护人员工作时，衣着统一、整洁，佩带服务证，文明礼貌，遵守项目有关的规章制度。</w:t>
      </w:r>
    </w:p>
    <w:p>
      <w:pPr>
        <w:spacing w:line="360" w:lineRule="auto"/>
        <w:ind w:firstLine="720" w:firstLineChars="300"/>
        <w:jc w:val="both"/>
        <w:rPr>
          <w:rFonts w:hint="eastAsia" w:ascii="宋体" w:hAnsi="宋体"/>
          <w:color w:val="auto"/>
          <w:sz w:val="24"/>
          <w:szCs w:val="28"/>
          <w:highlight w:val="none"/>
          <w:lang w:val="en-US" w:eastAsia="zh-CN"/>
        </w:rPr>
      </w:pPr>
      <w:r>
        <w:rPr>
          <w:rFonts w:hint="eastAsia" w:ascii="宋体" w:hAnsi="宋体"/>
          <w:color w:val="auto"/>
          <w:sz w:val="24"/>
          <w:szCs w:val="28"/>
          <w:highlight w:val="none"/>
          <w:lang w:val="en-US" w:eastAsia="zh-CN"/>
        </w:rPr>
        <w:t>7.按照自身的服务职责，围绕年服务保障目标和各项任务，制订工作计划，并报项目部备查。做到周有安排，月有计划，季有检查落实，年有目标。</w:t>
      </w:r>
    </w:p>
    <w:p>
      <w:pPr>
        <w:spacing w:line="360" w:lineRule="auto"/>
        <w:ind w:firstLine="720" w:firstLineChars="300"/>
        <w:jc w:val="both"/>
        <w:rPr>
          <w:rFonts w:hint="eastAsia" w:ascii="宋体" w:hAnsi="宋体"/>
          <w:color w:val="auto"/>
          <w:sz w:val="24"/>
          <w:szCs w:val="28"/>
          <w:highlight w:val="none"/>
          <w:lang w:val="en-US" w:eastAsia="zh-CN"/>
        </w:rPr>
      </w:pPr>
      <w:r>
        <w:rPr>
          <w:rFonts w:hint="eastAsia" w:ascii="宋体" w:hAnsi="宋体"/>
          <w:color w:val="auto"/>
          <w:sz w:val="24"/>
          <w:szCs w:val="28"/>
          <w:highlight w:val="none"/>
          <w:lang w:val="en-US" w:eastAsia="zh-CN"/>
        </w:rPr>
        <w:t>8.每月向项目部预报一份室内盆景、盆载摆放清单，并按时建立绿化养护台帐。</w:t>
      </w:r>
    </w:p>
    <w:p>
      <w:pPr>
        <w:spacing w:line="360" w:lineRule="auto"/>
        <w:ind w:firstLine="720" w:firstLineChars="300"/>
        <w:jc w:val="both"/>
        <w:rPr>
          <w:rFonts w:hint="eastAsia" w:ascii="宋体" w:hAnsi="宋体"/>
          <w:color w:val="auto"/>
          <w:sz w:val="24"/>
          <w:szCs w:val="28"/>
          <w:highlight w:val="none"/>
          <w:lang w:val="en-US" w:eastAsia="zh-CN"/>
        </w:rPr>
      </w:pPr>
      <w:r>
        <w:rPr>
          <w:rFonts w:hint="eastAsia" w:ascii="宋体" w:hAnsi="宋体"/>
          <w:color w:val="auto"/>
          <w:sz w:val="24"/>
          <w:szCs w:val="28"/>
          <w:highlight w:val="none"/>
          <w:lang w:val="en-US" w:eastAsia="zh-CN"/>
        </w:rPr>
        <w:t>9.加强巡逻检查，发现问题，及时主动地解决。</w:t>
      </w:r>
    </w:p>
    <w:p>
      <w:pPr>
        <w:spacing w:line="360" w:lineRule="auto"/>
        <w:ind w:firstLine="720" w:firstLineChars="300"/>
        <w:jc w:val="both"/>
        <w:rPr>
          <w:rFonts w:hint="eastAsia" w:ascii="宋体" w:hAnsi="宋体"/>
          <w:color w:val="auto"/>
          <w:sz w:val="24"/>
          <w:szCs w:val="28"/>
          <w:highlight w:val="none"/>
          <w:lang w:val="en-US" w:eastAsia="zh-CN"/>
        </w:rPr>
      </w:pPr>
      <w:r>
        <w:rPr>
          <w:rFonts w:hint="eastAsia" w:ascii="宋体" w:hAnsi="宋体"/>
          <w:color w:val="auto"/>
          <w:sz w:val="24"/>
          <w:szCs w:val="28"/>
          <w:highlight w:val="none"/>
          <w:lang w:val="en-US" w:eastAsia="zh-CN"/>
        </w:rPr>
        <w:t>10.接受项目部工作检查、指导和督促，认真参加项目上相关部门组织的旨在加强服务质量，提高保障水平的各类会议与活动。</w:t>
      </w:r>
    </w:p>
    <w:p>
      <w:pPr>
        <w:spacing w:line="360" w:lineRule="auto"/>
        <w:ind w:firstLine="720" w:firstLineChars="300"/>
        <w:jc w:val="both"/>
        <w:rPr>
          <w:rFonts w:hint="eastAsia" w:ascii="宋体" w:hAnsi="宋体"/>
          <w:color w:val="auto"/>
          <w:sz w:val="24"/>
          <w:szCs w:val="28"/>
          <w:highlight w:val="none"/>
          <w:lang w:val="en-US" w:eastAsia="zh-CN"/>
        </w:rPr>
      </w:pPr>
      <w:r>
        <w:rPr>
          <w:rFonts w:hint="eastAsia" w:ascii="宋体" w:hAnsi="宋体"/>
          <w:color w:val="auto"/>
          <w:sz w:val="24"/>
          <w:szCs w:val="28"/>
          <w:highlight w:val="none"/>
          <w:lang w:val="en-US" w:eastAsia="zh-CN"/>
        </w:rPr>
        <w:t>11.加强植物病虫害防治，做到预防为主，措施及时。使用的农药符合环保要求。</w:t>
      </w:r>
    </w:p>
    <w:p>
      <w:pPr>
        <w:spacing w:line="360" w:lineRule="auto"/>
        <w:ind w:firstLine="720" w:firstLineChars="300"/>
        <w:jc w:val="both"/>
        <w:rPr>
          <w:rFonts w:hint="eastAsia" w:ascii="宋体" w:hAnsi="宋体"/>
          <w:color w:val="auto"/>
          <w:sz w:val="24"/>
          <w:szCs w:val="24"/>
          <w:highlight w:val="none"/>
        </w:rPr>
      </w:pPr>
      <w:r>
        <w:rPr>
          <w:rFonts w:hint="eastAsia" w:ascii="宋体" w:hAnsi="宋体"/>
          <w:color w:val="auto"/>
          <w:sz w:val="24"/>
          <w:szCs w:val="28"/>
          <w:highlight w:val="none"/>
          <w:lang w:val="en-US" w:eastAsia="zh-CN"/>
        </w:rPr>
        <w:t>12.发生投诉，于3小时内到达现场处，保证 24 小时内整改完毕，并书面答复或回访投诉者，求得认可;如因客观原因一时难以解决，应于 24 小时内向投诉方说明解释，求得理解。</w:t>
      </w:r>
      <w:r>
        <w:rPr>
          <w:rFonts w:hint="eastAsia" w:ascii="宋体" w:hAnsi="宋体"/>
          <w:color w:val="auto"/>
          <w:sz w:val="24"/>
          <w:szCs w:val="24"/>
          <w:highlight w:val="none"/>
        </w:rPr>
        <w:t xml:space="preserve"> </w:t>
      </w:r>
    </w:p>
    <w:p>
      <w:pPr>
        <w:spacing w:line="360" w:lineRule="auto"/>
        <w:ind w:firstLine="482" w:firstLineChars="200"/>
        <w:jc w:val="both"/>
        <w:rPr>
          <w:rFonts w:hint="eastAsia" w:ascii="宋体" w:hAnsi="宋体" w:eastAsia="宋体" w:cs="Times New Roman"/>
          <w:b/>
          <w:bCs/>
          <w:color w:val="auto"/>
          <w:sz w:val="24"/>
          <w:szCs w:val="28"/>
          <w:highlight w:val="none"/>
          <w:lang w:eastAsia="zh-CN"/>
        </w:rPr>
      </w:pPr>
      <w:r>
        <w:rPr>
          <w:rFonts w:hint="eastAsia" w:ascii="宋体" w:hAnsi="宋体" w:eastAsia="宋体" w:cs="Times New Roman"/>
          <w:b/>
          <w:bCs/>
          <w:color w:val="auto"/>
          <w:sz w:val="24"/>
          <w:szCs w:val="28"/>
          <w:highlight w:val="none"/>
          <w:lang w:val="en-US" w:eastAsia="zh-CN"/>
        </w:rPr>
        <w:t>四</w:t>
      </w:r>
      <w:r>
        <w:rPr>
          <w:rFonts w:hint="eastAsia" w:ascii="宋体" w:hAnsi="宋体" w:eastAsia="宋体" w:cs="Times New Roman"/>
          <w:b/>
          <w:bCs/>
          <w:color w:val="auto"/>
          <w:sz w:val="24"/>
          <w:szCs w:val="28"/>
          <w:highlight w:val="none"/>
        </w:rPr>
        <w:t>、报价要求</w:t>
      </w:r>
      <w:r>
        <w:rPr>
          <w:rFonts w:hint="eastAsia" w:ascii="宋体" w:hAnsi="宋体" w:eastAsia="宋体" w:cs="Times New Roman"/>
          <w:b/>
          <w:bCs/>
          <w:color w:val="auto"/>
          <w:sz w:val="24"/>
          <w:szCs w:val="28"/>
          <w:highlight w:val="none"/>
          <w:lang w:eastAsia="zh-CN"/>
        </w:rPr>
        <w:t>：</w:t>
      </w:r>
    </w:p>
    <w:p>
      <w:pPr>
        <w:spacing w:line="360" w:lineRule="auto"/>
        <w:ind w:firstLine="480" w:firstLineChars="200"/>
        <w:jc w:val="both"/>
        <w:outlineLvl w:val="0"/>
        <w:rPr>
          <w:rFonts w:hint="eastAsia" w:ascii="仿宋_GB2312" w:eastAsia="仿宋_GB2312"/>
          <w:color w:val="auto"/>
          <w:sz w:val="32"/>
          <w:szCs w:val="32"/>
          <w:highlight w:val="none"/>
        </w:rPr>
      </w:pPr>
      <w:r>
        <w:rPr>
          <w:rFonts w:hint="eastAsia" w:ascii="宋体" w:hAnsi="宋体"/>
          <w:color w:val="auto"/>
          <w:sz w:val="24"/>
          <w:szCs w:val="28"/>
          <w:highlight w:val="none"/>
          <w:lang w:val="en-US" w:eastAsia="zh-CN"/>
        </w:rPr>
        <w:t xml:space="preserve">1. </w:t>
      </w:r>
      <w:r>
        <w:rPr>
          <w:rFonts w:hint="eastAsia" w:ascii="宋体" w:hAnsi="宋体"/>
          <w:color w:val="auto"/>
          <w:sz w:val="24"/>
          <w:szCs w:val="28"/>
          <w:highlight w:val="none"/>
        </w:rPr>
        <w:t>投标人须按需求数量清单报投标总价并在投标分项报价表中列明每种货物的综合单价，投标总价作为定标的依据。投标报价总价不得高于项目预算，高于控制价的报价作为废标处理，中标后综合单价不得调整。</w:t>
      </w:r>
    </w:p>
    <w:p>
      <w:pPr>
        <w:spacing w:line="360" w:lineRule="auto"/>
        <w:ind w:firstLine="480" w:firstLineChars="200"/>
        <w:jc w:val="both"/>
        <w:outlineLvl w:val="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 投标总价是指完成招标需求全部内容的综合价格。包含但不限于该项目养护费、消杀药品费、包装费、材料费、运输费、人工费、机械费、保险费、各种税费、资料费、服务费等项目全部费用。</w:t>
      </w:r>
    </w:p>
    <w:p>
      <w:pPr>
        <w:spacing w:line="360" w:lineRule="auto"/>
        <w:ind w:firstLine="480" w:firstLineChars="200"/>
        <w:jc w:val="both"/>
        <w:outlineLvl w:val="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.不得有漏项，否则为无效投标。</w:t>
      </w:r>
    </w:p>
    <w:p>
      <w:pPr>
        <w:spacing w:line="360" w:lineRule="auto"/>
        <w:ind w:firstLine="480" w:firstLineChars="200"/>
        <w:jc w:val="both"/>
        <w:outlineLvl w:val="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投标人所报最终投标总价应与分项单价与之相对应的合价累计之和相符，否则，投标人自行承担由此产生的一切后果和责任。评标时不对各分项累计进行核对。本项目以投标人最终投标总价作为定标依据，但招标人标后复核时如发现投标人最终投标总价与综合单价与之相对应的合价报价累计之和不符的，招标人将按最不利于投标人的方式进行调整，具体方式如下：</w:t>
      </w:r>
    </w:p>
    <w:p>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（1）若各项报价累计之和小于最终投标报价，则以综合单价为准；</w:t>
      </w:r>
    </w:p>
    <w:p>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（2）若各项报价累计之和大于最终投标报价，则以投标总价为准调整单价（各单价同比例调整）。</w:t>
      </w:r>
    </w:p>
    <w:p>
      <w:pPr>
        <w:spacing w:line="360" w:lineRule="auto"/>
        <w:rPr>
          <w:rFonts w:hint="eastAsia" w:ascii="宋体" w:hAnsi="宋体"/>
          <w:color w:val="auto"/>
          <w:sz w:val="24"/>
          <w:szCs w:val="28"/>
          <w:highlight w:val="none"/>
        </w:rPr>
      </w:pPr>
    </w:p>
    <w:p>
      <w:pPr>
        <w:spacing w:line="360" w:lineRule="auto"/>
        <w:ind w:firstLine="482" w:firstLineChars="200"/>
        <w:rPr>
          <w:rFonts w:ascii="宋体" w:hAnsi="宋体"/>
          <w:color w:val="auto"/>
          <w:sz w:val="24"/>
          <w:szCs w:val="24"/>
          <w:highlight w:val="none"/>
        </w:rPr>
      </w:pPr>
      <w:r>
        <w:rPr>
          <w:rFonts w:hint="eastAsia" w:ascii="宋体" w:hAnsi="宋体"/>
          <w:b/>
          <w:color w:val="auto"/>
          <w:sz w:val="24"/>
          <w:szCs w:val="28"/>
          <w:highlight w:val="none"/>
        </w:rPr>
        <w:t xml:space="preserve">  </w:t>
      </w:r>
    </w:p>
    <w:p>
      <w:pPr>
        <w:spacing w:line="360" w:lineRule="auto"/>
        <w:rPr>
          <w:rFonts w:hint="eastAsia"/>
          <w:color w:val="auto"/>
          <w:highlight w:val="none"/>
        </w:rPr>
      </w:pPr>
      <w:bookmarkStart w:id="47" w:name="_Toc508363595"/>
    </w:p>
    <w:p>
      <w:pPr>
        <w:pStyle w:val="2"/>
        <w:spacing w:line="360" w:lineRule="auto"/>
        <w:rPr>
          <w:rFonts w:hint="eastAsia"/>
          <w:color w:val="auto"/>
          <w:highlight w:val="none"/>
        </w:rPr>
      </w:pPr>
    </w:p>
    <w:p>
      <w:pPr>
        <w:pStyle w:val="2"/>
        <w:spacing w:line="360" w:lineRule="auto"/>
        <w:rPr>
          <w:rFonts w:hint="eastAsia"/>
          <w:color w:val="auto"/>
          <w:highlight w:val="none"/>
        </w:rPr>
      </w:pPr>
    </w:p>
    <w:p>
      <w:pPr>
        <w:pStyle w:val="2"/>
        <w:spacing w:line="360" w:lineRule="auto"/>
        <w:rPr>
          <w:rFonts w:hint="eastAsia"/>
          <w:color w:val="auto"/>
          <w:highlight w:val="none"/>
        </w:rPr>
      </w:pPr>
    </w:p>
    <w:p>
      <w:pPr>
        <w:pStyle w:val="2"/>
        <w:spacing w:line="360" w:lineRule="auto"/>
        <w:rPr>
          <w:rFonts w:hint="eastAsia"/>
          <w:color w:val="auto"/>
          <w:highlight w:val="none"/>
        </w:rPr>
      </w:pPr>
    </w:p>
    <w:p>
      <w:pPr>
        <w:pStyle w:val="2"/>
        <w:spacing w:line="360" w:lineRule="auto"/>
        <w:rPr>
          <w:rFonts w:hint="eastAsia"/>
          <w:color w:val="auto"/>
          <w:highlight w:val="none"/>
        </w:rPr>
      </w:pPr>
    </w:p>
    <w:p>
      <w:pPr>
        <w:pStyle w:val="2"/>
        <w:spacing w:line="360" w:lineRule="auto"/>
        <w:rPr>
          <w:rFonts w:hint="eastAsia"/>
          <w:color w:val="auto"/>
          <w:highlight w:val="none"/>
        </w:rPr>
      </w:pPr>
    </w:p>
    <w:p>
      <w:pPr>
        <w:pStyle w:val="2"/>
        <w:spacing w:line="360" w:lineRule="auto"/>
        <w:rPr>
          <w:rFonts w:hint="eastAsia"/>
          <w:color w:val="auto"/>
          <w:highlight w:val="none"/>
        </w:rPr>
      </w:pPr>
    </w:p>
    <w:p>
      <w:pPr>
        <w:pStyle w:val="2"/>
        <w:spacing w:line="360" w:lineRule="auto"/>
        <w:rPr>
          <w:rFonts w:hint="eastAsia"/>
          <w:color w:val="auto"/>
          <w:highlight w:val="none"/>
        </w:rPr>
      </w:pPr>
    </w:p>
    <w:p>
      <w:pPr>
        <w:pStyle w:val="2"/>
        <w:spacing w:line="360" w:lineRule="auto"/>
        <w:rPr>
          <w:rFonts w:hint="eastAsia"/>
          <w:color w:val="auto"/>
          <w:highlight w:val="none"/>
        </w:rPr>
      </w:pPr>
    </w:p>
    <w:p>
      <w:pPr>
        <w:pStyle w:val="2"/>
        <w:spacing w:line="360" w:lineRule="auto"/>
        <w:ind w:left="0" w:leftChars="0" w:firstLine="0" w:firstLineChars="0"/>
        <w:rPr>
          <w:rFonts w:hint="eastAsia"/>
          <w:color w:val="auto"/>
          <w:highlight w:val="none"/>
        </w:rPr>
      </w:pPr>
    </w:p>
    <w:p>
      <w:pPr>
        <w:pStyle w:val="2"/>
        <w:spacing w:line="360" w:lineRule="auto"/>
        <w:rPr>
          <w:rFonts w:hint="eastAsia"/>
          <w:color w:val="auto"/>
          <w:highlight w:val="none"/>
        </w:rPr>
      </w:pPr>
    </w:p>
    <w:p>
      <w:pPr>
        <w:pStyle w:val="2"/>
        <w:rPr>
          <w:rFonts w:hint="eastAsia"/>
          <w:color w:val="auto"/>
          <w:highlight w:val="none"/>
        </w:rPr>
      </w:pPr>
    </w:p>
    <w:p>
      <w:pPr>
        <w:pStyle w:val="3"/>
        <w:spacing w:line="500" w:lineRule="exact"/>
        <w:ind w:left="0" w:leftChars="0" w:firstLine="0" w:firstLineChars="0"/>
        <w:jc w:val="center"/>
        <w:rPr>
          <w:rFonts w:hint="eastAsia" w:ascii="宋体" w:hAnsi="宋体" w:eastAsia="宋体"/>
          <w:color w:val="auto"/>
          <w:highlight w:val="none"/>
        </w:rPr>
      </w:pPr>
      <w:bookmarkStart w:id="48" w:name="_Toc18139"/>
      <w:r>
        <w:rPr>
          <w:rFonts w:hint="eastAsia" w:ascii="宋体" w:hAnsi="宋体" w:eastAsia="宋体"/>
          <w:color w:val="auto"/>
          <w:highlight w:val="none"/>
        </w:rPr>
        <w:t>第五章 评标办法</w:t>
      </w:r>
      <w:bookmarkEnd w:id="47"/>
      <w:bookmarkEnd w:id="48"/>
    </w:p>
    <w:p>
      <w:pPr>
        <w:autoSpaceDE w:val="0"/>
        <w:autoSpaceDN w:val="0"/>
        <w:adjustRightInd w:val="0"/>
        <w:spacing w:line="360" w:lineRule="auto"/>
        <w:ind w:firstLine="200"/>
        <w:rPr>
          <w:rFonts w:hint="eastAsia" w:ascii="宋体" w:hAnsi="宋体"/>
          <w:color w:val="auto"/>
          <w:sz w:val="24"/>
          <w:szCs w:val="18"/>
          <w:highlight w:val="none"/>
        </w:rPr>
      </w:pPr>
      <w:r>
        <w:rPr>
          <w:rFonts w:hint="eastAsia" w:ascii="宋体" w:hAnsi="宋体"/>
          <w:b/>
          <w:bCs/>
          <w:color w:val="auto"/>
          <w:sz w:val="24"/>
          <w:highlight w:val="none"/>
        </w:rPr>
        <w:t>1.</w:t>
      </w:r>
      <w:r>
        <w:rPr>
          <w:rFonts w:hint="eastAsia" w:ascii="宋体" w:hAnsi="宋体"/>
          <w:color w:val="auto"/>
          <w:sz w:val="24"/>
          <w:highlight w:val="none"/>
        </w:rPr>
        <w:t>为了做好</w:t>
      </w:r>
      <w:r>
        <w:rPr>
          <w:rFonts w:hint="eastAsia" w:ascii="宋体" w:hAnsi="宋体"/>
          <w:color w:val="auto"/>
          <w:sz w:val="24"/>
          <w:highlight w:val="none"/>
          <w:u w:val="single"/>
        </w:rPr>
        <w:t>文旅轨道物业5号正线、2号线东延、3号线南延、4号线南延绿化租摆服务</w:t>
      </w:r>
      <w:r>
        <w:rPr>
          <w:rFonts w:hint="eastAsia" w:ascii="宋体" w:hAnsi="宋体"/>
          <w:color w:val="auto"/>
          <w:sz w:val="24"/>
          <w:szCs w:val="24"/>
          <w:highlight w:val="none"/>
          <w:u w:val="single"/>
        </w:rPr>
        <w:t>项目</w:t>
      </w:r>
      <w:r>
        <w:rPr>
          <w:rFonts w:hint="eastAsia" w:ascii="宋体" w:hAnsi="宋体"/>
          <w:color w:val="auto"/>
          <w:sz w:val="24"/>
          <w:highlight w:val="none"/>
          <w:u w:val="single"/>
        </w:rPr>
        <w:t>（项目编号：2023WLBLZB000</w:t>
      </w:r>
      <w:r>
        <w:rPr>
          <w:rFonts w:hint="eastAsia" w:ascii="宋体" w:hAnsi="宋体"/>
          <w:color w:val="auto"/>
          <w:sz w:val="24"/>
          <w:highlight w:val="none"/>
          <w:u w:val="single"/>
          <w:lang w:val="en-US" w:eastAsia="zh-CN"/>
        </w:rPr>
        <w:t>75</w:t>
      </w:r>
      <w:r>
        <w:rPr>
          <w:rFonts w:hint="eastAsia" w:ascii="宋体" w:hAnsi="宋体"/>
          <w:color w:val="auto"/>
          <w:sz w:val="24"/>
          <w:highlight w:val="none"/>
          <w:u w:val="single"/>
        </w:rPr>
        <w:t>号）</w:t>
      </w:r>
      <w:r>
        <w:rPr>
          <w:rFonts w:hint="eastAsia" w:ascii="宋体" w:hAnsi="宋体"/>
          <w:color w:val="auto"/>
          <w:sz w:val="24"/>
          <w:highlight w:val="none"/>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firstLine="482" w:firstLineChars="200"/>
        <w:rPr>
          <w:rFonts w:hint="eastAsia" w:ascii="宋体" w:hAnsi="宋体"/>
          <w:bCs/>
          <w:color w:val="auto"/>
          <w:sz w:val="24"/>
          <w:szCs w:val="24"/>
          <w:highlight w:val="none"/>
        </w:rPr>
      </w:pPr>
      <w:r>
        <w:rPr>
          <w:rFonts w:hint="eastAsia" w:ascii="宋体" w:hAnsi="宋体"/>
          <w:b/>
          <w:bCs/>
          <w:color w:val="auto"/>
          <w:sz w:val="24"/>
          <w:highlight w:val="none"/>
        </w:rPr>
        <w:t>2.</w:t>
      </w:r>
      <w:r>
        <w:rPr>
          <w:rFonts w:hint="eastAsia" w:ascii="宋体" w:hAnsi="宋体"/>
          <w:bCs/>
          <w:color w:val="auto"/>
          <w:sz w:val="24"/>
          <w:szCs w:val="24"/>
          <w:highlight w:val="none"/>
        </w:rPr>
        <w:t xml:space="preserve"> 本次项目评标采用</w:t>
      </w:r>
      <w:r>
        <w:rPr>
          <w:rFonts w:hint="eastAsia" w:ascii="宋体" w:hAnsi="宋体"/>
          <w:bCs/>
          <w:color w:val="auto"/>
          <w:sz w:val="24"/>
          <w:szCs w:val="24"/>
          <w:highlight w:val="none"/>
          <w:u w:val="single"/>
        </w:rPr>
        <w:t>综合评分法</w:t>
      </w:r>
      <w:r>
        <w:rPr>
          <w:rFonts w:hint="eastAsia" w:ascii="宋体" w:hAnsi="宋体"/>
          <w:bCs/>
          <w:color w:val="auto"/>
          <w:sz w:val="24"/>
          <w:szCs w:val="24"/>
          <w:highlight w:val="none"/>
        </w:rPr>
        <w:t>作为对投标人标书的比较方法</w:t>
      </w:r>
      <w:r>
        <w:rPr>
          <w:rFonts w:hint="eastAsia" w:ascii="宋体" w:hAnsi="宋体"/>
          <w:color w:val="auto"/>
          <w:sz w:val="24"/>
          <w:highlight w:val="none"/>
        </w:rPr>
        <w:t>。</w:t>
      </w:r>
    </w:p>
    <w:p>
      <w:pPr>
        <w:adjustRightInd w:val="0"/>
        <w:snapToGrid w:val="0"/>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3.</w:t>
      </w:r>
      <w:r>
        <w:rPr>
          <w:rFonts w:hint="eastAsia" w:ascii="宋体" w:hAnsi="宋体"/>
          <w:color w:val="auto"/>
          <w:sz w:val="24"/>
          <w:highlight w:val="none"/>
        </w:rPr>
        <w:t>本项目将依法组建不少于</w:t>
      </w:r>
      <w:r>
        <w:rPr>
          <w:rFonts w:hint="eastAsia" w:ascii="宋体" w:hAnsi="宋体"/>
          <w:b/>
          <w:color w:val="auto"/>
          <w:sz w:val="24"/>
          <w:highlight w:val="none"/>
          <w:u w:val="single"/>
        </w:rPr>
        <w:t>5</w:t>
      </w:r>
      <w:r>
        <w:rPr>
          <w:rFonts w:hint="eastAsia" w:ascii="宋体" w:hAnsi="宋体"/>
          <w:color w:val="auto"/>
          <w:sz w:val="24"/>
          <w:highlight w:val="none"/>
        </w:rPr>
        <w:t>人的评标委员会，负责本项目的评标工作。</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4.评标委员会按照“客观公正，实事求是”的原则，评价参加本次招标的投标人所提供的产品或服务价格、性能、质量、服务及对招标文件的符合性及响应性。</w:t>
      </w:r>
    </w:p>
    <w:p>
      <w:pPr>
        <w:adjustRightInd w:val="0"/>
        <w:snapToGrid w:val="0"/>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5.</w:t>
      </w:r>
      <w:r>
        <w:rPr>
          <w:rFonts w:hint="eastAsia" w:ascii="宋体" w:hAnsi="宋体"/>
          <w:color w:val="auto"/>
          <w:sz w:val="24"/>
          <w:highlight w:val="none"/>
        </w:rPr>
        <w:t>有效投标应符合以下原则：</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5.1满足招标文件的实质性要求；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5.2无重大偏离、保留或招标人不能接受的附加条件；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5.3通过初审；</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5.4评标委员会依据招标文件认定的其他原则。</w:t>
      </w:r>
    </w:p>
    <w:p>
      <w:pPr>
        <w:adjustRightInd w:val="0"/>
        <w:snapToGrid w:val="0"/>
        <w:spacing w:line="360" w:lineRule="auto"/>
        <w:ind w:firstLine="482" w:firstLineChars="200"/>
        <w:rPr>
          <w:rFonts w:hint="eastAsia" w:ascii="宋体" w:hAnsi="宋体" w:cs="宋体-18030"/>
          <w:color w:val="auto"/>
          <w:sz w:val="24"/>
          <w:highlight w:val="none"/>
        </w:rPr>
      </w:pPr>
      <w:r>
        <w:rPr>
          <w:rFonts w:hint="eastAsia" w:ascii="宋体" w:hAnsi="宋体"/>
          <w:b/>
          <w:color w:val="auto"/>
          <w:sz w:val="24"/>
          <w:highlight w:val="none"/>
        </w:rPr>
        <w:t>6.</w:t>
      </w:r>
      <w:r>
        <w:rPr>
          <w:rFonts w:hint="eastAsia" w:ascii="宋体" w:hAnsi="宋体" w:cs="宋体-18030"/>
          <w:color w:val="auto"/>
          <w:sz w:val="24"/>
          <w:highlight w:val="none"/>
        </w:rPr>
        <w:t>评标委员会遵循公开、公平、公正和科学诚信的原则，对所有投标文件均采用相同程序和标准，进行评定。</w:t>
      </w:r>
    </w:p>
    <w:p>
      <w:pPr>
        <w:adjustRightInd w:val="0"/>
        <w:snapToGrid w:val="0"/>
        <w:spacing w:line="360" w:lineRule="auto"/>
        <w:ind w:firstLine="482" w:firstLineChars="200"/>
        <w:rPr>
          <w:rFonts w:hint="eastAsia" w:ascii="宋体" w:hAnsi="宋体"/>
          <w:color w:val="auto"/>
          <w:sz w:val="24"/>
          <w:szCs w:val="24"/>
          <w:highlight w:val="none"/>
        </w:rPr>
      </w:pPr>
      <w:r>
        <w:rPr>
          <w:rFonts w:hint="eastAsia" w:ascii="宋体" w:hAnsi="宋体" w:cs="宋体-18030"/>
          <w:b/>
          <w:color w:val="auto"/>
          <w:sz w:val="24"/>
          <w:highlight w:val="none"/>
        </w:rPr>
        <w:t>7.</w:t>
      </w:r>
      <w:r>
        <w:rPr>
          <w:rFonts w:hint="eastAsia" w:ascii="宋体" w:hAnsi="宋体"/>
          <w:color w:val="auto"/>
          <w:sz w:val="24"/>
          <w:szCs w:val="24"/>
          <w:highlight w:val="none"/>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对于询标后判定的结论（如通过或不通过），评标委员会应提出充足的理由，根据招标文件给定的评审指标进行判定，并予以书面记录。</w:t>
      </w:r>
    </w:p>
    <w:p>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评标委员会独立评审后，对投标人某项评审指标如有不同意见，按照少数服从多数的原则，确定该项评审指标的最终结论。</w:t>
      </w:r>
    </w:p>
    <w:p>
      <w:pPr>
        <w:adjustRightInd w:val="0"/>
        <w:snapToGrid w:val="0"/>
        <w:spacing w:line="360" w:lineRule="auto"/>
        <w:ind w:firstLine="482" w:firstLineChars="200"/>
        <w:rPr>
          <w:rFonts w:ascii="宋体" w:hAnsi="宋体"/>
          <w:bCs/>
          <w:color w:val="auto"/>
          <w:sz w:val="24"/>
          <w:highlight w:val="none"/>
        </w:rPr>
      </w:pPr>
      <w:r>
        <w:rPr>
          <w:rFonts w:hint="eastAsia" w:ascii="宋体" w:hAnsi="宋体"/>
          <w:b/>
          <w:bCs/>
          <w:color w:val="auto"/>
          <w:sz w:val="24"/>
          <w:highlight w:val="none"/>
        </w:rPr>
        <w:t>8.</w:t>
      </w:r>
      <w:r>
        <w:rPr>
          <w:rFonts w:hint="eastAsia" w:ascii="宋体" w:hAnsi="宋体"/>
          <w:bCs/>
          <w:color w:val="auto"/>
          <w:sz w:val="24"/>
          <w:highlight w:val="none"/>
        </w:rPr>
        <w:t>评审程序</w:t>
      </w:r>
    </w:p>
    <w:p>
      <w:pPr>
        <w:spacing w:line="360" w:lineRule="auto"/>
        <w:ind w:firstLine="480" w:firstLineChars="200"/>
        <w:rPr>
          <w:rFonts w:ascii="宋体" w:hAnsi="宋体"/>
          <w:bCs/>
          <w:color w:val="auto"/>
          <w:sz w:val="24"/>
          <w:highlight w:val="none"/>
        </w:rPr>
      </w:pPr>
      <w:r>
        <w:rPr>
          <w:rFonts w:hint="eastAsia" w:ascii="宋体" w:hAnsi="宋体"/>
          <w:bCs/>
          <w:color w:val="auto"/>
          <w:sz w:val="24"/>
          <w:szCs w:val="24"/>
          <w:highlight w:val="none"/>
        </w:rPr>
        <w:t>本项目采用</w:t>
      </w:r>
      <w:r>
        <w:rPr>
          <w:rFonts w:hint="eastAsia" w:ascii="宋体" w:hAnsi="宋体"/>
          <w:bCs/>
          <w:color w:val="auto"/>
          <w:sz w:val="24"/>
          <w:highlight w:val="none"/>
        </w:rPr>
        <w:t>综合评分法</w:t>
      </w:r>
      <w:r>
        <w:rPr>
          <w:rFonts w:hint="eastAsia" w:ascii="宋体" w:hAnsi="宋体"/>
          <w:bCs/>
          <w:color w:val="auto"/>
          <w:sz w:val="24"/>
          <w:szCs w:val="24"/>
          <w:highlight w:val="none"/>
        </w:rPr>
        <w:t>进行评审，</w:t>
      </w:r>
      <w:r>
        <w:rPr>
          <w:rFonts w:hint="eastAsia" w:ascii="宋体" w:hAnsi="宋体"/>
          <w:bCs/>
          <w:color w:val="auto"/>
          <w:sz w:val="24"/>
          <w:highlight w:val="none"/>
        </w:rPr>
        <w:t>在最大限度地满足招标文件实质性要求前提下，按照招标文件中规定的各项因素进行综合评审。综合评分法的主要因素是：技术部分、商务部分以及相应的比重。</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评标委员会遵循规定评标原则，对投标人进行初审、详细评审、商务部分得分计算和确定中标候选人。</w:t>
      </w:r>
    </w:p>
    <w:p>
      <w:pPr>
        <w:spacing w:line="360" w:lineRule="auto"/>
        <w:ind w:firstLine="549"/>
        <w:rPr>
          <w:rFonts w:ascii="宋体" w:hAnsi="宋体"/>
          <w:b/>
          <w:color w:val="auto"/>
          <w:sz w:val="24"/>
          <w:szCs w:val="24"/>
          <w:highlight w:val="none"/>
        </w:rPr>
      </w:pPr>
      <w:r>
        <w:rPr>
          <w:rFonts w:hint="eastAsia" w:ascii="宋体" w:hAnsi="宋体"/>
          <w:b/>
          <w:color w:val="auto"/>
          <w:sz w:val="24"/>
          <w:szCs w:val="24"/>
          <w:highlight w:val="none"/>
        </w:rPr>
        <w:t>8.1初审</w:t>
      </w:r>
    </w:p>
    <w:p>
      <w:pPr>
        <w:adjustRightInd w:val="0"/>
        <w:snapToGrid w:val="0"/>
        <w:spacing w:line="360" w:lineRule="auto"/>
        <w:ind w:right="-10" w:firstLine="420" w:firstLineChars="175"/>
        <w:rPr>
          <w:rFonts w:hint="eastAsia"/>
          <w:color w:val="auto"/>
          <w:highlight w:val="none"/>
        </w:rPr>
      </w:pPr>
      <w:r>
        <w:rPr>
          <w:rFonts w:hint="eastAsia" w:ascii="宋体" w:hAnsi="宋体"/>
          <w:bCs/>
          <w:color w:val="auto"/>
          <w:sz w:val="24"/>
          <w:szCs w:val="24"/>
          <w:highlight w:val="none"/>
        </w:rPr>
        <w:t>评标委员会按下表内容对所有投标人进行初审：</w:t>
      </w:r>
    </w:p>
    <w:tbl>
      <w:tblPr>
        <w:tblStyle w:val="13"/>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84"/>
        <w:gridCol w:w="2410"/>
        <w:gridCol w:w="7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40" w:type="dxa"/>
            <w:gridSpan w:val="5"/>
            <w:noWrap w:val="0"/>
            <w:vAlign w:val="center"/>
          </w:tcPr>
          <w:p>
            <w:pPr>
              <w:pStyle w:val="17"/>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ascii="宋体" w:hAnsi="宋体"/>
                <w:b/>
                <w:color w:val="auto"/>
                <w:highlight w:val="none"/>
                <w:lang w:val="en-US" w:eastAsia="zh-CN"/>
              </w:rPr>
              <w:t>项目</w:t>
            </w:r>
            <w:r>
              <w:rPr>
                <w:rFonts w:hint="eastAsia" w:ascii="宋体" w:hAnsi="宋体"/>
                <w:b/>
                <w:color w:val="auto"/>
                <w:highlight w:val="none"/>
                <w:lang w:val="en-US" w:eastAsia="zh-CN"/>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10"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序号</w:t>
            </w:r>
          </w:p>
        </w:tc>
        <w:tc>
          <w:tcPr>
            <w:tcW w:w="1984" w:type="dxa"/>
            <w:tcBorders>
              <w:bottom w:val="single" w:color="auto" w:sz="4" w:space="0"/>
            </w:tcBorders>
            <w:noWrap w:val="0"/>
            <w:vAlign w:val="center"/>
          </w:tcPr>
          <w:p>
            <w:pPr>
              <w:pStyle w:val="17"/>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410"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指标要求</w:t>
            </w:r>
          </w:p>
        </w:tc>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是否通过</w:t>
            </w:r>
          </w:p>
        </w:tc>
        <w:tc>
          <w:tcPr>
            <w:tcW w:w="3827"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10"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984" w:type="dxa"/>
            <w:tcBorders>
              <w:bottom w:val="single" w:color="auto" w:sz="4" w:space="0"/>
            </w:tcBorders>
            <w:noWrap w:val="0"/>
            <w:vAlign w:val="center"/>
          </w:tcPr>
          <w:p>
            <w:pPr>
              <w:pStyle w:val="19"/>
              <w:spacing w:line="360" w:lineRule="auto"/>
              <w:jc w:val="center"/>
              <w:rPr>
                <w:rFonts w:ascii="宋体" w:hAnsi="宋体" w:eastAsia="宋体"/>
                <w:color w:val="auto"/>
                <w:kern w:val="2"/>
                <w:highlight w:val="none"/>
                <w:lang w:val="en-US" w:eastAsia="zh-CN"/>
              </w:rPr>
            </w:pPr>
            <w:r>
              <w:rPr>
                <w:rFonts w:ascii="宋体" w:hAnsi="宋体" w:eastAsia="宋体"/>
                <w:color w:val="auto"/>
                <w:kern w:val="2"/>
                <w:highlight w:val="none"/>
                <w:lang w:val="en-US" w:eastAsia="zh-CN"/>
              </w:rPr>
              <w:t>投标人名称</w:t>
            </w:r>
          </w:p>
        </w:tc>
        <w:tc>
          <w:tcPr>
            <w:tcW w:w="2410" w:type="dxa"/>
            <w:tcBorders>
              <w:bottom w:val="single" w:color="auto" w:sz="4" w:space="0"/>
            </w:tcBorders>
            <w:noWrap w:val="0"/>
            <w:vAlign w:val="center"/>
          </w:tcPr>
          <w:p>
            <w:pPr>
              <w:pStyle w:val="19"/>
              <w:spacing w:line="360" w:lineRule="auto"/>
              <w:rPr>
                <w:rFonts w:ascii="宋体" w:hAnsi="宋体" w:eastAsia="宋体"/>
                <w:color w:val="auto"/>
                <w:kern w:val="2"/>
                <w:highlight w:val="none"/>
                <w:lang w:val="en-US" w:eastAsia="zh-CN"/>
              </w:rPr>
            </w:pPr>
            <w:r>
              <w:rPr>
                <w:rFonts w:ascii="宋体" w:hAnsi="宋体" w:eastAsia="宋体"/>
                <w:color w:val="auto"/>
                <w:kern w:val="2"/>
                <w:highlight w:val="none"/>
                <w:lang w:val="en-US" w:eastAsia="zh-CN"/>
              </w:rPr>
              <w:t>与营业执照一致</w:t>
            </w:r>
          </w:p>
        </w:tc>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p>
        </w:tc>
        <w:tc>
          <w:tcPr>
            <w:tcW w:w="3827"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10"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984"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410"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09"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382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提供有效的营业执照（或事业单位法人证书）的扫描件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r>
              <w:rPr>
                <w:rFonts w:hint="eastAsia" w:ascii="宋体" w:hAnsi="宋体"/>
                <w:bCs/>
                <w:color w:val="auto"/>
                <w:sz w:val="24"/>
                <w:szCs w:val="24"/>
                <w:highlight w:val="none"/>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10"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984" w:type="dxa"/>
            <w:tcBorders>
              <w:bottom w:val="single" w:color="auto" w:sz="4" w:space="0"/>
            </w:tcBorders>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投标人资格条件</w:t>
            </w:r>
          </w:p>
        </w:tc>
        <w:tc>
          <w:tcPr>
            <w:tcW w:w="2410" w:type="dxa"/>
            <w:tcBorders>
              <w:bottom w:val="single" w:color="auto" w:sz="4" w:space="0"/>
            </w:tcBorders>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符合招标公告要求</w:t>
            </w:r>
          </w:p>
        </w:tc>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highlight w:val="none"/>
              </w:rPr>
            </w:pPr>
          </w:p>
        </w:tc>
        <w:tc>
          <w:tcPr>
            <w:tcW w:w="3827" w:type="dxa"/>
            <w:tcBorders>
              <w:bottom w:val="single" w:color="auto" w:sz="4" w:space="0"/>
            </w:tcBorders>
            <w:noWrap w:val="0"/>
            <w:vAlign w:val="center"/>
          </w:tcPr>
          <w:p>
            <w:pPr>
              <w:adjustRightInd w:val="0"/>
              <w:snapToGrid w:val="0"/>
              <w:spacing w:line="360" w:lineRule="auto"/>
              <w:ind w:right="-10"/>
              <w:jc w:val="center"/>
              <w:rPr>
                <w:rFonts w:hint="eastAsia" w:ascii="宋体" w:hAnsi="宋体"/>
                <w:bCs/>
                <w:color w:val="auto"/>
                <w:sz w:val="24"/>
                <w:szCs w:val="24"/>
                <w:highlight w:val="none"/>
              </w:rPr>
            </w:pPr>
            <w:r>
              <w:rPr>
                <w:rFonts w:hint="eastAsia" w:ascii="宋体" w:hAnsi="宋体"/>
                <w:color w:val="auto"/>
                <w:sz w:val="24"/>
                <w:szCs w:val="24"/>
                <w:highlight w:val="none"/>
              </w:rPr>
              <w:t>1.详见第一章投标邀请</w:t>
            </w:r>
            <w:r>
              <w:rPr>
                <w:rFonts w:hint="eastAsia" w:ascii="宋体" w:hAnsi="宋体"/>
                <w:color w:val="auto"/>
                <w:sz w:val="24"/>
                <w:highlight w:val="none"/>
              </w:rPr>
              <w:t>“</w:t>
            </w:r>
            <w:r>
              <w:rPr>
                <w:rFonts w:hint="eastAsia" w:ascii="宋体" w:hAnsi="宋体"/>
                <w:color w:val="auto"/>
                <w:sz w:val="24"/>
                <w:szCs w:val="24"/>
                <w:highlight w:val="none"/>
              </w:rPr>
              <w:t>投标人资格</w:t>
            </w:r>
            <w:r>
              <w:rPr>
                <w:rFonts w:hint="eastAsia" w:ascii="宋体" w:hAnsi="宋体"/>
                <w:color w:val="auto"/>
                <w:sz w:val="24"/>
                <w:highlight w:val="none"/>
              </w:rPr>
              <w:t>”</w:t>
            </w:r>
            <w:r>
              <w:rPr>
                <w:rFonts w:hint="eastAsia" w:ascii="宋体" w:hAnsi="宋体"/>
                <w:bCs/>
                <w:color w:val="auto"/>
                <w:sz w:val="24"/>
                <w:szCs w:val="24"/>
                <w:highlight w:val="none"/>
              </w:rPr>
              <w:t>；</w:t>
            </w:r>
          </w:p>
          <w:p>
            <w:pPr>
              <w:adjustRightInd w:val="0"/>
              <w:snapToGrid w:val="0"/>
              <w:spacing w:line="360" w:lineRule="auto"/>
              <w:ind w:right="-10"/>
              <w:rPr>
                <w:rFonts w:hint="eastAsia" w:ascii="宋体" w:hAnsi="宋体"/>
                <w:color w:val="auto"/>
                <w:sz w:val="24"/>
                <w:highlight w:val="none"/>
              </w:rPr>
            </w:pPr>
            <w:r>
              <w:rPr>
                <w:rFonts w:hint="eastAsia" w:ascii="宋体" w:hAnsi="宋体"/>
                <w:color w:val="auto"/>
                <w:sz w:val="24"/>
                <w:highlight w:val="none"/>
              </w:rPr>
              <w:t>2.提供资质证书扫描件。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4</w:t>
            </w:r>
          </w:p>
        </w:tc>
        <w:tc>
          <w:tcPr>
            <w:tcW w:w="1984" w:type="dxa"/>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投标函</w:t>
            </w:r>
          </w:p>
        </w:tc>
        <w:tc>
          <w:tcPr>
            <w:tcW w:w="2410" w:type="dxa"/>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符合招标文件要求</w:t>
            </w:r>
          </w:p>
        </w:tc>
        <w:tc>
          <w:tcPr>
            <w:tcW w:w="709" w:type="dxa"/>
            <w:noWrap w:val="0"/>
            <w:vAlign w:val="center"/>
          </w:tcPr>
          <w:p>
            <w:pPr>
              <w:adjustRightInd w:val="0"/>
              <w:snapToGrid w:val="0"/>
              <w:spacing w:line="360" w:lineRule="auto"/>
              <w:ind w:right="-10"/>
              <w:jc w:val="center"/>
              <w:rPr>
                <w:rFonts w:hint="eastAsia" w:ascii="宋体" w:hAnsi="宋体"/>
                <w:color w:val="auto"/>
                <w:sz w:val="24"/>
                <w:highlight w:val="none"/>
              </w:rPr>
            </w:pPr>
          </w:p>
        </w:tc>
        <w:tc>
          <w:tcPr>
            <w:tcW w:w="3827" w:type="dxa"/>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5</w:t>
            </w:r>
          </w:p>
        </w:tc>
        <w:tc>
          <w:tcPr>
            <w:tcW w:w="1984" w:type="dxa"/>
            <w:noWrap w:val="0"/>
            <w:vAlign w:val="center"/>
          </w:tcPr>
          <w:p>
            <w:pPr>
              <w:spacing w:after="50" w:line="360" w:lineRule="auto"/>
              <w:ind w:right="-10"/>
              <w:jc w:val="center"/>
              <w:rPr>
                <w:rFonts w:hint="eastAsia" w:ascii="宋体" w:hAnsi="宋体"/>
                <w:color w:val="auto"/>
                <w:sz w:val="24"/>
                <w:highlight w:val="none"/>
              </w:rPr>
            </w:pPr>
            <w:r>
              <w:rPr>
                <w:rFonts w:hint="eastAsia" w:ascii="宋体" w:hAnsi="宋体"/>
                <w:color w:val="auto"/>
                <w:sz w:val="24"/>
                <w:highlight w:val="none"/>
              </w:rPr>
              <w:t>开标一览表</w:t>
            </w:r>
          </w:p>
        </w:tc>
        <w:tc>
          <w:tcPr>
            <w:tcW w:w="2410" w:type="dxa"/>
            <w:noWrap w:val="0"/>
            <w:vAlign w:val="center"/>
          </w:tcPr>
          <w:p>
            <w:pPr>
              <w:spacing w:after="50" w:line="360" w:lineRule="auto"/>
              <w:ind w:right="-10"/>
              <w:jc w:val="center"/>
              <w:rPr>
                <w:rFonts w:hint="eastAsia" w:ascii="宋体" w:hAnsi="宋体"/>
                <w:color w:val="auto"/>
                <w:sz w:val="24"/>
                <w:highlight w:val="none"/>
              </w:rPr>
            </w:pPr>
            <w:r>
              <w:rPr>
                <w:rFonts w:hint="eastAsia" w:ascii="宋体" w:hAnsi="宋体"/>
                <w:color w:val="auto"/>
                <w:sz w:val="24"/>
                <w:szCs w:val="28"/>
                <w:highlight w:val="none"/>
              </w:rPr>
              <w:t>符合招标文件要求</w:t>
            </w:r>
          </w:p>
        </w:tc>
        <w:tc>
          <w:tcPr>
            <w:tcW w:w="709" w:type="dxa"/>
            <w:noWrap w:val="0"/>
            <w:vAlign w:val="center"/>
          </w:tcPr>
          <w:p>
            <w:pPr>
              <w:adjustRightInd w:val="0"/>
              <w:snapToGrid w:val="0"/>
              <w:spacing w:line="360" w:lineRule="auto"/>
              <w:ind w:right="-10"/>
              <w:jc w:val="center"/>
              <w:rPr>
                <w:rFonts w:hint="eastAsia" w:ascii="宋体" w:hAnsi="宋体"/>
                <w:color w:val="auto"/>
                <w:sz w:val="24"/>
                <w:highlight w:val="none"/>
              </w:rPr>
            </w:pPr>
          </w:p>
        </w:tc>
        <w:tc>
          <w:tcPr>
            <w:tcW w:w="3827" w:type="dxa"/>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6</w:t>
            </w:r>
          </w:p>
        </w:tc>
        <w:tc>
          <w:tcPr>
            <w:tcW w:w="1984" w:type="dxa"/>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投标报价</w:t>
            </w:r>
          </w:p>
        </w:tc>
        <w:tc>
          <w:tcPr>
            <w:tcW w:w="2410" w:type="dxa"/>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符合招标文件要求</w:t>
            </w:r>
          </w:p>
        </w:tc>
        <w:tc>
          <w:tcPr>
            <w:tcW w:w="709"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3827" w:type="dxa"/>
            <w:noWrap w:val="0"/>
            <w:vAlign w:val="center"/>
          </w:tcPr>
          <w:p>
            <w:pPr>
              <w:adjustRightInd w:val="0"/>
              <w:snapToGrid w:val="0"/>
              <w:spacing w:line="360" w:lineRule="auto"/>
              <w:ind w:right="-1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7</w:t>
            </w:r>
          </w:p>
        </w:tc>
        <w:tc>
          <w:tcPr>
            <w:tcW w:w="1984" w:type="dxa"/>
            <w:noWrap w:val="0"/>
            <w:vAlign w:val="center"/>
          </w:tcPr>
          <w:p>
            <w:pPr>
              <w:autoSpaceDE w:val="0"/>
              <w:autoSpaceDN w:val="0"/>
              <w:adjustRightInd w:val="0"/>
              <w:spacing w:line="400" w:lineRule="exact"/>
              <w:ind w:firstLine="200"/>
              <w:jc w:val="left"/>
              <w:rPr>
                <w:rFonts w:ascii="宋体" w:hAnsi="宋体"/>
                <w:color w:val="auto"/>
                <w:sz w:val="24"/>
                <w:szCs w:val="24"/>
                <w:highlight w:val="none"/>
              </w:rPr>
            </w:pPr>
            <w:r>
              <w:rPr>
                <w:rFonts w:hint="eastAsia" w:ascii="宋体" w:hAnsi="宋体"/>
                <w:color w:val="auto"/>
                <w:sz w:val="24"/>
                <w:szCs w:val="24"/>
                <w:highlight w:val="none"/>
              </w:rPr>
              <w:t>投标保证金</w:t>
            </w:r>
          </w:p>
        </w:tc>
        <w:tc>
          <w:tcPr>
            <w:tcW w:w="2410" w:type="dxa"/>
            <w:noWrap w:val="0"/>
            <w:vAlign w:val="center"/>
          </w:tcPr>
          <w:p>
            <w:pPr>
              <w:spacing w:line="400" w:lineRule="exact"/>
              <w:ind w:right="-11"/>
              <w:jc w:val="center"/>
              <w:rPr>
                <w:rFonts w:ascii="宋体" w:hAnsi="宋体"/>
                <w:color w:val="auto"/>
                <w:sz w:val="24"/>
                <w:szCs w:val="28"/>
                <w:highlight w:val="none"/>
              </w:rPr>
            </w:pPr>
            <w:r>
              <w:rPr>
                <w:rFonts w:hint="eastAsia" w:ascii="宋体" w:hAnsi="宋体"/>
                <w:color w:val="auto"/>
                <w:sz w:val="24"/>
                <w:szCs w:val="28"/>
                <w:highlight w:val="none"/>
              </w:rPr>
              <w:t>符合招标文件要求</w:t>
            </w:r>
          </w:p>
        </w:tc>
        <w:tc>
          <w:tcPr>
            <w:tcW w:w="709" w:type="dxa"/>
            <w:noWrap w:val="0"/>
            <w:vAlign w:val="center"/>
          </w:tcPr>
          <w:p>
            <w:pPr>
              <w:adjustRightInd w:val="0"/>
              <w:snapToGrid w:val="0"/>
              <w:spacing w:line="360" w:lineRule="auto"/>
              <w:ind w:right="-10"/>
              <w:jc w:val="center"/>
              <w:rPr>
                <w:rFonts w:hint="eastAsia" w:ascii="宋体" w:hAnsi="宋体"/>
                <w:color w:val="auto"/>
                <w:sz w:val="24"/>
                <w:highlight w:val="none"/>
              </w:rPr>
            </w:pPr>
          </w:p>
        </w:tc>
        <w:tc>
          <w:tcPr>
            <w:tcW w:w="3827" w:type="dxa"/>
            <w:noWrap w:val="0"/>
            <w:vAlign w:val="center"/>
          </w:tcPr>
          <w:p>
            <w:pPr>
              <w:adjustRightInd w:val="0"/>
              <w:snapToGrid w:val="0"/>
              <w:spacing w:line="360" w:lineRule="auto"/>
              <w:ind w:right="-1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8</w:t>
            </w:r>
          </w:p>
        </w:tc>
        <w:tc>
          <w:tcPr>
            <w:tcW w:w="1984" w:type="dxa"/>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投标授权书</w:t>
            </w:r>
          </w:p>
        </w:tc>
        <w:tc>
          <w:tcPr>
            <w:tcW w:w="2410" w:type="dxa"/>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符合招标文件要求</w:t>
            </w:r>
          </w:p>
        </w:tc>
        <w:tc>
          <w:tcPr>
            <w:tcW w:w="709" w:type="dxa"/>
            <w:noWrap w:val="0"/>
            <w:vAlign w:val="center"/>
          </w:tcPr>
          <w:p>
            <w:pPr>
              <w:adjustRightInd w:val="0"/>
              <w:snapToGrid w:val="0"/>
              <w:spacing w:line="360" w:lineRule="auto"/>
              <w:ind w:right="-10"/>
              <w:jc w:val="center"/>
              <w:rPr>
                <w:rFonts w:hint="eastAsia" w:ascii="宋体" w:hAnsi="宋体"/>
                <w:color w:val="auto"/>
                <w:sz w:val="24"/>
                <w:highlight w:val="none"/>
              </w:rPr>
            </w:pPr>
          </w:p>
        </w:tc>
        <w:tc>
          <w:tcPr>
            <w:tcW w:w="3827" w:type="dxa"/>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要求详见第七章投标文件格式“投标授权书”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9</w:t>
            </w:r>
          </w:p>
        </w:tc>
        <w:tc>
          <w:tcPr>
            <w:tcW w:w="1984" w:type="dxa"/>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投标人信用记录证明材料</w:t>
            </w:r>
          </w:p>
        </w:tc>
        <w:tc>
          <w:tcPr>
            <w:tcW w:w="2410" w:type="dxa"/>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符合招标文件要求</w:t>
            </w:r>
          </w:p>
        </w:tc>
        <w:tc>
          <w:tcPr>
            <w:tcW w:w="709" w:type="dxa"/>
            <w:noWrap w:val="0"/>
            <w:vAlign w:val="center"/>
          </w:tcPr>
          <w:p>
            <w:pPr>
              <w:adjustRightInd w:val="0"/>
              <w:snapToGrid w:val="0"/>
              <w:spacing w:line="360" w:lineRule="auto"/>
              <w:ind w:right="-10"/>
              <w:jc w:val="center"/>
              <w:rPr>
                <w:rFonts w:hint="eastAsia" w:ascii="宋体" w:hAnsi="宋体"/>
                <w:color w:val="auto"/>
                <w:sz w:val="24"/>
                <w:highlight w:val="none"/>
              </w:rPr>
            </w:pPr>
          </w:p>
        </w:tc>
        <w:tc>
          <w:tcPr>
            <w:tcW w:w="3827" w:type="dxa"/>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具体详见</w:t>
            </w:r>
            <w:r>
              <w:rPr>
                <w:rFonts w:hint="eastAsia" w:ascii="宋体" w:hAnsi="宋体"/>
                <w:color w:val="auto"/>
                <w:sz w:val="24"/>
                <w:szCs w:val="24"/>
                <w:highlight w:val="none"/>
              </w:rPr>
              <w:t>第七章响应文件格式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710" w:type="dxa"/>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10</w:t>
            </w:r>
          </w:p>
        </w:tc>
        <w:tc>
          <w:tcPr>
            <w:tcW w:w="1984" w:type="dxa"/>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标书响应情况</w:t>
            </w:r>
          </w:p>
        </w:tc>
        <w:tc>
          <w:tcPr>
            <w:tcW w:w="2410" w:type="dxa"/>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付款响应、服务期限响应等</w:t>
            </w:r>
          </w:p>
        </w:tc>
        <w:tc>
          <w:tcPr>
            <w:tcW w:w="709" w:type="dxa"/>
            <w:noWrap w:val="0"/>
            <w:vAlign w:val="center"/>
          </w:tcPr>
          <w:p>
            <w:pPr>
              <w:adjustRightInd w:val="0"/>
              <w:snapToGrid w:val="0"/>
              <w:spacing w:line="360" w:lineRule="auto"/>
              <w:ind w:right="-10"/>
              <w:jc w:val="center"/>
              <w:rPr>
                <w:rFonts w:hint="eastAsia" w:ascii="宋体" w:hAnsi="宋体"/>
                <w:color w:val="auto"/>
                <w:sz w:val="24"/>
                <w:szCs w:val="28"/>
                <w:highlight w:val="none"/>
              </w:rPr>
            </w:pPr>
          </w:p>
        </w:tc>
        <w:tc>
          <w:tcPr>
            <w:tcW w:w="3827" w:type="dxa"/>
            <w:noWrap w:val="0"/>
            <w:vAlign w:val="center"/>
          </w:tcPr>
          <w:p>
            <w:pPr>
              <w:adjustRightInd w:val="0"/>
              <w:snapToGrid w:val="0"/>
              <w:spacing w:line="360" w:lineRule="auto"/>
              <w:ind w:right="-10"/>
              <w:jc w:val="center"/>
              <w:rPr>
                <w:rFonts w:hint="eastAsia" w:ascii="宋体" w:hAnsi="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710" w:type="dxa"/>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11</w:t>
            </w:r>
          </w:p>
        </w:tc>
        <w:tc>
          <w:tcPr>
            <w:tcW w:w="1984" w:type="dxa"/>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养护人员</w:t>
            </w:r>
          </w:p>
        </w:tc>
        <w:tc>
          <w:tcPr>
            <w:tcW w:w="2410" w:type="dxa"/>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响应招标文件要求</w:t>
            </w:r>
          </w:p>
        </w:tc>
        <w:tc>
          <w:tcPr>
            <w:tcW w:w="709" w:type="dxa"/>
            <w:noWrap w:val="0"/>
            <w:vAlign w:val="center"/>
          </w:tcPr>
          <w:p>
            <w:pPr>
              <w:adjustRightInd w:val="0"/>
              <w:snapToGrid w:val="0"/>
              <w:spacing w:line="360" w:lineRule="auto"/>
              <w:ind w:right="-10"/>
              <w:jc w:val="center"/>
              <w:rPr>
                <w:rFonts w:hint="eastAsia" w:ascii="宋体" w:hAnsi="宋体"/>
                <w:color w:val="auto"/>
                <w:sz w:val="24"/>
                <w:szCs w:val="28"/>
                <w:highlight w:val="none"/>
              </w:rPr>
            </w:pPr>
          </w:p>
        </w:tc>
        <w:tc>
          <w:tcPr>
            <w:tcW w:w="3827" w:type="dxa"/>
            <w:noWrap w:val="0"/>
            <w:vAlign w:val="center"/>
          </w:tcPr>
          <w:p>
            <w:pPr>
              <w:adjustRightInd w:val="0"/>
              <w:snapToGrid w:val="0"/>
              <w:spacing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提供承诺，格式自理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710" w:type="dxa"/>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12</w:t>
            </w:r>
          </w:p>
        </w:tc>
        <w:tc>
          <w:tcPr>
            <w:tcW w:w="1984" w:type="dxa"/>
            <w:noWrap w:val="0"/>
            <w:vAlign w:val="center"/>
          </w:tcPr>
          <w:p>
            <w:pPr>
              <w:spacing w:after="50" w:line="360" w:lineRule="auto"/>
              <w:ind w:right="-10"/>
              <w:jc w:val="center"/>
              <w:rPr>
                <w:rFonts w:hint="eastAsia" w:ascii="宋体" w:hAnsi="宋体"/>
                <w:color w:val="auto"/>
                <w:sz w:val="24"/>
                <w:highlight w:val="none"/>
              </w:rPr>
            </w:pPr>
            <w:r>
              <w:rPr>
                <w:rFonts w:hint="eastAsia" w:ascii="宋体" w:hAnsi="宋体"/>
                <w:color w:val="auto"/>
                <w:sz w:val="24"/>
                <w:highlight w:val="none"/>
              </w:rPr>
              <w:t>标书规范性</w:t>
            </w:r>
          </w:p>
        </w:tc>
        <w:tc>
          <w:tcPr>
            <w:tcW w:w="2410" w:type="dxa"/>
            <w:noWrap w:val="0"/>
            <w:vAlign w:val="center"/>
          </w:tcPr>
          <w:p>
            <w:pPr>
              <w:pStyle w:val="17"/>
              <w:pBdr>
                <w:bottom w:val="none" w:color="auto" w:sz="0" w:space="0"/>
              </w:pBdr>
              <w:tabs>
                <w:tab w:val="clear" w:pos="4153"/>
                <w:tab w:val="clear" w:pos="8306"/>
              </w:tabs>
              <w:adjustRightInd/>
              <w:spacing w:after="50" w:line="360" w:lineRule="auto"/>
              <w:ind w:right="-10"/>
              <w:textAlignment w:val="auto"/>
              <w:rPr>
                <w:rFonts w:hint="eastAsia" w:ascii="宋体" w:hAnsi="宋体"/>
                <w:color w:val="auto"/>
                <w:kern w:val="2"/>
                <w:highlight w:val="none"/>
                <w:lang w:val="en-US" w:eastAsia="zh-CN"/>
              </w:rPr>
            </w:pPr>
            <w:r>
              <w:rPr>
                <w:rFonts w:hint="eastAsia" w:ascii="宋体" w:hAnsi="宋体"/>
                <w:color w:val="auto"/>
                <w:highlight w:val="none"/>
                <w:lang w:val="en-US" w:eastAsia="zh-CN"/>
              </w:rPr>
              <w:t>无严重的编排混乱、内容不全或字迹模糊辨认不清、前后矛盾情况，对评标无实质性影响的</w:t>
            </w:r>
          </w:p>
        </w:tc>
        <w:tc>
          <w:tcPr>
            <w:tcW w:w="709" w:type="dxa"/>
            <w:noWrap w:val="0"/>
            <w:vAlign w:val="center"/>
          </w:tcPr>
          <w:p>
            <w:pPr>
              <w:adjustRightInd w:val="0"/>
              <w:snapToGrid w:val="0"/>
              <w:spacing w:line="360" w:lineRule="auto"/>
              <w:ind w:right="-10"/>
              <w:jc w:val="center"/>
              <w:rPr>
                <w:rFonts w:hint="eastAsia" w:ascii="宋体" w:hAnsi="宋体"/>
                <w:color w:val="auto"/>
                <w:sz w:val="24"/>
                <w:szCs w:val="28"/>
                <w:highlight w:val="none"/>
              </w:rPr>
            </w:pPr>
          </w:p>
        </w:tc>
        <w:tc>
          <w:tcPr>
            <w:tcW w:w="3827" w:type="dxa"/>
            <w:noWrap w:val="0"/>
            <w:vAlign w:val="center"/>
          </w:tcPr>
          <w:p>
            <w:pPr>
              <w:adjustRightInd w:val="0"/>
              <w:snapToGrid w:val="0"/>
              <w:spacing w:line="360" w:lineRule="auto"/>
              <w:ind w:right="-10"/>
              <w:jc w:val="center"/>
              <w:rPr>
                <w:rFonts w:hint="eastAsia" w:ascii="宋体" w:hAnsi="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noWrap w:val="0"/>
            <w:vAlign w:val="center"/>
          </w:tcPr>
          <w:p>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13</w:t>
            </w:r>
          </w:p>
        </w:tc>
        <w:tc>
          <w:tcPr>
            <w:tcW w:w="1984" w:type="dxa"/>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其他要求</w:t>
            </w:r>
          </w:p>
        </w:tc>
        <w:tc>
          <w:tcPr>
            <w:tcW w:w="2410" w:type="dxa"/>
            <w:noWrap w:val="0"/>
            <w:vAlign w:val="center"/>
          </w:tcPr>
          <w:p>
            <w:pPr>
              <w:spacing w:after="50" w:line="360" w:lineRule="auto"/>
              <w:ind w:right="-10"/>
              <w:jc w:val="center"/>
              <w:rPr>
                <w:rFonts w:hint="eastAsia" w:ascii="宋体" w:hAnsi="宋体"/>
                <w:color w:val="auto"/>
                <w:sz w:val="24"/>
                <w:szCs w:val="28"/>
                <w:highlight w:val="none"/>
              </w:rPr>
            </w:pPr>
            <w:r>
              <w:rPr>
                <w:rFonts w:hint="eastAsia" w:ascii="宋体" w:hAnsi="宋体"/>
                <w:color w:val="auto"/>
                <w:sz w:val="24"/>
                <w:szCs w:val="28"/>
                <w:highlight w:val="none"/>
              </w:rPr>
              <w:t>上述指标中未列出，但国家相关法律法规或招标文件有明确规定的</w:t>
            </w:r>
          </w:p>
        </w:tc>
        <w:tc>
          <w:tcPr>
            <w:tcW w:w="709" w:type="dxa"/>
            <w:noWrap w:val="0"/>
            <w:vAlign w:val="center"/>
          </w:tcPr>
          <w:p>
            <w:pPr>
              <w:adjustRightInd w:val="0"/>
              <w:snapToGrid w:val="0"/>
              <w:spacing w:line="360" w:lineRule="auto"/>
              <w:ind w:right="-10"/>
              <w:jc w:val="center"/>
              <w:rPr>
                <w:rFonts w:hint="eastAsia" w:ascii="宋体" w:hAnsi="宋体"/>
                <w:color w:val="auto"/>
                <w:sz w:val="24"/>
                <w:highlight w:val="none"/>
              </w:rPr>
            </w:pPr>
          </w:p>
        </w:tc>
        <w:tc>
          <w:tcPr>
            <w:tcW w:w="3827" w:type="dxa"/>
            <w:noWrap w:val="0"/>
            <w:vAlign w:val="center"/>
          </w:tcPr>
          <w:p>
            <w:pPr>
              <w:adjustRightInd w:val="0"/>
              <w:snapToGrid w:val="0"/>
              <w:spacing w:line="360" w:lineRule="auto"/>
              <w:ind w:right="-1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0" w:type="dxa"/>
            <w:gridSpan w:val="5"/>
            <w:noWrap w:val="0"/>
            <w:vAlign w:val="center"/>
          </w:tcPr>
          <w:p>
            <w:pPr>
              <w:spacing w:before="139" w:line="400" w:lineRule="exact"/>
              <w:rPr>
                <w:rFonts w:ascii="宋体" w:hAnsi="宋体"/>
                <w:color w:val="auto"/>
                <w:sz w:val="24"/>
                <w:szCs w:val="28"/>
                <w:highlight w:val="none"/>
              </w:rPr>
            </w:pPr>
            <w:r>
              <w:rPr>
                <w:rFonts w:hint="eastAsia" w:ascii="宋体" w:hAnsi="宋体"/>
                <w:color w:val="auto"/>
                <w:sz w:val="24"/>
                <w:szCs w:val="20"/>
                <w:highlight w:val="none"/>
              </w:rPr>
              <w:t>评</w:t>
            </w:r>
            <w:r>
              <w:rPr>
                <w:rFonts w:hint="eastAsia" w:ascii="宋体" w:hAnsi="宋体"/>
                <w:color w:val="auto"/>
                <w:sz w:val="24"/>
                <w:szCs w:val="28"/>
                <w:highlight w:val="none"/>
              </w:rPr>
              <w:t>审指标通过标准：</w:t>
            </w:r>
          </w:p>
          <w:p>
            <w:pPr>
              <w:spacing w:before="139" w:line="360" w:lineRule="auto"/>
              <w:rPr>
                <w:rFonts w:ascii="宋体" w:hAnsi="宋体"/>
                <w:color w:val="auto"/>
                <w:sz w:val="24"/>
                <w:szCs w:val="28"/>
                <w:highlight w:val="none"/>
              </w:rPr>
            </w:pPr>
            <w:r>
              <w:rPr>
                <w:rFonts w:hint="eastAsia" w:ascii="宋体" w:hAnsi="宋体"/>
                <w:color w:val="auto"/>
                <w:sz w:val="24"/>
                <w:szCs w:val="28"/>
                <w:highlight w:val="none"/>
              </w:rPr>
              <w:t>（1）资格审查采用定性方法，符合性评审，所有评审选项必须全部通过方为合格。</w:t>
            </w:r>
          </w:p>
          <w:p>
            <w:pPr>
              <w:adjustRightInd w:val="0"/>
              <w:snapToGrid w:val="0"/>
              <w:spacing w:line="360" w:lineRule="auto"/>
              <w:ind w:right="-10"/>
              <w:rPr>
                <w:rFonts w:ascii="宋体" w:hAnsi="宋体"/>
                <w:color w:val="auto"/>
                <w:sz w:val="24"/>
                <w:szCs w:val="28"/>
                <w:highlight w:val="none"/>
              </w:rPr>
            </w:pPr>
            <w:r>
              <w:rPr>
                <w:rFonts w:hint="eastAsia" w:ascii="宋体" w:hAnsi="宋体"/>
                <w:color w:val="auto"/>
                <w:sz w:val="24"/>
                <w:szCs w:val="28"/>
                <w:highlight w:val="none"/>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rPr>
                <w:rFonts w:ascii="宋体" w:hAnsi="宋体"/>
                <w:color w:val="auto"/>
                <w:sz w:val="24"/>
                <w:szCs w:val="28"/>
                <w:highlight w:val="none"/>
              </w:rPr>
            </w:pPr>
            <w:r>
              <w:rPr>
                <w:rFonts w:hint="eastAsia" w:ascii="宋体" w:hAnsi="宋体"/>
                <w:color w:val="auto"/>
                <w:sz w:val="24"/>
                <w:szCs w:val="28"/>
                <w:highlight w:val="none"/>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hint="eastAsia" w:ascii="宋体" w:hAnsi="宋体"/>
                <w:color w:val="auto"/>
                <w:sz w:val="24"/>
                <w:highlight w:val="none"/>
              </w:rPr>
            </w:pPr>
            <w:r>
              <w:rPr>
                <w:rFonts w:hint="eastAsia" w:ascii="宋体" w:hAnsi="宋体"/>
                <w:color w:val="auto"/>
                <w:sz w:val="24"/>
                <w:szCs w:val="28"/>
                <w:highlight w:val="none"/>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spacing w:line="360" w:lineRule="auto"/>
        <w:ind w:left="143" w:leftChars="68" w:firstLine="480" w:firstLineChars="200"/>
        <w:rPr>
          <w:rFonts w:hint="eastAsia" w:ascii="宋体" w:hAnsi="宋体"/>
          <w:bCs/>
          <w:color w:val="auto"/>
          <w:sz w:val="24"/>
          <w:highlight w:val="none"/>
        </w:rPr>
      </w:pPr>
    </w:p>
    <w:p>
      <w:pPr>
        <w:adjustRightInd w:val="0"/>
        <w:snapToGrid w:val="0"/>
        <w:spacing w:line="360" w:lineRule="auto"/>
        <w:ind w:right="-10" w:firstLine="420" w:firstLineChars="175"/>
        <w:rPr>
          <w:rFonts w:ascii="宋体" w:hAnsi="宋体"/>
          <w:bCs/>
          <w:color w:val="auto"/>
          <w:sz w:val="24"/>
          <w:highlight w:val="none"/>
        </w:rPr>
      </w:pPr>
      <w:bookmarkStart w:id="49" w:name="_Hlk514734618"/>
      <w:r>
        <w:rPr>
          <w:rFonts w:hint="eastAsia" w:ascii="宋体" w:hAnsi="宋体"/>
          <w:bCs/>
          <w:color w:val="auto"/>
          <w:sz w:val="24"/>
          <w:highlight w:val="none"/>
        </w:rPr>
        <w:t>8</w:t>
      </w:r>
      <w:r>
        <w:rPr>
          <w:rFonts w:ascii="宋体" w:hAnsi="宋体"/>
          <w:bCs/>
          <w:color w:val="auto"/>
          <w:sz w:val="24"/>
          <w:highlight w:val="none"/>
        </w:rPr>
        <w:t>.2</w:t>
      </w:r>
      <w:r>
        <w:rPr>
          <w:rFonts w:hint="eastAsia" w:ascii="宋体" w:hAnsi="宋体"/>
          <w:bCs/>
          <w:color w:val="auto"/>
          <w:sz w:val="24"/>
          <w:highlight w:val="none"/>
        </w:rPr>
        <w:t>详细评审</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8</w:t>
      </w:r>
      <w:r>
        <w:rPr>
          <w:rFonts w:ascii="宋体" w:hAnsi="宋体"/>
          <w:bCs/>
          <w:color w:val="auto"/>
          <w:sz w:val="24"/>
          <w:highlight w:val="none"/>
        </w:rPr>
        <w:t>.2.1</w:t>
      </w:r>
      <w:bookmarkStart w:id="50" w:name="_Hlk514734853"/>
      <w:r>
        <w:rPr>
          <w:rFonts w:hint="eastAsia" w:ascii="宋体" w:hAnsi="宋体"/>
          <w:bCs/>
          <w:color w:val="auto"/>
          <w:sz w:val="24"/>
          <w:highlight w:val="none"/>
        </w:rPr>
        <w:t>评标委员会将对所有通过初审的投标文件进行详细评审，具体如下：</w:t>
      </w:r>
      <w:bookmarkEnd w:id="50"/>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根据评分的细则，评委应对进入详细评审的所有投标文件进行评分，并分别填写打分表。</w:t>
      </w:r>
    </w:p>
    <w:p>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Cs/>
          <w:color w:val="auto"/>
          <w:sz w:val="24"/>
          <w:highlight w:val="none"/>
        </w:rPr>
        <w:t>将投标人每个分值项得分进行汇总并计算出平均值，得到该投标人该分值项的得分。</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szCs w:val="24"/>
          <w:highlight w:val="none"/>
        </w:rPr>
        <w:t>投标人的各项得分均保留小数点后两位（小数点后第三位四舍五入）。</w:t>
      </w:r>
    </w:p>
    <w:p>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Cs/>
          <w:color w:val="auto"/>
          <w:sz w:val="24"/>
          <w:highlight w:val="none"/>
        </w:rPr>
        <w:t>8.2.2</w:t>
      </w:r>
      <w:r>
        <w:rPr>
          <w:rFonts w:hint="eastAsia" w:ascii="宋体" w:hAnsi="宋体"/>
          <w:color w:val="auto"/>
          <w:sz w:val="24"/>
          <w:szCs w:val="24"/>
          <w:highlight w:val="none"/>
        </w:rPr>
        <w:t>技术部分详细评审</w:t>
      </w:r>
      <w:bookmarkStart w:id="51" w:name="_Hlk514734883"/>
      <w:r>
        <w:rPr>
          <w:rFonts w:hint="eastAsia" w:ascii="宋体" w:hAnsi="宋体"/>
          <w:bCs/>
          <w:color w:val="auto"/>
          <w:sz w:val="24"/>
          <w:highlight w:val="none"/>
        </w:rPr>
        <w:t>指标如下：</w:t>
      </w:r>
      <w:bookmarkEnd w:id="49"/>
      <w:bookmarkEnd w:id="51"/>
    </w:p>
    <w:p>
      <w:pPr>
        <w:adjustRightInd w:val="0"/>
        <w:snapToGrid w:val="0"/>
        <w:spacing w:line="360" w:lineRule="auto"/>
        <w:ind w:right="-10"/>
        <w:rPr>
          <w:rFonts w:hint="eastAsia" w:ascii="宋体" w:hAnsi="宋体"/>
          <w:bCs/>
          <w:color w:val="auto"/>
          <w:sz w:val="24"/>
          <w:highlight w:val="none"/>
        </w:rPr>
      </w:pPr>
    </w:p>
    <w:tbl>
      <w:tblPr>
        <w:tblStyle w:val="13"/>
        <w:tblW w:w="10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08"/>
        <w:gridCol w:w="7174"/>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584" w:type="dxa"/>
            <w:gridSpan w:val="4"/>
            <w:noWrap w:val="0"/>
            <w:vAlign w:val="center"/>
          </w:tcPr>
          <w:p>
            <w:pPr>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商务、技术部分详细评审表（</w:t>
            </w:r>
            <w:r>
              <w:rPr>
                <w:rFonts w:ascii="宋体" w:hAnsi="宋体"/>
                <w:b/>
                <w:color w:val="auto"/>
                <w:sz w:val="24"/>
                <w:szCs w:val="24"/>
                <w:highlight w:val="none"/>
              </w:rPr>
              <w:t>70</w:t>
            </w:r>
            <w:r>
              <w:rPr>
                <w:rFonts w:hint="eastAsia" w:ascii="宋体" w:hAnsi="宋体"/>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811" w:type="dxa"/>
            <w:noWrap w:val="0"/>
            <w:vAlign w:val="center"/>
          </w:tcPr>
          <w:p>
            <w:pPr>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1308" w:type="dxa"/>
            <w:noWrap w:val="0"/>
            <w:vAlign w:val="center"/>
          </w:tcPr>
          <w:p>
            <w:pPr>
              <w:adjustRightInd w:val="0"/>
              <w:snapToGrid w:val="0"/>
              <w:spacing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指标</w:t>
            </w:r>
          </w:p>
        </w:tc>
        <w:tc>
          <w:tcPr>
            <w:tcW w:w="7174" w:type="dxa"/>
            <w:noWrap w:val="0"/>
            <w:vAlign w:val="center"/>
          </w:tcPr>
          <w:p>
            <w:pPr>
              <w:adjustRightInd w:val="0"/>
              <w:snapToGrid w:val="0"/>
              <w:spacing w:line="360" w:lineRule="auto"/>
              <w:ind w:firstLine="482" w:firstLineChars="200"/>
              <w:jc w:val="center"/>
              <w:rPr>
                <w:rFonts w:ascii="宋体" w:hAnsi="宋体"/>
                <w:b/>
                <w:color w:val="auto"/>
                <w:sz w:val="24"/>
                <w:szCs w:val="24"/>
                <w:highlight w:val="none"/>
              </w:rPr>
            </w:pPr>
            <w:r>
              <w:rPr>
                <w:rFonts w:hint="eastAsia" w:ascii="宋体" w:hAnsi="宋体"/>
                <w:b/>
                <w:color w:val="auto"/>
                <w:sz w:val="24"/>
                <w:szCs w:val="24"/>
                <w:highlight w:val="none"/>
              </w:rPr>
              <w:t>指标描述</w:t>
            </w:r>
          </w:p>
        </w:tc>
        <w:tc>
          <w:tcPr>
            <w:tcW w:w="1291" w:type="dxa"/>
            <w:noWrap w:val="0"/>
            <w:vAlign w:val="center"/>
          </w:tcPr>
          <w:p>
            <w:pPr>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811" w:type="dxa"/>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308" w:type="dxa"/>
            <w:noWrap w:val="0"/>
            <w:vAlign w:val="center"/>
          </w:tcPr>
          <w:p>
            <w:pPr>
              <w:spacing w:before="24" w:after="24"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为本项目配备项目服务人员要求</w:t>
            </w:r>
          </w:p>
        </w:tc>
        <w:tc>
          <w:tcPr>
            <w:tcW w:w="7174" w:type="dxa"/>
            <w:noWrap w:val="0"/>
            <w:vAlign w:val="center"/>
          </w:tcPr>
          <w:p>
            <w:pPr>
              <w:pStyle w:val="20"/>
              <w:numPr>
                <w:ilvl w:val="0"/>
                <w:numId w:val="3"/>
              </w:numPr>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投标人为本项目配备的绿化养护管理员：具有园林绿化相关专业中级职称（如工程师）或园林绿化相关专业二级职业资格证书（如技师）得</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分，本子项最高得4分；</w:t>
            </w:r>
          </w:p>
          <w:p>
            <w:pPr>
              <w:pStyle w:val="20"/>
              <w:numPr>
                <w:ilvl w:val="0"/>
                <w:numId w:val="3"/>
              </w:numPr>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投标人为本项目配备的绿化养护管理员：具有园林绿化相关专业高级职称（如高级工程师）或园林绿化相关专业一级职业资格证书（如高级技师）得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本子项最高得5分</w:t>
            </w:r>
            <w:r>
              <w:rPr>
                <w:rFonts w:hint="eastAsia" w:ascii="宋体" w:hAnsi="宋体"/>
                <w:color w:val="auto"/>
                <w:sz w:val="24"/>
                <w:szCs w:val="24"/>
                <w:highlight w:val="none"/>
              </w:rPr>
              <w:t>。</w:t>
            </w:r>
          </w:p>
          <w:p>
            <w:pPr>
              <w:pStyle w:val="20"/>
              <w:numPr>
                <w:ilvl w:val="0"/>
                <w:numId w:val="3"/>
              </w:numPr>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投标人为本项目配备</w:t>
            </w:r>
            <w:r>
              <w:rPr>
                <w:rFonts w:hint="eastAsia" w:ascii="宋体" w:hAnsi="宋体"/>
                <w:color w:val="auto"/>
                <w:sz w:val="24"/>
                <w:szCs w:val="24"/>
                <w:highlight w:val="none"/>
                <w:lang w:val="en-US" w:eastAsia="zh-CN"/>
              </w:rPr>
              <w:t>配备的管理人获得</w:t>
            </w:r>
            <w:r>
              <w:rPr>
                <w:rFonts w:hint="eastAsia" w:ascii="宋体" w:hAnsi="宋体" w:eastAsia="宋体"/>
                <w:b w:val="0"/>
                <w:bCs/>
                <w:color w:val="auto"/>
                <w:sz w:val="24"/>
                <w:szCs w:val="24"/>
                <w:highlight w:val="none"/>
                <w:lang w:eastAsia="zh-CN"/>
              </w:rPr>
              <w:t>地市级行政主管部门颁发的荣誉得</w:t>
            </w:r>
            <w:r>
              <w:rPr>
                <w:rFonts w:hint="eastAsia" w:ascii="宋体" w:hAnsi="宋体" w:eastAsia="宋体"/>
                <w:b w:val="0"/>
                <w:bCs/>
                <w:color w:val="auto"/>
                <w:sz w:val="24"/>
                <w:szCs w:val="24"/>
                <w:highlight w:val="none"/>
                <w:lang w:val="en-US" w:eastAsia="zh-CN"/>
              </w:rPr>
              <w:t>4</w:t>
            </w:r>
            <w:r>
              <w:rPr>
                <w:rFonts w:hint="eastAsia" w:ascii="宋体" w:hAnsi="宋体" w:eastAsia="宋体"/>
                <w:b w:val="0"/>
                <w:bCs/>
                <w:color w:val="auto"/>
                <w:sz w:val="24"/>
                <w:szCs w:val="24"/>
                <w:highlight w:val="none"/>
                <w:lang w:eastAsia="zh-CN"/>
              </w:rPr>
              <w:t>分</w:t>
            </w:r>
            <w:r>
              <w:rPr>
                <w:rFonts w:hint="eastAsia" w:ascii="宋体" w:hAnsi="宋体"/>
                <w:b w:val="0"/>
                <w:bCs/>
                <w:color w:val="auto"/>
                <w:sz w:val="24"/>
                <w:szCs w:val="24"/>
                <w:highlight w:val="none"/>
                <w:lang w:eastAsia="zh-CN"/>
              </w:rPr>
              <w:t>，</w:t>
            </w:r>
            <w:r>
              <w:rPr>
                <w:rFonts w:hint="eastAsia" w:ascii="宋体" w:hAnsi="宋体" w:eastAsia="宋体"/>
                <w:b w:val="0"/>
                <w:bCs/>
                <w:color w:val="auto"/>
                <w:sz w:val="24"/>
                <w:szCs w:val="24"/>
                <w:highlight w:val="none"/>
                <w:lang w:eastAsia="zh-CN"/>
              </w:rPr>
              <w:t>未提供的不得分</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本子项最高4分</w:t>
            </w:r>
            <w:r>
              <w:rPr>
                <w:rFonts w:hint="eastAsia" w:ascii="宋体" w:hAnsi="宋体" w:eastAsia="宋体"/>
                <w:b w:val="0"/>
                <w:bCs/>
                <w:color w:val="auto"/>
                <w:sz w:val="24"/>
                <w:szCs w:val="24"/>
                <w:highlight w:val="none"/>
                <w:lang w:eastAsia="zh-CN"/>
              </w:rPr>
              <w:t>。</w:t>
            </w:r>
          </w:p>
          <w:p>
            <w:pPr>
              <w:pStyle w:val="20"/>
              <w:spacing w:line="360" w:lineRule="auto"/>
              <w:ind w:firstLine="0" w:firstLineChars="0"/>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备注：本</w:t>
            </w:r>
            <w:r>
              <w:rPr>
                <w:rFonts w:hint="eastAsia" w:ascii="宋体" w:hAnsi="宋体"/>
                <w:b/>
                <w:color w:val="auto"/>
                <w:sz w:val="24"/>
                <w:szCs w:val="24"/>
                <w:highlight w:val="none"/>
                <w:lang w:val="en-US" w:eastAsia="zh-CN"/>
              </w:rPr>
              <w:t>子项满分13</w:t>
            </w:r>
            <w:r>
              <w:rPr>
                <w:rFonts w:hint="eastAsia" w:ascii="宋体" w:hAnsi="宋体"/>
                <w:b/>
                <w:color w:val="auto"/>
                <w:sz w:val="24"/>
                <w:szCs w:val="24"/>
                <w:highlight w:val="none"/>
              </w:rPr>
              <w:t>分，</w:t>
            </w:r>
            <w:r>
              <w:rPr>
                <w:rFonts w:ascii="宋体" w:hAnsi="宋体"/>
                <w:b/>
                <w:color w:val="auto"/>
                <w:sz w:val="24"/>
                <w:szCs w:val="24"/>
                <w:highlight w:val="none"/>
              </w:rPr>
              <w:t>投标文件中</w:t>
            </w:r>
            <w:r>
              <w:rPr>
                <w:rFonts w:hint="eastAsia" w:ascii="宋体" w:hAnsi="宋体"/>
                <w:b/>
                <w:color w:val="auto"/>
                <w:sz w:val="24"/>
                <w:szCs w:val="24"/>
                <w:highlight w:val="none"/>
              </w:rPr>
              <w:t>提供以上人员证书扫描件作为评标依据</w:t>
            </w:r>
            <w:r>
              <w:rPr>
                <w:rFonts w:hint="eastAsia" w:ascii="宋体" w:hAnsi="宋体"/>
                <w:b/>
                <w:color w:val="auto"/>
                <w:sz w:val="24"/>
                <w:szCs w:val="24"/>
                <w:highlight w:val="none"/>
                <w:lang w:eastAsia="zh-CN"/>
              </w:rPr>
              <w:t>，</w:t>
            </w:r>
            <w:r>
              <w:rPr>
                <w:rFonts w:hint="eastAsia" w:ascii="宋体" w:hAnsi="宋体" w:eastAsia="宋体"/>
                <w:b/>
                <w:color w:val="auto"/>
                <w:sz w:val="24"/>
                <w:szCs w:val="24"/>
                <w:highlight w:val="none"/>
                <w:lang w:eastAsia="zh-CN"/>
              </w:rPr>
              <w:t>提供获奖证书、批复、颁奖单位颁奖文件、网上公示截图（具有其中之一即可）等证明材料扫描件。证明材料须能体现关键评审因素，如无法体现，须另附颁发单位的相关证明材料，未提供或提供不全的不得分</w:t>
            </w:r>
            <w:r>
              <w:rPr>
                <w:rFonts w:hint="eastAsia" w:ascii="宋体" w:hAnsi="宋体"/>
                <w:b/>
                <w:color w:val="auto"/>
                <w:sz w:val="24"/>
                <w:szCs w:val="24"/>
                <w:highlight w:val="none"/>
                <w:lang w:eastAsia="zh-CN"/>
              </w:rPr>
              <w:t>。</w:t>
            </w:r>
          </w:p>
        </w:tc>
        <w:tc>
          <w:tcPr>
            <w:tcW w:w="1291" w:type="dxa"/>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6" w:hRule="atLeast"/>
          <w:jc w:val="center"/>
        </w:trPr>
        <w:tc>
          <w:tcPr>
            <w:tcW w:w="811" w:type="dxa"/>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308" w:type="dxa"/>
            <w:noWrap w:val="0"/>
            <w:vAlign w:val="center"/>
          </w:tcPr>
          <w:p>
            <w:pPr>
              <w:spacing w:before="24" w:after="24"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投标人</w:t>
            </w:r>
          </w:p>
          <w:p>
            <w:pPr>
              <w:spacing w:before="24" w:after="24"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荣誉</w:t>
            </w:r>
          </w:p>
        </w:tc>
        <w:tc>
          <w:tcPr>
            <w:tcW w:w="7174" w:type="dxa"/>
            <w:noWrap w:val="0"/>
            <w:vAlign w:val="center"/>
          </w:tcPr>
          <w:p>
            <w:pPr>
              <w:pStyle w:val="20"/>
              <w:spacing w:line="360" w:lineRule="auto"/>
              <w:ind w:firstLine="0" w:firstLineChars="0"/>
              <w:rPr>
                <w:rFonts w:hint="eastAsia" w:ascii="宋体" w:hAnsi="宋体" w:eastAsia="宋体"/>
                <w:b w:val="0"/>
                <w:bCs/>
                <w:color w:val="auto"/>
                <w:sz w:val="24"/>
                <w:szCs w:val="24"/>
                <w:highlight w:val="none"/>
                <w:lang w:eastAsia="zh-CN"/>
              </w:rPr>
            </w:pPr>
            <w:r>
              <w:rPr>
                <w:rFonts w:hint="eastAsia" w:ascii="宋体" w:hAnsi="宋体" w:eastAsia="宋体"/>
                <w:b w:val="0"/>
                <w:bCs/>
                <w:color w:val="auto"/>
                <w:sz w:val="24"/>
                <w:szCs w:val="24"/>
                <w:highlight w:val="none"/>
                <w:lang w:eastAsia="zh-CN"/>
              </w:rPr>
              <w:t>自201</w:t>
            </w:r>
            <w:r>
              <w:rPr>
                <w:rFonts w:hint="eastAsia" w:ascii="宋体" w:hAnsi="宋体" w:eastAsia="宋体"/>
                <w:b w:val="0"/>
                <w:bCs/>
                <w:color w:val="auto"/>
                <w:sz w:val="24"/>
                <w:szCs w:val="24"/>
                <w:highlight w:val="none"/>
                <w:lang w:val="en-US" w:eastAsia="zh-CN"/>
              </w:rPr>
              <w:t>9</w:t>
            </w:r>
            <w:r>
              <w:rPr>
                <w:rFonts w:hint="eastAsia" w:ascii="宋体" w:hAnsi="宋体" w:eastAsia="宋体"/>
                <w:b w:val="0"/>
                <w:bCs/>
                <w:color w:val="auto"/>
                <w:sz w:val="24"/>
                <w:szCs w:val="24"/>
                <w:highlight w:val="none"/>
                <w:lang w:eastAsia="zh-CN"/>
              </w:rPr>
              <w:t>年1月1日以来(以获奖时间为准)，</w:t>
            </w:r>
            <w:r>
              <w:rPr>
                <w:rFonts w:hint="eastAsia" w:ascii="宋体" w:hAnsi="宋体" w:eastAsia="宋体"/>
                <w:b w:val="0"/>
                <w:bCs/>
                <w:color w:val="auto"/>
                <w:sz w:val="24"/>
                <w:szCs w:val="24"/>
                <w:highlight w:val="none"/>
                <w:lang w:val="en-US" w:eastAsia="zh-CN"/>
              </w:rPr>
              <w:t>投标人</w:t>
            </w:r>
            <w:r>
              <w:rPr>
                <w:rFonts w:hint="eastAsia" w:ascii="宋体" w:hAnsi="宋体" w:eastAsia="宋体"/>
                <w:b w:val="0"/>
                <w:bCs/>
                <w:color w:val="auto"/>
                <w:sz w:val="24"/>
                <w:szCs w:val="24"/>
                <w:highlight w:val="none"/>
                <w:lang w:eastAsia="zh-CN"/>
              </w:rPr>
              <w:t>获得行政主管部门</w:t>
            </w:r>
            <w:r>
              <w:rPr>
                <w:rFonts w:hint="eastAsia" w:ascii="宋体" w:hAnsi="宋体" w:eastAsia="宋体"/>
                <w:b w:val="0"/>
                <w:bCs/>
                <w:color w:val="auto"/>
                <w:sz w:val="24"/>
                <w:szCs w:val="24"/>
                <w:highlight w:val="none"/>
                <w:lang w:val="en-US" w:eastAsia="zh-CN"/>
              </w:rPr>
              <w:t>或</w:t>
            </w:r>
            <w:r>
              <w:rPr>
                <w:rFonts w:hint="eastAsia" w:ascii="宋体" w:hAnsi="宋体" w:eastAsia="宋体"/>
                <w:b w:val="0"/>
                <w:bCs/>
                <w:color w:val="auto"/>
                <w:sz w:val="24"/>
                <w:szCs w:val="24"/>
                <w:highlight w:val="none"/>
                <w:lang w:eastAsia="zh-CN"/>
              </w:rPr>
              <w:t>协会(学会)颁发花卉</w:t>
            </w:r>
            <w:r>
              <w:rPr>
                <w:rFonts w:hint="eastAsia" w:ascii="宋体" w:hAnsi="宋体" w:eastAsia="宋体"/>
                <w:b w:val="0"/>
                <w:bCs/>
                <w:color w:val="auto"/>
                <w:sz w:val="24"/>
                <w:szCs w:val="24"/>
                <w:highlight w:val="none"/>
                <w:lang w:val="en-US" w:eastAsia="zh-CN"/>
              </w:rPr>
              <w:t>栽植、花卉</w:t>
            </w:r>
            <w:r>
              <w:rPr>
                <w:rFonts w:hint="eastAsia" w:ascii="宋体" w:hAnsi="宋体" w:eastAsia="宋体"/>
                <w:b w:val="0"/>
                <w:bCs/>
                <w:color w:val="auto"/>
                <w:sz w:val="24"/>
                <w:szCs w:val="24"/>
                <w:highlight w:val="none"/>
                <w:lang w:eastAsia="zh-CN"/>
              </w:rPr>
              <w:t>租摆</w:t>
            </w:r>
            <w:r>
              <w:rPr>
                <w:rFonts w:hint="eastAsia" w:ascii="宋体" w:hAnsi="宋体" w:eastAsia="宋体"/>
                <w:b w:val="0"/>
                <w:bCs/>
                <w:color w:val="auto"/>
                <w:sz w:val="24"/>
                <w:szCs w:val="24"/>
                <w:highlight w:val="none"/>
                <w:lang w:val="en-US" w:eastAsia="zh-CN"/>
              </w:rPr>
              <w:t>或绿化养护类的</w:t>
            </w:r>
            <w:r>
              <w:rPr>
                <w:rFonts w:hint="eastAsia" w:ascii="宋体" w:hAnsi="宋体" w:eastAsia="宋体"/>
                <w:b w:val="0"/>
                <w:bCs/>
                <w:color w:val="auto"/>
                <w:sz w:val="24"/>
                <w:szCs w:val="24"/>
                <w:highlight w:val="none"/>
                <w:lang w:eastAsia="zh-CN"/>
              </w:rPr>
              <w:t>奖项荣誉的:</w:t>
            </w:r>
          </w:p>
          <w:p>
            <w:pPr>
              <w:pStyle w:val="20"/>
              <w:numPr>
                <w:ilvl w:val="0"/>
                <w:numId w:val="4"/>
              </w:numPr>
              <w:spacing w:line="360" w:lineRule="auto"/>
              <w:ind w:firstLine="0" w:firstLineChars="0"/>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eastAsia="zh-CN"/>
              </w:rPr>
              <w:t>地市级行政主管部门颁发的得</w:t>
            </w:r>
            <w:r>
              <w:rPr>
                <w:rFonts w:hint="eastAsia" w:ascii="宋体" w:hAnsi="宋体" w:eastAsia="宋体"/>
                <w:b w:val="0"/>
                <w:bCs/>
                <w:color w:val="auto"/>
                <w:sz w:val="24"/>
                <w:szCs w:val="24"/>
                <w:highlight w:val="none"/>
                <w:lang w:val="en-US" w:eastAsia="zh-CN"/>
              </w:rPr>
              <w:t>4</w:t>
            </w:r>
            <w:r>
              <w:rPr>
                <w:rFonts w:hint="eastAsia" w:ascii="宋体" w:hAnsi="宋体" w:eastAsia="宋体"/>
                <w:b w:val="0"/>
                <w:bCs/>
                <w:color w:val="auto"/>
                <w:sz w:val="24"/>
                <w:szCs w:val="24"/>
                <w:highlight w:val="none"/>
                <w:lang w:eastAsia="zh-CN"/>
              </w:rPr>
              <w:t>分</w:t>
            </w:r>
            <w:r>
              <w:rPr>
                <w:rFonts w:hint="eastAsia" w:ascii="宋体" w:hAnsi="宋体"/>
                <w:b w:val="0"/>
                <w:bCs/>
                <w:color w:val="auto"/>
                <w:sz w:val="24"/>
                <w:szCs w:val="24"/>
                <w:highlight w:val="none"/>
                <w:lang w:eastAsia="zh-CN"/>
              </w:rPr>
              <w:t>，</w:t>
            </w:r>
            <w:r>
              <w:rPr>
                <w:rFonts w:hint="eastAsia" w:ascii="宋体" w:hAnsi="宋体" w:eastAsia="宋体"/>
                <w:b w:val="0"/>
                <w:bCs/>
                <w:color w:val="auto"/>
                <w:sz w:val="24"/>
                <w:szCs w:val="24"/>
                <w:highlight w:val="none"/>
                <w:lang w:eastAsia="zh-CN"/>
              </w:rPr>
              <w:t>未提供的不得分</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本子项最高4分</w:t>
            </w:r>
            <w:r>
              <w:rPr>
                <w:rFonts w:hint="eastAsia" w:ascii="宋体" w:hAnsi="宋体" w:eastAsia="宋体"/>
                <w:b w:val="0"/>
                <w:bCs/>
                <w:color w:val="auto"/>
                <w:sz w:val="24"/>
                <w:szCs w:val="24"/>
                <w:highlight w:val="none"/>
                <w:lang w:eastAsia="zh-CN"/>
              </w:rPr>
              <w:t>。</w:t>
            </w:r>
          </w:p>
          <w:p>
            <w:pPr>
              <w:pStyle w:val="20"/>
              <w:numPr>
                <w:ilvl w:val="0"/>
                <w:numId w:val="4"/>
              </w:numPr>
              <w:spacing w:line="360" w:lineRule="auto"/>
              <w:ind w:firstLine="0" w:firstLineChars="0"/>
              <w:rPr>
                <w:rFonts w:hint="eastAsia" w:ascii="宋体" w:hAnsi="宋体" w:eastAsia="宋体"/>
                <w:b w:val="0"/>
                <w:bCs/>
                <w:color w:val="auto"/>
                <w:sz w:val="24"/>
                <w:szCs w:val="24"/>
                <w:highlight w:val="none"/>
                <w:lang w:eastAsia="zh-CN"/>
              </w:rPr>
            </w:pPr>
            <w:r>
              <w:rPr>
                <w:rFonts w:hint="eastAsia" w:ascii="宋体" w:hAnsi="宋体" w:eastAsia="宋体"/>
                <w:b w:val="0"/>
                <w:bCs/>
                <w:color w:val="auto"/>
                <w:sz w:val="24"/>
                <w:szCs w:val="24"/>
                <w:highlight w:val="none"/>
                <w:lang w:eastAsia="zh-CN"/>
              </w:rPr>
              <w:t>协会(学会)颁发的奖项得</w:t>
            </w:r>
            <w:r>
              <w:rPr>
                <w:rFonts w:hint="eastAsia" w:ascii="宋体" w:hAnsi="宋体"/>
                <w:b w:val="0"/>
                <w:bCs/>
                <w:color w:val="auto"/>
                <w:sz w:val="24"/>
                <w:szCs w:val="24"/>
                <w:highlight w:val="none"/>
                <w:lang w:val="en-US" w:eastAsia="zh-CN"/>
              </w:rPr>
              <w:t>2</w:t>
            </w:r>
            <w:r>
              <w:rPr>
                <w:rFonts w:hint="eastAsia" w:ascii="宋体" w:hAnsi="宋体" w:eastAsia="宋体"/>
                <w:b w:val="0"/>
                <w:bCs/>
                <w:color w:val="auto"/>
                <w:sz w:val="24"/>
                <w:szCs w:val="24"/>
                <w:highlight w:val="none"/>
                <w:lang w:eastAsia="zh-CN"/>
              </w:rPr>
              <w:t>分，未提供的不得分</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本子项最高4分</w:t>
            </w:r>
            <w:r>
              <w:rPr>
                <w:rFonts w:hint="eastAsia" w:ascii="宋体" w:hAnsi="宋体" w:eastAsia="宋体"/>
                <w:b w:val="0"/>
                <w:bCs/>
                <w:color w:val="auto"/>
                <w:sz w:val="24"/>
                <w:szCs w:val="24"/>
                <w:highlight w:val="none"/>
                <w:lang w:eastAsia="zh-CN"/>
              </w:rPr>
              <w:t>。</w:t>
            </w:r>
          </w:p>
          <w:p>
            <w:pPr>
              <w:pStyle w:val="20"/>
              <w:spacing w:line="360" w:lineRule="auto"/>
              <w:ind w:firstLine="0" w:firstLineChars="0"/>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注：1、</w:t>
            </w:r>
            <w:r>
              <w:rPr>
                <w:rFonts w:hint="eastAsia" w:ascii="宋体" w:hAnsi="宋体"/>
                <w:b/>
                <w:color w:val="auto"/>
                <w:sz w:val="24"/>
                <w:szCs w:val="24"/>
                <w:highlight w:val="none"/>
              </w:rPr>
              <w:t>本</w:t>
            </w:r>
            <w:r>
              <w:rPr>
                <w:rFonts w:hint="eastAsia" w:ascii="宋体" w:hAnsi="宋体"/>
                <w:b/>
                <w:color w:val="auto"/>
                <w:sz w:val="24"/>
                <w:szCs w:val="24"/>
                <w:highlight w:val="none"/>
                <w:lang w:val="en-US" w:eastAsia="zh-CN"/>
              </w:rPr>
              <w:t>子项满分8</w:t>
            </w:r>
            <w:r>
              <w:rPr>
                <w:rFonts w:hint="eastAsia" w:ascii="宋体" w:hAnsi="宋体"/>
                <w:b/>
                <w:color w:val="auto"/>
                <w:sz w:val="24"/>
                <w:szCs w:val="24"/>
                <w:highlight w:val="none"/>
              </w:rPr>
              <w:t>分，</w:t>
            </w:r>
            <w:r>
              <w:rPr>
                <w:rFonts w:hint="eastAsia" w:ascii="宋体" w:hAnsi="宋体" w:eastAsia="宋体"/>
                <w:b/>
                <w:color w:val="auto"/>
                <w:sz w:val="24"/>
                <w:szCs w:val="24"/>
                <w:highlight w:val="none"/>
                <w:lang w:eastAsia="zh-CN"/>
              </w:rPr>
              <w:t>提供获奖证书、批复、颁奖单位颁奖文件、网上公示截图（具有其中之一即可）等证明材料扫描件。证明材料须能体现关键评审因素，如无法体现，须另附颁发单位的相关证明材料，未提供或提供不全的不得分</w:t>
            </w:r>
            <w:r>
              <w:rPr>
                <w:rFonts w:hint="eastAsia" w:ascii="宋体" w:hAnsi="宋体"/>
                <w:b/>
                <w:color w:val="auto"/>
                <w:sz w:val="24"/>
                <w:szCs w:val="24"/>
                <w:highlight w:val="none"/>
                <w:lang w:eastAsia="zh-CN"/>
              </w:rPr>
              <w:t>。</w:t>
            </w:r>
          </w:p>
          <w:p>
            <w:pPr>
              <w:pStyle w:val="20"/>
              <w:spacing w:line="360" w:lineRule="auto"/>
              <w:ind w:firstLine="0" w:firstLineChars="0"/>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val="en-US" w:eastAsia="zh-CN"/>
              </w:rPr>
              <w:t>2、“国内依法登记注册”以全国社会组织信用信息公示平台查询结果为准。</w:t>
            </w:r>
          </w:p>
        </w:tc>
        <w:tc>
          <w:tcPr>
            <w:tcW w:w="1291" w:type="dxa"/>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8" w:hRule="atLeast"/>
          <w:jc w:val="center"/>
        </w:trPr>
        <w:tc>
          <w:tcPr>
            <w:tcW w:w="811"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3</w:t>
            </w:r>
          </w:p>
        </w:tc>
        <w:tc>
          <w:tcPr>
            <w:tcW w:w="1308" w:type="dxa"/>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投标人</w:t>
            </w:r>
          </w:p>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业绩</w:t>
            </w:r>
          </w:p>
        </w:tc>
        <w:tc>
          <w:tcPr>
            <w:tcW w:w="7174" w:type="dxa"/>
            <w:noWrap w:val="0"/>
            <w:vAlign w:val="center"/>
          </w:tcPr>
          <w:p>
            <w:pPr>
              <w:spacing w:line="360" w:lineRule="auto"/>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自2019年1月1日以来（以合同签订时间为准），具有单个合同金额的绿植花卉租摆（销售）</w:t>
            </w:r>
            <w:r>
              <w:rPr>
                <w:rFonts w:hint="eastAsia" w:ascii="宋体" w:hAnsi="宋体"/>
                <w:color w:val="auto"/>
                <w:sz w:val="24"/>
                <w:szCs w:val="24"/>
                <w:highlight w:val="none"/>
                <w:lang w:val="en-US" w:eastAsia="zh-CN"/>
              </w:rPr>
              <w:t>或绿化养护</w:t>
            </w:r>
            <w:r>
              <w:rPr>
                <w:rFonts w:hint="eastAsia" w:ascii="宋体" w:hAnsi="宋体"/>
                <w:color w:val="auto"/>
                <w:sz w:val="24"/>
                <w:szCs w:val="24"/>
                <w:highlight w:val="none"/>
              </w:rPr>
              <w:t>业绩</w:t>
            </w:r>
            <w:r>
              <w:rPr>
                <w:rFonts w:hint="eastAsia" w:ascii="宋体" w:hAnsi="宋体"/>
                <w:color w:val="auto"/>
                <w:sz w:val="24"/>
                <w:szCs w:val="24"/>
                <w:highlight w:val="none"/>
                <w:lang w:eastAsia="zh-CN"/>
              </w:rPr>
              <w:t>：</w:t>
            </w:r>
          </w:p>
          <w:p>
            <w:pPr>
              <w:numPr>
                <w:ilvl w:val="0"/>
                <w:numId w:val="5"/>
              </w:numPr>
              <w:spacing w:line="360" w:lineRule="auto"/>
              <w:ind w:left="0"/>
              <w:jc w:val="left"/>
              <w:rPr>
                <w:rFonts w:ascii="宋体" w:hAnsi="宋体"/>
                <w:bCs/>
                <w:color w:val="auto"/>
                <w:sz w:val="24"/>
                <w:szCs w:val="24"/>
                <w:highlight w:val="none"/>
              </w:rPr>
            </w:pPr>
            <w:r>
              <w:rPr>
                <w:rFonts w:hint="eastAsia" w:ascii="宋体" w:hAnsi="宋体"/>
                <w:bCs/>
                <w:color w:val="auto"/>
                <w:sz w:val="24"/>
                <w:szCs w:val="24"/>
                <w:highlight w:val="none"/>
              </w:rPr>
              <w:t>（1）F≥</w:t>
            </w:r>
            <w:r>
              <w:rPr>
                <w:rFonts w:hint="eastAsia" w:ascii="宋体" w:hAnsi="宋体"/>
                <w:bCs/>
                <w:color w:val="auto"/>
                <w:sz w:val="24"/>
                <w:szCs w:val="24"/>
                <w:highlight w:val="none"/>
                <w:lang w:val="en-US" w:eastAsia="zh-CN"/>
              </w:rPr>
              <w:t>35</w:t>
            </w:r>
            <w:r>
              <w:rPr>
                <w:rFonts w:hint="eastAsia" w:ascii="宋体" w:hAnsi="宋体"/>
                <w:bCs/>
                <w:color w:val="auto"/>
                <w:sz w:val="24"/>
                <w:szCs w:val="24"/>
                <w:highlight w:val="none"/>
              </w:rPr>
              <w:t>万元的，每提供一份有效合同业绩得</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分，</w:t>
            </w:r>
            <w:r>
              <w:rPr>
                <w:rFonts w:hint="eastAsia" w:ascii="宋体" w:hAnsi="宋体"/>
                <w:bCs/>
                <w:color w:val="auto"/>
                <w:sz w:val="24"/>
                <w:szCs w:val="24"/>
                <w:highlight w:val="none"/>
                <w:lang w:val="en-US" w:eastAsia="zh-CN"/>
              </w:rPr>
              <w:t>本子项满分6分</w:t>
            </w:r>
            <w:r>
              <w:rPr>
                <w:rFonts w:hint="eastAsia" w:ascii="宋体" w:hAnsi="宋体"/>
                <w:bCs/>
                <w:color w:val="auto"/>
                <w:sz w:val="24"/>
                <w:szCs w:val="24"/>
                <w:highlight w:val="none"/>
              </w:rPr>
              <w:t>，未提供的不得分；</w:t>
            </w:r>
          </w:p>
          <w:p>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2</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25</w:t>
            </w:r>
            <w:r>
              <w:rPr>
                <w:rFonts w:hint="eastAsia" w:ascii="宋体" w:hAnsi="宋体"/>
                <w:bCs/>
                <w:color w:val="auto"/>
                <w:sz w:val="24"/>
                <w:szCs w:val="24"/>
                <w:highlight w:val="none"/>
              </w:rPr>
              <w:t>万元≤F＜</w:t>
            </w:r>
            <w:r>
              <w:rPr>
                <w:rFonts w:hint="eastAsia" w:ascii="宋体" w:hAnsi="宋体"/>
                <w:bCs/>
                <w:color w:val="auto"/>
                <w:sz w:val="24"/>
                <w:szCs w:val="24"/>
                <w:highlight w:val="none"/>
                <w:lang w:val="en-US" w:eastAsia="zh-CN"/>
              </w:rPr>
              <w:t>35</w:t>
            </w:r>
            <w:r>
              <w:rPr>
                <w:rFonts w:hint="eastAsia" w:ascii="宋体" w:hAnsi="宋体"/>
                <w:bCs/>
                <w:color w:val="auto"/>
                <w:sz w:val="24"/>
                <w:szCs w:val="24"/>
                <w:highlight w:val="none"/>
              </w:rPr>
              <w:t>万元的，每提供一份有效业绩合同得</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分，</w:t>
            </w:r>
            <w:r>
              <w:rPr>
                <w:rFonts w:hint="eastAsia" w:ascii="宋体" w:hAnsi="宋体"/>
                <w:bCs/>
                <w:color w:val="auto"/>
                <w:sz w:val="24"/>
                <w:szCs w:val="24"/>
                <w:highlight w:val="none"/>
                <w:lang w:val="en-US" w:eastAsia="zh-CN"/>
              </w:rPr>
              <w:t>本子项满分4分</w:t>
            </w:r>
            <w:r>
              <w:rPr>
                <w:rFonts w:hint="eastAsia" w:ascii="宋体" w:hAnsi="宋体"/>
                <w:bCs/>
                <w:color w:val="auto"/>
                <w:sz w:val="24"/>
                <w:szCs w:val="24"/>
                <w:highlight w:val="none"/>
              </w:rPr>
              <w:t>，未提供的不得分；</w:t>
            </w:r>
          </w:p>
          <w:p>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3</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万元≤F＜</w:t>
            </w:r>
            <w:r>
              <w:rPr>
                <w:rFonts w:hint="eastAsia" w:ascii="宋体" w:hAnsi="宋体"/>
                <w:bCs/>
                <w:color w:val="auto"/>
                <w:sz w:val="24"/>
                <w:szCs w:val="24"/>
                <w:highlight w:val="none"/>
                <w:lang w:val="en-US" w:eastAsia="zh-CN"/>
              </w:rPr>
              <w:t>25</w:t>
            </w:r>
            <w:r>
              <w:rPr>
                <w:rFonts w:hint="eastAsia" w:ascii="宋体" w:hAnsi="宋体"/>
                <w:bCs/>
                <w:color w:val="auto"/>
                <w:sz w:val="24"/>
                <w:szCs w:val="24"/>
                <w:highlight w:val="none"/>
              </w:rPr>
              <w:t>万元的，每提供一份有效业绩合同得</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分，</w:t>
            </w:r>
            <w:r>
              <w:rPr>
                <w:rFonts w:hint="eastAsia" w:ascii="宋体" w:hAnsi="宋体"/>
                <w:bCs/>
                <w:color w:val="auto"/>
                <w:sz w:val="24"/>
                <w:szCs w:val="24"/>
                <w:highlight w:val="none"/>
                <w:lang w:val="en-US" w:eastAsia="zh-CN"/>
              </w:rPr>
              <w:t>本子项满分3分</w:t>
            </w:r>
            <w:r>
              <w:rPr>
                <w:rFonts w:hint="eastAsia" w:ascii="宋体" w:hAnsi="宋体"/>
                <w:bCs/>
                <w:color w:val="auto"/>
                <w:sz w:val="24"/>
                <w:szCs w:val="24"/>
                <w:highlight w:val="none"/>
              </w:rPr>
              <w:t>，未提供的不得分；</w:t>
            </w:r>
          </w:p>
          <w:p>
            <w:pPr>
              <w:spacing w:line="360" w:lineRule="auto"/>
              <w:jc w:val="left"/>
              <w:rPr>
                <w:rFonts w:ascii="宋体" w:hAnsi="宋体"/>
                <w:b/>
                <w:bCs w:val="0"/>
                <w:color w:val="auto"/>
                <w:sz w:val="24"/>
                <w:szCs w:val="24"/>
                <w:highlight w:val="none"/>
              </w:rPr>
            </w:pPr>
            <w:r>
              <w:rPr>
                <w:rFonts w:hint="eastAsia" w:ascii="宋体" w:hAnsi="宋体"/>
                <w:b/>
                <w:bCs w:val="0"/>
                <w:color w:val="auto"/>
                <w:sz w:val="24"/>
                <w:szCs w:val="24"/>
                <w:highlight w:val="none"/>
              </w:rPr>
              <w:t>备注：（1）以上业绩不得重复计算，初审业绩</w:t>
            </w:r>
            <w:r>
              <w:rPr>
                <w:rFonts w:hint="eastAsia" w:ascii="宋体" w:hAnsi="宋体"/>
                <w:b/>
                <w:bCs w:val="0"/>
                <w:color w:val="auto"/>
                <w:sz w:val="24"/>
                <w:szCs w:val="24"/>
                <w:highlight w:val="none"/>
                <w:lang w:val="en-US" w:eastAsia="zh-CN"/>
              </w:rPr>
              <w:t>不得分</w:t>
            </w:r>
            <w:r>
              <w:rPr>
                <w:rFonts w:hint="eastAsia" w:ascii="宋体" w:hAnsi="宋体"/>
                <w:b/>
                <w:bCs w:val="0"/>
                <w:color w:val="auto"/>
                <w:sz w:val="24"/>
                <w:szCs w:val="24"/>
                <w:highlight w:val="none"/>
              </w:rPr>
              <w:t>，累计得分最多不超过</w:t>
            </w:r>
            <w:r>
              <w:rPr>
                <w:rFonts w:ascii="宋体" w:hAnsi="宋体"/>
                <w:b/>
                <w:bCs w:val="0"/>
                <w:color w:val="auto"/>
                <w:sz w:val="24"/>
                <w:szCs w:val="24"/>
                <w:highlight w:val="none"/>
              </w:rPr>
              <w:t>1</w:t>
            </w:r>
            <w:r>
              <w:rPr>
                <w:rFonts w:hint="eastAsia" w:ascii="宋体" w:hAnsi="宋体"/>
                <w:b/>
                <w:bCs w:val="0"/>
                <w:color w:val="auto"/>
                <w:sz w:val="24"/>
                <w:szCs w:val="24"/>
                <w:highlight w:val="none"/>
                <w:lang w:val="en-US" w:eastAsia="zh-CN"/>
              </w:rPr>
              <w:t>3</w:t>
            </w:r>
            <w:r>
              <w:rPr>
                <w:rFonts w:hint="eastAsia" w:ascii="宋体" w:hAnsi="宋体"/>
                <w:b/>
                <w:bCs w:val="0"/>
                <w:color w:val="auto"/>
                <w:sz w:val="24"/>
                <w:szCs w:val="24"/>
                <w:highlight w:val="none"/>
              </w:rPr>
              <w:t>分。</w:t>
            </w:r>
          </w:p>
          <w:p>
            <w:pPr>
              <w:spacing w:line="360" w:lineRule="auto"/>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w:t>
            </w:r>
            <w:r>
              <w:rPr>
                <w:rFonts w:ascii="宋体" w:hAnsi="宋体"/>
                <w:b/>
                <w:bCs/>
                <w:color w:val="auto"/>
                <w:sz w:val="24"/>
                <w:szCs w:val="24"/>
                <w:highlight w:val="none"/>
              </w:rPr>
              <w:t>2)投标文件中提供业绩</w:t>
            </w:r>
            <w:r>
              <w:rPr>
                <w:rFonts w:hint="eastAsia" w:ascii="宋体" w:hAnsi="宋体"/>
                <w:b/>
                <w:bCs/>
                <w:color w:val="auto"/>
                <w:sz w:val="24"/>
                <w:szCs w:val="24"/>
                <w:highlight w:val="none"/>
                <w:lang w:val="en-US" w:eastAsia="zh-CN"/>
              </w:rPr>
              <w:t>合同</w:t>
            </w:r>
            <w:r>
              <w:rPr>
                <w:rFonts w:ascii="宋体" w:hAnsi="宋体"/>
                <w:b/>
                <w:bCs/>
                <w:color w:val="auto"/>
                <w:sz w:val="24"/>
                <w:szCs w:val="24"/>
                <w:highlight w:val="none"/>
              </w:rPr>
              <w:t>材料扫描件</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履约期内业绩</w:t>
            </w:r>
            <w:r>
              <w:rPr>
                <w:rFonts w:hint="eastAsia" w:ascii="宋体" w:hAnsi="宋体"/>
                <w:b/>
                <w:bCs/>
                <w:color w:val="auto"/>
                <w:sz w:val="24"/>
                <w:szCs w:val="24"/>
                <w:highlight w:val="none"/>
                <w:lang w:eastAsia="zh-CN"/>
              </w:rPr>
              <w:t>。</w:t>
            </w:r>
          </w:p>
        </w:tc>
        <w:tc>
          <w:tcPr>
            <w:tcW w:w="1291"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0-</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5" w:hRule="atLeast"/>
          <w:jc w:val="center"/>
        </w:trPr>
        <w:tc>
          <w:tcPr>
            <w:tcW w:w="811" w:type="dxa"/>
            <w:noWrap w:val="0"/>
            <w:vAlign w:val="center"/>
          </w:tcPr>
          <w:p>
            <w:pP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1308" w:type="dxa"/>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绿化养护服务承诺</w:t>
            </w:r>
          </w:p>
        </w:tc>
        <w:tc>
          <w:tcPr>
            <w:tcW w:w="7174" w:type="dxa"/>
            <w:noWrap w:val="0"/>
            <w:vAlign w:val="center"/>
          </w:tcPr>
          <w:p>
            <w:pPr>
              <w:widowControl/>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普遍响应：对招标文件及合同规定要求涉及养护时间或时效、养护人员配备、养护设备配置、养护次数、养护标准、养护质量效果、评分方法等投标方全方位无条件承诺响应的。由评委酌情评分，全部承诺响应得</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分；部分承诺响应或没有承诺响应的不得分。</w:t>
            </w:r>
          </w:p>
          <w:p>
            <w:pPr>
              <w:widowControl/>
              <w:spacing w:line="360" w:lineRule="auto"/>
              <w:jc w:val="left"/>
              <w:rPr>
                <w:rFonts w:ascii="宋体" w:hAnsi="宋体"/>
                <w:color w:val="auto"/>
                <w:sz w:val="24"/>
                <w:szCs w:val="24"/>
                <w:highlight w:val="none"/>
              </w:rPr>
            </w:pPr>
            <w:r>
              <w:rPr>
                <w:rFonts w:hint="eastAsia" w:ascii="宋体" w:hAnsi="宋体" w:cs="宋体"/>
                <w:color w:val="000000"/>
                <w:kern w:val="0"/>
                <w:sz w:val="24"/>
                <w:szCs w:val="24"/>
                <w:lang w:bidi="ar"/>
              </w:rPr>
              <w:t>（2）特殊响应：中标人进场后对可能存在自然灾害（如暴雪、台风等）造成的树木倒伏、断枝等必须扶正支撑修剪修锯并清理清运，不得以不可抗拒因素不予实施或要求增加费用；承诺响应的得4分，部分承诺响应或不承诺响应不得分。</w:t>
            </w:r>
          </w:p>
        </w:tc>
        <w:tc>
          <w:tcPr>
            <w:tcW w:w="1291" w:type="dxa"/>
            <w:noWrap w:val="0"/>
            <w:vAlign w:val="center"/>
          </w:tcPr>
          <w:p>
            <w:pPr>
              <w:spacing w:line="360" w:lineRule="auto"/>
              <w:jc w:val="center"/>
              <w:rPr>
                <w:rFonts w:hint="eastAsia" w:ascii="宋体" w:hAnsi="宋体"/>
                <w:color w:val="auto"/>
                <w:sz w:val="24"/>
                <w:szCs w:val="24"/>
                <w:highlight w:val="none"/>
              </w:rPr>
            </w:pPr>
            <w:r>
              <w:rPr>
                <w:rFonts w:ascii="宋体" w:hAnsi="宋体"/>
                <w:b w:val="0"/>
                <w:bCs w:val="0"/>
                <w:color w:val="auto"/>
                <w:sz w:val="24"/>
                <w:szCs w:val="24"/>
                <w:highlight w:val="none"/>
              </w:rPr>
              <w:t>0-</w:t>
            </w:r>
            <w:r>
              <w:rPr>
                <w:rFonts w:hint="eastAsia" w:ascii="宋体" w:hAnsi="宋体"/>
                <w:b w:val="0"/>
                <w:bCs w:val="0"/>
                <w:color w:val="auto"/>
                <w:sz w:val="24"/>
                <w:szCs w:val="24"/>
                <w:highlight w:val="none"/>
                <w:lang w:val="en-US" w:eastAsia="zh-CN"/>
              </w:rPr>
              <w:t>6</w:t>
            </w:r>
            <w:r>
              <w:rPr>
                <w:rFonts w:hint="eastAsia" w:ascii="宋体" w:hAnsi="宋体"/>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jc w:val="center"/>
        </w:trPr>
        <w:tc>
          <w:tcPr>
            <w:tcW w:w="811" w:type="dxa"/>
            <w:noWrap w:val="0"/>
            <w:vAlign w:val="center"/>
          </w:tcPr>
          <w:p>
            <w:pP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1308" w:type="dxa"/>
            <w:noWrap w:val="0"/>
            <w:vAlign w:val="center"/>
          </w:tcPr>
          <w:p>
            <w:pP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企业</w:t>
            </w:r>
            <w:r>
              <w:rPr>
                <w:rFonts w:hint="eastAsia" w:ascii="宋体" w:hAnsi="宋体"/>
                <w:color w:val="auto"/>
                <w:sz w:val="24"/>
                <w:szCs w:val="24"/>
                <w:highlight w:val="none"/>
                <w:lang w:val="en-US" w:eastAsia="zh-CN"/>
              </w:rPr>
              <w:t>体系认证</w:t>
            </w:r>
          </w:p>
        </w:tc>
        <w:tc>
          <w:tcPr>
            <w:tcW w:w="7174" w:type="dxa"/>
            <w:noWrap w:val="0"/>
            <w:vAlign w:val="center"/>
          </w:tcPr>
          <w:p>
            <w:pPr>
              <w:spacing w:line="360" w:lineRule="auto"/>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1)投标人具有经中国国家认证认可监督管理委员会认可的认证机构颁发的质量体系认证、环境体系认证、职业健康体系认证的，每个得2分，本子项满 分6分，未提供的不得分</w:t>
            </w:r>
            <w:r>
              <w:rPr>
                <w:rFonts w:hint="eastAsia" w:ascii="宋体" w:hAnsi="宋体"/>
                <w:bCs/>
                <w:color w:val="auto"/>
                <w:sz w:val="24"/>
                <w:szCs w:val="24"/>
                <w:highlight w:val="none"/>
                <w:lang w:eastAsia="zh-CN"/>
              </w:rPr>
              <w:t>。</w:t>
            </w:r>
          </w:p>
          <w:p>
            <w:p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注：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c>
          <w:tcPr>
            <w:tcW w:w="1291" w:type="dxa"/>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jc w:val="center"/>
        </w:trPr>
        <w:tc>
          <w:tcPr>
            <w:tcW w:w="811" w:type="dxa"/>
            <w:noWrap w:val="0"/>
            <w:vAlign w:val="center"/>
          </w:tcPr>
          <w:p>
            <w:pP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1308" w:type="dxa"/>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管理</w:t>
            </w:r>
            <w:r>
              <w:rPr>
                <w:rFonts w:ascii="宋体" w:hAnsi="宋体"/>
                <w:color w:val="auto"/>
                <w:sz w:val="24"/>
                <w:szCs w:val="24"/>
                <w:highlight w:val="none"/>
              </w:rPr>
              <w:t>养护计划</w:t>
            </w:r>
            <w:r>
              <w:rPr>
                <w:rFonts w:hint="eastAsia" w:ascii="宋体" w:hAnsi="宋体"/>
                <w:color w:val="auto"/>
                <w:sz w:val="24"/>
                <w:szCs w:val="24"/>
                <w:highlight w:val="none"/>
              </w:rPr>
              <w:t>与</w:t>
            </w:r>
            <w:r>
              <w:rPr>
                <w:rFonts w:ascii="宋体" w:hAnsi="宋体"/>
                <w:color w:val="auto"/>
                <w:sz w:val="24"/>
                <w:szCs w:val="24"/>
                <w:highlight w:val="none"/>
              </w:rPr>
              <w:t>实施</w:t>
            </w:r>
            <w:r>
              <w:rPr>
                <w:rFonts w:hint="eastAsia" w:ascii="宋体" w:hAnsi="宋体"/>
                <w:color w:val="auto"/>
                <w:sz w:val="24"/>
                <w:szCs w:val="24"/>
                <w:highlight w:val="none"/>
              </w:rPr>
              <w:t>的服务方案</w:t>
            </w:r>
          </w:p>
        </w:tc>
        <w:tc>
          <w:tcPr>
            <w:tcW w:w="7174" w:type="dxa"/>
            <w:noWrap w:val="0"/>
            <w:vAlign w:val="center"/>
          </w:tcPr>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根据本项目绿化养护</w:t>
            </w:r>
            <w:r>
              <w:rPr>
                <w:rFonts w:ascii="宋体" w:hAnsi="宋体"/>
                <w:color w:val="auto"/>
                <w:sz w:val="24"/>
                <w:szCs w:val="24"/>
                <w:highlight w:val="none"/>
              </w:rPr>
              <w:t>的实际情况制定相应服务方案，提出定期</w:t>
            </w:r>
            <w:r>
              <w:rPr>
                <w:rFonts w:hint="eastAsia" w:ascii="宋体" w:hAnsi="宋体"/>
                <w:color w:val="auto"/>
                <w:sz w:val="24"/>
                <w:szCs w:val="24"/>
                <w:highlight w:val="none"/>
              </w:rPr>
              <w:t>绿化养护管理的</w:t>
            </w:r>
            <w:r>
              <w:rPr>
                <w:rFonts w:ascii="宋体" w:hAnsi="宋体"/>
                <w:color w:val="auto"/>
                <w:sz w:val="24"/>
                <w:szCs w:val="24"/>
                <w:highlight w:val="none"/>
              </w:rPr>
              <w:t>计划、方案、标准的实施效果。</w:t>
            </w:r>
            <w:r>
              <w:rPr>
                <w:rFonts w:hint="eastAsia" w:ascii="宋体" w:hAnsi="宋体"/>
                <w:color w:val="auto"/>
                <w:sz w:val="24"/>
                <w:szCs w:val="24"/>
                <w:highlight w:val="none"/>
              </w:rPr>
              <w:t>养护时间、养护人员安排、设备配置，养护质量与效果、养护安全卫生的保障等，由</w:t>
            </w:r>
            <w:r>
              <w:rPr>
                <w:rFonts w:ascii="宋体" w:hAnsi="宋体"/>
                <w:color w:val="auto"/>
                <w:sz w:val="24"/>
                <w:szCs w:val="24"/>
                <w:highlight w:val="none"/>
              </w:rPr>
              <w:t>评委酌情</w:t>
            </w:r>
            <w:r>
              <w:rPr>
                <w:rFonts w:hint="eastAsia" w:ascii="宋体" w:hAnsi="宋体"/>
                <w:color w:val="auto"/>
                <w:sz w:val="24"/>
                <w:szCs w:val="24"/>
                <w:highlight w:val="none"/>
              </w:rPr>
              <w:t>评分，</w:t>
            </w:r>
            <w:r>
              <w:rPr>
                <w:rFonts w:hint="eastAsia" w:ascii="宋体" w:hAnsi="宋体"/>
                <w:b/>
                <w:bCs/>
                <w:color w:val="auto"/>
                <w:sz w:val="24"/>
                <w:szCs w:val="24"/>
                <w:highlight w:val="none"/>
              </w:rPr>
              <w:t>优秀的，得</w:t>
            </w:r>
            <w:r>
              <w:rPr>
                <w:rFonts w:hint="eastAsia" w:ascii="宋体" w:hAnsi="宋体"/>
                <w:b/>
                <w:bCs/>
                <w:color w:val="auto"/>
                <w:sz w:val="24"/>
                <w:szCs w:val="24"/>
                <w:highlight w:val="none"/>
                <w:lang w:val="en-US" w:eastAsia="zh-CN"/>
              </w:rPr>
              <w:t>9</w:t>
            </w:r>
            <w:r>
              <w:rPr>
                <w:rFonts w:hint="eastAsia" w:ascii="宋体" w:hAnsi="宋体"/>
                <w:b/>
                <w:bCs/>
                <w:color w:val="auto"/>
                <w:sz w:val="24"/>
                <w:szCs w:val="24"/>
                <w:highlight w:val="none"/>
              </w:rPr>
              <w:t>＜F≤1</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分；良好的，得</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＜F≤</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分； 一般的，得</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＜F≤</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分；未提供的不得分。</w:t>
            </w:r>
          </w:p>
        </w:tc>
        <w:tc>
          <w:tcPr>
            <w:tcW w:w="1291" w:type="dxa"/>
            <w:noWrap w:val="0"/>
            <w:vAlign w:val="center"/>
          </w:tcPr>
          <w:p>
            <w:pPr>
              <w:spacing w:line="360" w:lineRule="auto"/>
              <w:jc w:val="center"/>
              <w:rPr>
                <w:rFonts w:hint="eastAsia" w:ascii="宋体" w:hAnsi="宋体"/>
                <w:color w:val="auto"/>
                <w:sz w:val="24"/>
                <w:szCs w:val="24"/>
                <w:highlight w:val="none"/>
              </w:rPr>
            </w:pPr>
            <w:r>
              <w:rPr>
                <w:rFonts w:ascii="宋体" w:hAnsi="宋体"/>
                <w:color w:val="auto"/>
                <w:sz w:val="24"/>
                <w:szCs w:val="24"/>
                <w:highlight w:val="none"/>
              </w:rPr>
              <w:t>0-1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811" w:type="dxa"/>
            <w:noWrap w:val="0"/>
            <w:vAlign w:val="center"/>
          </w:tcPr>
          <w:p>
            <w:pP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7</w:t>
            </w:r>
          </w:p>
        </w:tc>
        <w:tc>
          <w:tcPr>
            <w:tcW w:w="1308" w:type="dxa"/>
            <w:noWrap w:val="0"/>
            <w:vAlign w:val="center"/>
          </w:tcPr>
          <w:p>
            <w:pPr>
              <w:spacing w:line="360" w:lineRule="auto"/>
              <w:jc w:val="center"/>
              <w:rPr>
                <w:rFonts w:hint="eastAsia" w:ascii="宋体" w:hAnsi="宋体"/>
                <w:color w:val="auto"/>
                <w:sz w:val="24"/>
                <w:szCs w:val="24"/>
                <w:highlight w:val="none"/>
              </w:rPr>
            </w:pPr>
            <w:r>
              <w:rPr>
                <w:rFonts w:ascii="宋体" w:hAnsi="宋体"/>
                <w:color w:val="auto"/>
                <w:sz w:val="24"/>
                <w:szCs w:val="24"/>
                <w:highlight w:val="none"/>
              </w:rPr>
              <w:t>管理规章制度</w:t>
            </w:r>
          </w:p>
        </w:tc>
        <w:tc>
          <w:tcPr>
            <w:tcW w:w="7174" w:type="dxa"/>
            <w:noWrap w:val="0"/>
            <w:vAlign w:val="center"/>
          </w:tcPr>
          <w:p>
            <w:pPr>
              <w:spacing w:line="360" w:lineRule="auto"/>
              <w:rPr>
                <w:rFonts w:hint="eastAsia" w:ascii="宋体" w:hAnsi="宋体" w:eastAsia="宋体"/>
                <w:color w:val="auto"/>
                <w:sz w:val="24"/>
                <w:szCs w:val="24"/>
                <w:highlight w:val="none"/>
                <w:lang w:eastAsia="zh-CN"/>
              </w:rPr>
            </w:pPr>
            <w:r>
              <w:rPr>
                <w:rFonts w:ascii="宋体" w:hAnsi="宋体"/>
                <w:color w:val="auto"/>
                <w:sz w:val="24"/>
                <w:szCs w:val="24"/>
                <w:highlight w:val="none"/>
              </w:rPr>
              <w:t>建立完善的岗位安全责任制，设置安全管理人员， 建立日常管理制度、考核制度等进行综合评分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未提供的不得分</w:t>
            </w:r>
            <w:r>
              <w:rPr>
                <w:rFonts w:hint="eastAsia" w:ascii="宋体" w:hAnsi="宋体"/>
                <w:color w:val="auto"/>
                <w:sz w:val="24"/>
                <w:szCs w:val="24"/>
                <w:highlight w:val="none"/>
                <w:lang w:eastAsia="zh-CN"/>
              </w:rPr>
              <w:t>。</w:t>
            </w:r>
          </w:p>
          <w:p>
            <w:pPr>
              <w:spacing w:line="360" w:lineRule="auto"/>
              <w:rPr>
                <w:rFonts w:hint="eastAsia" w:ascii="宋体" w:hAnsi="宋体"/>
                <w:b/>
                <w:color w:val="auto"/>
                <w:sz w:val="24"/>
                <w:szCs w:val="24"/>
                <w:highlight w:val="none"/>
              </w:rPr>
            </w:pPr>
            <w:r>
              <w:rPr>
                <w:rFonts w:hint="eastAsia" w:ascii="宋体" w:hAnsi="宋体"/>
                <w:b/>
                <w:bCs/>
                <w:color w:val="auto"/>
                <w:sz w:val="24"/>
                <w:szCs w:val="24"/>
                <w:highlight w:val="none"/>
              </w:rPr>
              <w:t>优秀的，得</w:t>
            </w:r>
            <w:r>
              <w:rPr>
                <w:rFonts w:hint="eastAsia" w:ascii="宋体" w:hAnsi="宋体"/>
                <w:b/>
                <w:bCs/>
                <w:color w:val="auto"/>
                <w:sz w:val="24"/>
                <w:szCs w:val="24"/>
                <w:highlight w:val="none"/>
                <w:lang w:val="en-US" w:eastAsia="zh-CN"/>
              </w:rPr>
              <w:t>9</w:t>
            </w:r>
            <w:r>
              <w:rPr>
                <w:rFonts w:hint="eastAsia" w:ascii="宋体" w:hAnsi="宋体"/>
                <w:b/>
                <w:bCs/>
                <w:color w:val="auto"/>
                <w:sz w:val="24"/>
                <w:szCs w:val="24"/>
                <w:highlight w:val="none"/>
              </w:rPr>
              <w:t>＜F≤1</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分；良好的，得</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＜F≤</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分； 一般的，得</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＜F≤</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分；未提供的不得分。</w:t>
            </w:r>
          </w:p>
        </w:tc>
        <w:tc>
          <w:tcPr>
            <w:tcW w:w="1291" w:type="dxa"/>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0-</w:t>
            </w:r>
            <w:r>
              <w:rPr>
                <w:rFonts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11" w:type="dxa"/>
            <w:noWrap w:val="0"/>
            <w:vAlign w:val="center"/>
          </w:tcPr>
          <w:p>
            <w:pP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8</w:t>
            </w:r>
          </w:p>
        </w:tc>
        <w:tc>
          <w:tcPr>
            <w:tcW w:w="1308" w:type="dxa"/>
            <w:noWrap w:val="0"/>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合计</w:t>
            </w:r>
          </w:p>
        </w:tc>
        <w:tc>
          <w:tcPr>
            <w:tcW w:w="7174" w:type="dxa"/>
            <w:noWrap w:val="0"/>
            <w:vAlign w:val="center"/>
          </w:tcPr>
          <w:p>
            <w:pPr>
              <w:spacing w:line="360" w:lineRule="auto"/>
              <w:rPr>
                <w:rFonts w:ascii="宋体" w:hAnsi="宋体"/>
                <w:color w:val="auto"/>
                <w:sz w:val="24"/>
                <w:szCs w:val="24"/>
                <w:highlight w:val="none"/>
              </w:rPr>
            </w:pPr>
          </w:p>
        </w:tc>
        <w:tc>
          <w:tcPr>
            <w:tcW w:w="1291" w:type="dxa"/>
            <w:noWrap w:val="0"/>
            <w:vAlign w:val="center"/>
          </w:tcPr>
          <w:p>
            <w:pPr>
              <w:spacing w:line="360" w:lineRule="auto"/>
              <w:jc w:val="center"/>
              <w:rPr>
                <w:rFonts w:hint="eastAsia" w:ascii="宋体" w:hAnsi="宋体"/>
                <w:color w:val="auto"/>
                <w:sz w:val="24"/>
                <w:szCs w:val="24"/>
                <w:highlight w:val="none"/>
              </w:rPr>
            </w:pPr>
            <w:r>
              <w:rPr>
                <w:rFonts w:ascii="宋体" w:hAnsi="宋体"/>
                <w:color w:val="auto"/>
                <w:sz w:val="24"/>
                <w:szCs w:val="24"/>
                <w:highlight w:val="none"/>
              </w:rPr>
              <w:t>70</w:t>
            </w:r>
            <w:r>
              <w:rPr>
                <w:rFonts w:hint="eastAsia" w:ascii="宋体" w:hAnsi="宋体"/>
                <w:color w:val="auto"/>
                <w:sz w:val="24"/>
                <w:szCs w:val="24"/>
                <w:highlight w:val="none"/>
              </w:rPr>
              <w:t>分</w:t>
            </w:r>
          </w:p>
        </w:tc>
      </w:tr>
    </w:tbl>
    <w:p>
      <w:pPr>
        <w:spacing w:line="360" w:lineRule="auto"/>
        <w:rPr>
          <w:rFonts w:hint="eastAsia" w:ascii="宋体" w:hAnsi="宋体"/>
          <w:b/>
          <w:color w:val="auto"/>
          <w:sz w:val="24"/>
          <w:szCs w:val="28"/>
          <w:highlight w:val="none"/>
        </w:rPr>
      </w:pPr>
      <w:r>
        <w:rPr>
          <w:rFonts w:hint="eastAsia" w:ascii="宋体" w:hAnsi="宋体"/>
          <w:b/>
          <w:color w:val="auto"/>
          <w:sz w:val="24"/>
          <w:szCs w:val="28"/>
          <w:highlight w:val="none"/>
        </w:rPr>
        <w:t>8.3商务部分得分计算（</w:t>
      </w:r>
      <w:r>
        <w:rPr>
          <w:rFonts w:ascii="宋体" w:hAnsi="宋体"/>
          <w:b/>
          <w:color w:val="auto"/>
          <w:sz w:val="24"/>
          <w:szCs w:val="28"/>
          <w:highlight w:val="none"/>
        </w:rPr>
        <w:t>3</w:t>
      </w:r>
      <w:r>
        <w:rPr>
          <w:rFonts w:hint="eastAsia" w:ascii="宋体" w:hAnsi="宋体"/>
          <w:b/>
          <w:color w:val="auto"/>
          <w:sz w:val="24"/>
          <w:szCs w:val="28"/>
          <w:highlight w:val="none"/>
        </w:rPr>
        <w:t>0分）</w:t>
      </w:r>
    </w:p>
    <w:p>
      <w:pPr>
        <w:adjustRightInd w:val="0"/>
        <w:snapToGrid w:val="0"/>
        <w:spacing w:line="360" w:lineRule="auto"/>
        <w:ind w:right="-10"/>
        <w:rPr>
          <w:rFonts w:ascii="宋体" w:hAnsi="宋体"/>
          <w:bCs/>
          <w:color w:val="auto"/>
          <w:sz w:val="24"/>
          <w:szCs w:val="20"/>
          <w:highlight w:val="none"/>
        </w:rPr>
      </w:pPr>
      <w:r>
        <w:rPr>
          <w:rFonts w:hint="eastAsia" w:ascii="宋体" w:hAnsi="宋体"/>
          <w:bCs/>
          <w:color w:val="auto"/>
          <w:sz w:val="24"/>
          <w:szCs w:val="20"/>
          <w:highlight w:val="none"/>
        </w:rPr>
        <w:t>依据通过初审的有效投标人名单，其投标人的商务部分得分按照以下方式计算：</w:t>
      </w:r>
    </w:p>
    <w:tbl>
      <w:tblPr>
        <w:tblStyle w:val="13"/>
        <w:tblW w:w="10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054"/>
        <w:gridCol w:w="651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1231" w:type="dxa"/>
            <w:noWrap w:val="0"/>
            <w:vAlign w:val="center"/>
          </w:tcPr>
          <w:p>
            <w:pPr>
              <w:spacing w:line="360" w:lineRule="auto"/>
              <w:rPr>
                <w:rFonts w:ascii="宋体" w:hAnsi="宋体"/>
                <w:b/>
                <w:color w:val="auto"/>
                <w:sz w:val="24"/>
                <w:szCs w:val="24"/>
                <w:highlight w:val="none"/>
              </w:rPr>
            </w:pPr>
            <w:r>
              <w:rPr>
                <w:rFonts w:hint="eastAsia" w:ascii="宋体" w:hAnsi="宋体"/>
                <w:b/>
                <w:color w:val="000000"/>
                <w:sz w:val="24"/>
                <w:szCs w:val="24"/>
                <w:highlight w:val="none"/>
              </w:rPr>
              <w:t>报价部分</w:t>
            </w:r>
          </w:p>
        </w:tc>
        <w:tc>
          <w:tcPr>
            <w:tcW w:w="1054" w:type="dxa"/>
            <w:noWrap w:val="0"/>
            <w:vAlign w:val="center"/>
          </w:tcPr>
          <w:p>
            <w:pPr>
              <w:spacing w:line="360" w:lineRule="auto"/>
              <w:jc w:val="center"/>
              <w:rPr>
                <w:rFonts w:ascii="宋体" w:hAnsi="宋体"/>
                <w:color w:val="auto"/>
                <w:sz w:val="24"/>
                <w:szCs w:val="24"/>
                <w:highlight w:val="none"/>
              </w:rPr>
            </w:pPr>
            <w:r>
              <w:rPr>
                <w:rFonts w:ascii="宋体" w:hAnsi="宋体"/>
                <w:color w:val="000000"/>
                <w:sz w:val="24"/>
                <w:szCs w:val="24"/>
                <w:highlight w:val="none"/>
              </w:rPr>
              <w:t>最终投标报价</w:t>
            </w:r>
          </w:p>
        </w:tc>
        <w:tc>
          <w:tcPr>
            <w:tcW w:w="6511" w:type="dxa"/>
            <w:noWrap w:val="0"/>
            <w:vAlign w:val="center"/>
          </w:tcPr>
          <w:p>
            <w:pPr>
              <w:spacing w:line="360" w:lineRule="auto"/>
              <w:rPr>
                <w:rFonts w:ascii="宋体" w:hAnsi="宋体"/>
                <w:color w:val="auto"/>
                <w:sz w:val="24"/>
                <w:szCs w:val="24"/>
                <w:highlight w:val="none"/>
              </w:rPr>
            </w:pPr>
            <w:r>
              <w:rPr>
                <w:rFonts w:ascii="宋体" w:hAnsi="宋体"/>
                <w:color w:val="000000"/>
                <w:sz w:val="24"/>
                <w:szCs w:val="24"/>
                <w:highlight w:val="none"/>
              </w:rPr>
              <w:t>价格分统一采用有效最低价法，即满足招标文件要求且投标价格最低的投标报价为评标基准价，其价格分为满分。其他投标人的价格分统一按照下列公式计算：投标报价得分＝（评标基准价/投标报价）×</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0</w:t>
            </w:r>
            <w:r>
              <w:rPr>
                <w:rFonts w:ascii="宋体" w:hAnsi="宋体"/>
                <w:color w:val="000000"/>
                <w:sz w:val="24"/>
                <w:szCs w:val="24"/>
                <w:highlight w:val="none"/>
              </w:rPr>
              <w:t>％×100</w:t>
            </w:r>
          </w:p>
        </w:tc>
        <w:tc>
          <w:tcPr>
            <w:tcW w:w="1513" w:type="dxa"/>
            <w:noWrap w:val="0"/>
            <w:vAlign w:val="center"/>
          </w:tcPr>
          <w:p>
            <w:pPr>
              <w:widowControl/>
              <w:spacing w:line="360" w:lineRule="auto"/>
              <w:jc w:val="center"/>
              <w:rPr>
                <w:rFonts w:ascii="宋体" w:hAnsi="宋体" w:cs="宋体"/>
                <w:b/>
                <w:color w:val="auto"/>
                <w:kern w:val="0"/>
                <w:sz w:val="24"/>
                <w:szCs w:val="24"/>
                <w:highlight w:val="none"/>
              </w:rPr>
            </w:pPr>
            <w:r>
              <w:rPr>
                <w:rFonts w:hint="eastAsia" w:ascii="宋体" w:hAnsi="宋体" w:cs="宋体"/>
                <w:b/>
                <w:color w:val="000000"/>
                <w:kern w:val="0"/>
                <w:sz w:val="24"/>
                <w:szCs w:val="24"/>
                <w:highlight w:val="none"/>
              </w:rPr>
              <w:t>0-</w:t>
            </w:r>
            <w:r>
              <w:rPr>
                <w:rFonts w:hint="eastAsia" w:ascii="宋体" w:hAnsi="宋体" w:cs="宋体"/>
                <w:b/>
                <w:color w:val="000000"/>
                <w:kern w:val="0"/>
                <w:sz w:val="24"/>
                <w:szCs w:val="24"/>
                <w:highlight w:val="none"/>
                <w:lang w:val="en-US" w:eastAsia="zh-CN"/>
              </w:rPr>
              <w:t>30</w:t>
            </w:r>
            <w:r>
              <w:rPr>
                <w:rFonts w:hint="eastAsia" w:ascii="宋体" w:hAnsi="宋体" w:cs="宋体"/>
                <w:b/>
                <w:color w:val="000000"/>
                <w:kern w:val="0"/>
                <w:sz w:val="24"/>
                <w:szCs w:val="24"/>
                <w:highlight w:val="none"/>
              </w:rPr>
              <w:t>分</w:t>
            </w:r>
          </w:p>
        </w:tc>
      </w:tr>
    </w:tbl>
    <w:p>
      <w:pPr>
        <w:spacing w:line="360" w:lineRule="auto"/>
        <w:rPr>
          <w:rFonts w:ascii="宋体" w:hAnsi="宋体"/>
          <w:b/>
          <w:color w:val="auto"/>
          <w:sz w:val="24"/>
          <w:szCs w:val="28"/>
          <w:highlight w:val="none"/>
        </w:rPr>
      </w:pPr>
    </w:p>
    <w:p>
      <w:pPr>
        <w:adjustRightInd w:val="0"/>
        <w:snapToGrid w:val="0"/>
        <w:spacing w:line="420" w:lineRule="exact"/>
        <w:ind w:right="-10" w:firstLine="482" w:firstLineChars="200"/>
        <w:rPr>
          <w:rFonts w:ascii="宋体" w:hAnsi="宋体"/>
          <w:color w:val="auto"/>
          <w:sz w:val="24"/>
          <w:highlight w:val="none"/>
        </w:rPr>
      </w:pPr>
      <w:r>
        <w:rPr>
          <w:rFonts w:hint="eastAsia" w:ascii="宋体" w:hAnsi="宋体"/>
          <w:b/>
          <w:color w:val="auto"/>
          <w:sz w:val="24"/>
          <w:szCs w:val="24"/>
          <w:highlight w:val="none"/>
        </w:rPr>
        <w:t>8.4确定中标候选人</w:t>
      </w:r>
    </w:p>
    <w:p>
      <w:pPr>
        <w:adjustRightInd w:val="0"/>
        <w:snapToGrid w:val="0"/>
        <w:spacing w:line="420" w:lineRule="exact"/>
        <w:ind w:right="-10" w:firstLine="420" w:firstLineChars="175"/>
        <w:rPr>
          <w:rFonts w:ascii="宋体" w:hAnsi="宋体"/>
          <w:bCs/>
          <w:color w:val="auto"/>
          <w:sz w:val="24"/>
          <w:highlight w:val="none"/>
        </w:rPr>
      </w:pPr>
      <w:r>
        <w:rPr>
          <w:rFonts w:hint="eastAsia" w:ascii="宋体" w:hAnsi="宋体"/>
          <w:bCs/>
          <w:color w:val="auto"/>
          <w:sz w:val="24"/>
          <w:highlight w:val="none"/>
        </w:rPr>
        <w:t>8</w:t>
      </w:r>
      <w:r>
        <w:rPr>
          <w:rFonts w:ascii="宋体" w:hAnsi="宋体"/>
          <w:bCs/>
          <w:color w:val="auto"/>
          <w:sz w:val="24"/>
          <w:highlight w:val="none"/>
        </w:rPr>
        <w:t>.4.1</w:t>
      </w:r>
      <w:r>
        <w:rPr>
          <w:rFonts w:hint="eastAsia" w:ascii="宋体" w:hAnsi="宋体"/>
          <w:bCs/>
          <w:color w:val="auto"/>
          <w:sz w:val="24"/>
          <w:highlight w:val="none"/>
        </w:rPr>
        <w:t>计算最终得分</w:t>
      </w:r>
    </w:p>
    <w:p>
      <w:pPr>
        <w:adjustRightInd w:val="0"/>
        <w:snapToGrid w:val="0"/>
        <w:spacing w:line="420" w:lineRule="exact"/>
        <w:ind w:right="-10" w:firstLine="420" w:firstLineChars="175"/>
        <w:rPr>
          <w:rFonts w:ascii="宋体" w:hAnsi="宋体"/>
          <w:bCs/>
          <w:color w:val="auto"/>
          <w:sz w:val="24"/>
          <w:highlight w:val="none"/>
        </w:rPr>
      </w:pPr>
      <w:r>
        <w:rPr>
          <w:rFonts w:hint="eastAsia" w:ascii="宋体" w:hAnsi="宋体"/>
          <w:bCs/>
          <w:color w:val="auto"/>
          <w:sz w:val="24"/>
          <w:highlight w:val="none"/>
        </w:rPr>
        <w:t>将每个有效投标人的技术部分得分加商务部分得分，得出该投标人的最终得分。</w:t>
      </w:r>
    </w:p>
    <w:p>
      <w:pPr>
        <w:adjustRightInd w:val="0"/>
        <w:snapToGrid w:val="0"/>
        <w:spacing w:line="420" w:lineRule="exact"/>
        <w:ind w:right="-10" w:firstLine="420" w:firstLineChars="175"/>
        <w:rPr>
          <w:rFonts w:ascii="宋体" w:hAnsi="宋体"/>
          <w:bCs/>
          <w:color w:val="auto"/>
          <w:sz w:val="24"/>
          <w:highlight w:val="none"/>
        </w:rPr>
      </w:pPr>
      <w:r>
        <w:rPr>
          <w:rFonts w:hint="eastAsia" w:ascii="宋体" w:hAnsi="宋体"/>
          <w:bCs/>
          <w:color w:val="auto"/>
          <w:sz w:val="24"/>
          <w:highlight w:val="none"/>
        </w:rPr>
        <w:t>投标人的各项得分均</w:t>
      </w:r>
      <w:bookmarkStart w:id="52" w:name="_Hlk514730679"/>
      <w:r>
        <w:rPr>
          <w:rFonts w:hint="eastAsia" w:ascii="宋体" w:hAnsi="宋体"/>
          <w:bCs/>
          <w:color w:val="auto"/>
          <w:sz w:val="24"/>
          <w:highlight w:val="none"/>
        </w:rPr>
        <w:t>保留小数点后两位（小数点后第三位四舍五入）</w:t>
      </w:r>
      <w:bookmarkEnd w:id="52"/>
      <w:r>
        <w:rPr>
          <w:rFonts w:hint="eastAsia" w:ascii="宋体" w:hAnsi="宋体"/>
          <w:bCs/>
          <w:color w:val="auto"/>
          <w:sz w:val="24"/>
          <w:highlight w:val="none"/>
        </w:rPr>
        <w:t>。</w:t>
      </w:r>
    </w:p>
    <w:p>
      <w:pPr>
        <w:adjustRightInd w:val="0"/>
        <w:snapToGrid w:val="0"/>
        <w:spacing w:line="420" w:lineRule="exact"/>
        <w:ind w:right="-10" w:firstLine="420" w:firstLineChars="175"/>
        <w:rPr>
          <w:rFonts w:ascii="宋体" w:hAnsi="宋体"/>
          <w:bCs/>
          <w:color w:val="auto"/>
          <w:sz w:val="24"/>
          <w:highlight w:val="none"/>
        </w:rPr>
      </w:pPr>
      <w:r>
        <w:rPr>
          <w:rFonts w:hint="eastAsia" w:ascii="宋体" w:hAnsi="宋体"/>
          <w:bCs/>
          <w:color w:val="auto"/>
          <w:sz w:val="24"/>
          <w:highlight w:val="none"/>
        </w:rPr>
        <w:t>8</w:t>
      </w:r>
      <w:r>
        <w:rPr>
          <w:rFonts w:ascii="宋体" w:hAnsi="宋体"/>
          <w:bCs/>
          <w:color w:val="auto"/>
          <w:sz w:val="24"/>
          <w:highlight w:val="none"/>
        </w:rPr>
        <w:t>.4.2</w:t>
      </w:r>
      <w:r>
        <w:rPr>
          <w:rFonts w:hint="eastAsia" w:ascii="宋体" w:hAnsi="宋体"/>
          <w:bCs/>
          <w:color w:val="auto"/>
          <w:sz w:val="24"/>
          <w:highlight w:val="none"/>
        </w:rPr>
        <w:t>按照有效投标人最终得分由高到低排出中标候选人。</w:t>
      </w:r>
    </w:p>
    <w:p>
      <w:pPr>
        <w:adjustRightInd w:val="0"/>
        <w:snapToGrid w:val="0"/>
        <w:spacing w:line="420" w:lineRule="exact"/>
        <w:ind w:right="-10" w:firstLine="420" w:firstLineChars="175"/>
        <w:rPr>
          <w:rFonts w:ascii="宋体" w:hAnsi="宋体"/>
          <w:bCs/>
          <w:color w:val="auto"/>
          <w:sz w:val="24"/>
          <w:highlight w:val="none"/>
        </w:rPr>
      </w:pPr>
      <w:r>
        <w:rPr>
          <w:rFonts w:hint="eastAsia" w:ascii="宋体" w:hAnsi="宋体"/>
          <w:bCs/>
          <w:color w:val="auto"/>
          <w:sz w:val="24"/>
          <w:highlight w:val="none"/>
        </w:rPr>
        <w:t>最终得分相同的，按技术部分得分由高到低顺序排序。技术部分得分及最终得分均相同的，</w:t>
      </w:r>
      <w:bookmarkStart w:id="53" w:name="_Hlk514735510"/>
      <w:r>
        <w:rPr>
          <w:rFonts w:hint="eastAsia" w:ascii="宋体" w:hAnsi="宋体"/>
          <w:bCs/>
          <w:color w:val="auto"/>
          <w:sz w:val="24"/>
          <w:highlight w:val="none"/>
        </w:rPr>
        <w:t>则采取评标委员会抽签方式确定其前后次序。</w:t>
      </w:r>
      <w:bookmarkEnd w:id="53"/>
    </w:p>
    <w:p>
      <w:pPr>
        <w:adjustRightInd w:val="0"/>
        <w:snapToGrid w:val="0"/>
        <w:spacing w:line="420" w:lineRule="exact"/>
        <w:ind w:right="-10" w:firstLine="422" w:firstLineChars="175"/>
        <w:rPr>
          <w:rFonts w:hint="eastAsia" w:ascii="宋体" w:hAnsi="宋体"/>
          <w:bCs/>
          <w:color w:val="auto"/>
          <w:sz w:val="24"/>
          <w:highlight w:val="none"/>
        </w:rPr>
      </w:pPr>
      <w:r>
        <w:rPr>
          <w:rFonts w:hint="eastAsia" w:ascii="宋体" w:hAnsi="宋体"/>
          <w:b/>
          <w:bCs/>
          <w:color w:val="auto"/>
          <w:sz w:val="24"/>
          <w:highlight w:val="none"/>
        </w:rPr>
        <w:t>9.</w:t>
      </w:r>
      <w:r>
        <w:rPr>
          <w:rFonts w:hint="eastAsia" w:ascii="宋体" w:hAnsi="宋体"/>
          <w:bCs/>
          <w:color w:val="auto"/>
          <w:sz w:val="24"/>
          <w:highlight w:val="none"/>
        </w:rPr>
        <w:t>各投标人的得分一经得出，并核对无误后，任何人不得更改。</w:t>
      </w:r>
    </w:p>
    <w:p>
      <w:pPr>
        <w:pStyle w:val="5"/>
        <w:spacing w:line="420" w:lineRule="exact"/>
        <w:ind w:right="-10" w:firstLine="482"/>
        <w:rPr>
          <w:rFonts w:hint="eastAsia" w:ascii="宋体" w:hAnsi="宋体" w:eastAsia="宋体"/>
          <w:color w:val="auto"/>
          <w:sz w:val="24"/>
          <w:highlight w:val="none"/>
          <w:lang w:eastAsia="zh-CN"/>
        </w:rPr>
      </w:pPr>
      <w:r>
        <w:rPr>
          <w:rFonts w:hint="eastAsia" w:ascii="宋体" w:hAnsi="宋体" w:eastAsia="宋体"/>
          <w:b/>
          <w:color w:val="auto"/>
          <w:sz w:val="24"/>
          <w:highlight w:val="none"/>
          <w:lang w:eastAsia="zh-CN"/>
        </w:rPr>
        <w:t>10</w:t>
      </w:r>
      <w:r>
        <w:rPr>
          <w:rFonts w:hint="eastAsia" w:ascii="宋体" w:hAnsi="宋体" w:eastAsia="宋体"/>
          <w:b/>
          <w:color w:val="auto"/>
          <w:sz w:val="24"/>
          <w:highlight w:val="none"/>
        </w:rPr>
        <w:t>.</w:t>
      </w:r>
      <w:r>
        <w:rPr>
          <w:rFonts w:hint="eastAsia" w:ascii="宋体" w:hAnsi="宋体" w:eastAsia="宋体"/>
          <w:color w:val="auto"/>
          <w:sz w:val="24"/>
          <w:highlight w:val="none"/>
        </w:rPr>
        <w:t>如果有效投标报价出现两家或两家以上相同者，则采取评标委员会抽签方式确定其前后次序。</w:t>
      </w:r>
    </w:p>
    <w:p>
      <w:pPr>
        <w:adjustRightInd w:val="0"/>
        <w:snapToGrid w:val="0"/>
        <w:spacing w:line="420" w:lineRule="exact"/>
        <w:ind w:right="-10" w:firstLine="482" w:firstLineChars="200"/>
        <w:rPr>
          <w:rFonts w:hint="eastAsia" w:ascii="宋体" w:hAnsi="宋体"/>
          <w:b/>
          <w:color w:val="auto"/>
          <w:sz w:val="24"/>
          <w:highlight w:val="none"/>
        </w:rPr>
      </w:pPr>
      <w:r>
        <w:rPr>
          <w:rFonts w:hint="eastAsia" w:ascii="宋体" w:hAnsi="宋体"/>
          <w:b/>
          <w:color w:val="auto"/>
          <w:sz w:val="24"/>
          <w:highlight w:val="none"/>
        </w:rPr>
        <w:t>11.</w:t>
      </w:r>
      <w:r>
        <w:rPr>
          <w:rFonts w:hint="eastAsia" w:ascii="宋体" w:hAnsi="宋体"/>
          <w:color w:val="auto"/>
          <w:sz w:val="24"/>
          <w:highlight w:val="none"/>
        </w:rPr>
        <w:t>评标委员会在评标过程中发现的问题，应当及时作出处理或者向招标人提出处理建议，并作书面记录。</w:t>
      </w:r>
    </w:p>
    <w:p>
      <w:pPr>
        <w:adjustRightInd w:val="0"/>
        <w:snapToGrid w:val="0"/>
        <w:spacing w:line="420" w:lineRule="exact"/>
        <w:ind w:right="-10" w:firstLine="482" w:firstLineChars="200"/>
        <w:rPr>
          <w:rFonts w:hint="eastAsia" w:ascii="宋体" w:hAnsi="宋体"/>
          <w:color w:val="auto"/>
          <w:sz w:val="24"/>
          <w:highlight w:val="none"/>
        </w:rPr>
      </w:pPr>
      <w:r>
        <w:rPr>
          <w:rFonts w:hint="eastAsia" w:ascii="宋体" w:hAnsi="宋体"/>
          <w:b/>
          <w:color w:val="auto"/>
          <w:sz w:val="24"/>
          <w:highlight w:val="none"/>
        </w:rPr>
        <w:t>12.</w:t>
      </w:r>
      <w:r>
        <w:rPr>
          <w:rFonts w:hint="eastAsia" w:ascii="宋体" w:hAnsi="宋体"/>
          <w:color w:val="auto"/>
          <w:sz w:val="24"/>
          <w:highlight w:val="none"/>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420" w:lineRule="exact"/>
        <w:ind w:right="-10" w:firstLine="482" w:firstLineChars="200"/>
        <w:rPr>
          <w:rFonts w:hint="eastAsia" w:ascii="宋体" w:hAnsi="宋体"/>
          <w:color w:val="auto"/>
          <w:sz w:val="24"/>
          <w:highlight w:val="none"/>
        </w:rPr>
      </w:pPr>
      <w:r>
        <w:rPr>
          <w:rFonts w:hint="eastAsia" w:ascii="宋体" w:hAnsi="宋体"/>
          <w:b/>
          <w:color w:val="auto"/>
          <w:sz w:val="24"/>
          <w:highlight w:val="none"/>
        </w:rPr>
        <w:t>13.</w:t>
      </w:r>
      <w:r>
        <w:rPr>
          <w:rFonts w:hint="eastAsia" w:ascii="宋体" w:hAnsi="宋体"/>
          <w:color w:val="auto"/>
          <w:sz w:val="24"/>
          <w:highlight w:val="none"/>
        </w:rPr>
        <w:t>投标人投标报价与公布的预算价（或控制价)相比降幅过小，或投标人投标报价明显缺乏竞争性的，评标委员会可以否决所有投标。</w:t>
      </w:r>
    </w:p>
    <w:p>
      <w:pPr>
        <w:adjustRightInd w:val="0"/>
        <w:snapToGrid w:val="0"/>
        <w:spacing w:line="420" w:lineRule="exact"/>
        <w:ind w:right="-10" w:firstLine="472" w:firstLineChars="196"/>
        <w:rPr>
          <w:rFonts w:hint="eastAsia" w:ascii="宋体" w:hAnsi="宋体"/>
          <w:bCs/>
          <w:color w:val="auto"/>
          <w:sz w:val="24"/>
          <w:highlight w:val="none"/>
        </w:rPr>
      </w:pPr>
      <w:r>
        <w:rPr>
          <w:rFonts w:hint="eastAsia" w:ascii="宋体" w:hAnsi="宋体"/>
          <w:b/>
          <w:bCs/>
          <w:color w:val="auto"/>
          <w:sz w:val="24"/>
          <w:highlight w:val="none"/>
        </w:rPr>
        <w:t>14.</w:t>
      </w:r>
      <w:r>
        <w:rPr>
          <w:rFonts w:hint="eastAsia" w:ascii="宋体" w:hAnsi="宋体"/>
          <w:bCs/>
          <w:color w:val="auto"/>
          <w:sz w:val="24"/>
          <w:highlight w:val="none"/>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420" w:lineRule="exact"/>
        <w:ind w:right="-10" w:firstLine="482" w:firstLineChars="200"/>
        <w:rPr>
          <w:rFonts w:hint="eastAsia" w:ascii="宋体" w:hAnsi="宋体"/>
          <w:color w:val="auto"/>
          <w:sz w:val="24"/>
          <w:highlight w:val="none"/>
        </w:rPr>
      </w:pPr>
      <w:r>
        <w:rPr>
          <w:rFonts w:hint="eastAsia" w:ascii="宋体" w:hAnsi="宋体"/>
          <w:b/>
          <w:bCs/>
          <w:color w:val="auto"/>
          <w:sz w:val="24"/>
          <w:highlight w:val="none"/>
        </w:rPr>
        <w:t>15.</w:t>
      </w:r>
      <w:r>
        <w:rPr>
          <w:rFonts w:hint="eastAsia" w:ascii="宋体" w:hAnsi="宋体"/>
          <w:color w:val="auto"/>
          <w:sz w:val="24"/>
          <w:highlight w:val="none"/>
        </w:rPr>
        <w:t xml:space="preserve"> 评标委员会和评标工作人员应严格遵守国家的法律、法规和规章制度；严格按照本次招标文件进行评标；公正廉洁、不徇私情，不得损害国家利益；保护招、投标人的合法权益。</w:t>
      </w:r>
    </w:p>
    <w:p>
      <w:pPr>
        <w:spacing w:line="420" w:lineRule="exact"/>
        <w:ind w:firstLine="482" w:firstLineChars="200"/>
        <w:rPr>
          <w:rFonts w:hint="eastAsia"/>
          <w:color w:val="auto"/>
          <w:highlight w:val="none"/>
        </w:rPr>
      </w:pPr>
      <w:r>
        <w:rPr>
          <w:rFonts w:hint="eastAsia" w:ascii="宋体" w:hAnsi="宋体"/>
          <w:b/>
          <w:bCs/>
          <w:color w:val="auto"/>
          <w:sz w:val="24"/>
          <w:highlight w:val="none"/>
        </w:rPr>
        <w:t>16.</w:t>
      </w:r>
      <w:r>
        <w:rPr>
          <w:rFonts w:hint="eastAsia" w:ascii="宋体" w:hAnsi="宋体"/>
          <w:bCs/>
          <w:color w:val="auto"/>
          <w:sz w:val="24"/>
          <w:highlight w:val="none"/>
        </w:rPr>
        <w:t>在评标过程中，评委及其他评标工作人员必须对评标情况严格保密，任何人不得将评标情况透露给与投标人有关的单位和个人。</w:t>
      </w:r>
      <w:bookmarkStart w:id="54" w:name="_Toc220232391"/>
    </w:p>
    <w:p>
      <w:pPr>
        <w:pStyle w:val="3"/>
        <w:spacing w:line="500" w:lineRule="exact"/>
        <w:rPr>
          <w:rFonts w:hint="eastAsia" w:ascii="宋体" w:hAnsi="宋体" w:eastAsia="宋体"/>
          <w:color w:val="auto"/>
          <w:highlight w:val="none"/>
          <w:lang w:eastAsia="zh-CN"/>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ind w:left="0" w:leftChars="0" w:firstLine="0" w:firstLineChars="0"/>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bookmarkEnd w:id="54"/>
    <w:p>
      <w:pPr>
        <w:pStyle w:val="3"/>
        <w:spacing w:line="500" w:lineRule="exact"/>
        <w:ind w:firstLine="0"/>
        <w:rPr>
          <w:rFonts w:hint="eastAsia" w:ascii="宋体" w:hAnsi="宋体" w:eastAsia="宋体"/>
          <w:color w:val="auto"/>
          <w:highlight w:val="none"/>
          <w:lang w:val="en-US" w:eastAsia="zh-CN"/>
        </w:rPr>
      </w:pPr>
      <w:bookmarkStart w:id="55" w:name="_Toc17078"/>
      <w:bookmarkStart w:id="56" w:name="_Toc47594671"/>
      <w:r>
        <w:rPr>
          <w:rFonts w:hint="eastAsia" w:ascii="宋体" w:hAnsi="宋体" w:eastAsia="宋体"/>
          <w:color w:val="auto"/>
          <w:highlight w:val="none"/>
        </w:rPr>
        <w:t>第六章</w:t>
      </w:r>
      <w:bookmarkStart w:id="57" w:name="_Toc220232392"/>
      <w:r>
        <w:rPr>
          <w:rFonts w:hint="eastAsia" w:ascii="宋体" w:hAnsi="宋体" w:eastAsia="宋体"/>
          <w:color w:val="auto"/>
          <w:highlight w:val="none"/>
        </w:rPr>
        <w:t xml:space="preserve"> </w:t>
      </w:r>
      <w:r>
        <w:rPr>
          <w:rFonts w:ascii="宋体" w:hAnsi="宋体" w:eastAsia="宋体"/>
          <w:color w:val="auto"/>
          <w:highlight w:val="none"/>
        </w:rPr>
        <w:t>合同</w:t>
      </w:r>
      <w:bookmarkEnd w:id="55"/>
      <w:bookmarkEnd w:id="56"/>
      <w:bookmarkEnd w:id="57"/>
    </w:p>
    <w:p>
      <w:pPr>
        <w:spacing w:line="540" w:lineRule="exact"/>
        <w:ind w:firstLine="883" w:firstLineChars="200"/>
        <w:jc w:val="center"/>
        <w:rPr>
          <w:rFonts w:ascii="黑体" w:hAnsi="黑体" w:eastAsia="黑体" w:cs="宋体"/>
          <w:b/>
          <w:color w:val="auto"/>
          <w:kern w:val="0"/>
          <w:sz w:val="44"/>
          <w:szCs w:val="44"/>
          <w:highlight w:val="none"/>
        </w:rPr>
      </w:pPr>
      <w:r>
        <w:rPr>
          <w:rFonts w:hint="eastAsia" w:ascii="黑体" w:hAnsi="黑体" w:eastAsia="黑体" w:cs="宋体"/>
          <w:b/>
          <w:color w:val="auto"/>
          <w:kern w:val="0"/>
          <w:sz w:val="44"/>
          <w:szCs w:val="44"/>
          <w:highlight w:val="none"/>
        </w:rPr>
        <w:t>绿植租摆养护服务合同</w:t>
      </w:r>
    </w:p>
    <w:p>
      <w:pPr>
        <w:adjustRightInd w:val="0"/>
        <w:snapToGrid w:val="0"/>
        <w:ind w:firstLine="261" w:firstLineChars="200"/>
        <w:rPr>
          <w:rFonts w:ascii="仿宋_GB2312" w:hAnsi="宋体" w:eastAsia="仿宋_GB2312" w:cs="宋体"/>
          <w:b/>
          <w:bCs/>
          <w:color w:val="auto"/>
          <w:sz w:val="13"/>
          <w:szCs w:val="13"/>
          <w:highlight w:val="none"/>
        </w:rPr>
      </w:pPr>
    </w:p>
    <w:p>
      <w:pPr>
        <w:adjustRightInd w:val="0"/>
        <w:snapToGrid w:val="0"/>
        <w:spacing w:line="520" w:lineRule="exact"/>
        <w:ind w:firstLine="482" w:firstLineChars="200"/>
        <w:rPr>
          <w:rFonts w:ascii="仿宋_GB2312" w:hAnsi="宋体" w:eastAsia="仿宋_GB2312" w:cs="宋体"/>
          <w:b/>
          <w:bCs/>
          <w:color w:val="auto"/>
          <w:sz w:val="24"/>
          <w:highlight w:val="none"/>
        </w:rPr>
      </w:pPr>
      <w:bookmarkStart w:id="58" w:name="_Hlk47980575"/>
      <w:r>
        <w:rPr>
          <w:rFonts w:hint="eastAsia" w:ascii="仿宋_GB2312" w:hAnsi="宋体" w:eastAsia="仿宋_GB2312" w:cs="宋体"/>
          <w:b/>
          <w:bCs/>
          <w:color w:val="auto"/>
          <w:sz w:val="24"/>
          <w:highlight w:val="none"/>
        </w:rPr>
        <w:t>委托方（以下简称甲方）：</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地 址：                 </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法定代表人：            </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联系人：                </w:t>
      </w:r>
    </w:p>
    <w:p>
      <w:pPr>
        <w:adjustRightInd w:val="0"/>
        <w:snapToGrid w:val="0"/>
        <w:spacing w:line="520" w:lineRule="exact"/>
        <w:ind w:firstLine="480" w:firstLineChars="200"/>
        <w:rPr>
          <w:rFonts w:ascii="仿宋_GB2312" w:hAnsi="宋体" w:eastAsia="仿宋_GB2312" w:cs="宋体"/>
          <w:b/>
          <w:bCs/>
          <w:color w:val="auto"/>
          <w:sz w:val="24"/>
          <w:highlight w:val="none"/>
        </w:rPr>
      </w:pPr>
      <w:r>
        <w:rPr>
          <w:rFonts w:hint="eastAsia" w:ascii="仿宋_GB2312" w:hAnsi="宋体" w:eastAsia="仿宋_GB2312" w:cs="宋体"/>
          <w:color w:val="auto"/>
          <w:sz w:val="24"/>
          <w:highlight w:val="none"/>
        </w:rPr>
        <w:t xml:space="preserve">电话：     </w:t>
      </w:r>
      <w:r>
        <w:rPr>
          <w:rFonts w:hint="eastAsia" w:ascii="仿宋_GB2312" w:hAnsi="宋体" w:eastAsia="仿宋_GB2312" w:cs="宋体"/>
          <w:b/>
          <w:bCs/>
          <w:color w:val="auto"/>
          <w:sz w:val="24"/>
          <w:highlight w:val="none"/>
        </w:rPr>
        <w:t xml:space="preserve">             </w:t>
      </w:r>
    </w:p>
    <w:p>
      <w:pPr>
        <w:adjustRightInd w:val="0"/>
        <w:snapToGrid w:val="0"/>
        <w:ind w:firstLine="261" w:firstLineChars="200"/>
        <w:rPr>
          <w:rFonts w:ascii="仿宋_GB2312" w:hAnsi="宋体" w:eastAsia="仿宋_GB2312" w:cs="宋体"/>
          <w:b/>
          <w:bCs/>
          <w:color w:val="auto"/>
          <w:sz w:val="13"/>
          <w:szCs w:val="13"/>
          <w:highlight w:val="none"/>
        </w:rPr>
      </w:pPr>
    </w:p>
    <w:p>
      <w:pPr>
        <w:adjustRightInd w:val="0"/>
        <w:snapToGrid w:val="0"/>
        <w:spacing w:line="520" w:lineRule="exact"/>
        <w:ind w:firstLine="482" w:firstLineChars="200"/>
        <w:rPr>
          <w:rFonts w:ascii="仿宋_GB2312" w:hAnsi="宋体" w:eastAsia="仿宋_GB2312" w:cs="宋体"/>
          <w:b/>
          <w:bCs/>
          <w:color w:val="auto"/>
          <w:sz w:val="24"/>
          <w:highlight w:val="none"/>
        </w:rPr>
      </w:pPr>
      <w:r>
        <w:rPr>
          <w:rFonts w:hint="eastAsia" w:ascii="仿宋_GB2312" w:hAnsi="宋体" w:eastAsia="仿宋_GB2312" w:cs="宋体"/>
          <w:b/>
          <w:bCs/>
          <w:color w:val="auto"/>
          <w:sz w:val="24"/>
          <w:highlight w:val="none"/>
        </w:rPr>
        <w:t xml:space="preserve">受托方（以下简称乙方）： </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地 址：</w:t>
      </w:r>
      <w:r>
        <w:rPr>
          <w:rFonts w:hint="eastAsia" w:ascii="仿宋_GB2312" w:hAnsi="宋体" w:eastAsia="仿宋_GB2312" w:cs="宋体"/>
          <w:b/>
          <w:bCs/>
          <w:color w:val="auto"/>
          <w:sz w:val="24"/>
          <w:highlight w:val="none"/>
        </w:rPr>
        <w:t xml:space="preserve"> </w:t>
      </w:r>
      <w:r>
        <w:rPr>
          <w:rFonts w:ascii="仿宋_GB2312" w:hAnsi="宋体" w:eastAsia="仿宋_GB2312" w:cs="宋体"/>
          <w:color w:val="auto"/>
          <w:sz w:val="24"/>
          <w:highlight w:val="none"/>
        </w:rPr>
        <w:t xml:space="preserve">        </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ascii="仿宋_GB2312" w:hAnsi="宋体" w:eastAsia="仿宋_GB2312" w:cs="宋体"/>
          <w:color w:val="auto"/>
          <w:sz w:val="24"/>
          <w:highlight w:val="none"/>
        </w:rPr>
        <w:t xml:space="preserve">单位负责人：            </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ascii="仿宋_GB2312" w:hAnsi="宋体" w:eastAsia="仿宋_GB2312" w:cs="宋体"/>
          <w:color w:val="auto"/>
          <w:sz w:val="24"/>
          <w:highlight w:val="none"/>
        </w:rPr>
        <w:t xml:space="preserve">联系人：              </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ascii="仿宋_GB2312" w:hAnsi="宋体" w:eastAsia="仿宋_GB2312" w:cs="宋体"/>
          <w:color w:val="auto"/>
          <w:sz w:val="24"/>
          <w:highlight w:val="none"/>
        </w:rPr>
        <w:t>电话：</w:t>
      </w:r>
      <w:r>
        <w:rPr>
          <w:rFonts w:hint="eastAsia" w:ascii="仿宋_GB2312" w:hAnsi="宋体" w:eastAsia="仿宋_GB2312" w:cs="宋体"/>
          <w:color w:val="auto"/>
          <w:sz w:val="24"/>
          <w:highlight w:val="none"/>
        </w:rPr>
        <w:t xml:space="preserve">       </w:t>
      </w:r>
      <w:bookmarkEnd w:id="58"/>
      <w:r>
        <w:rPr>
          <w:rFonts w:hint="eastAsia" w:ascii="仿宋_GB2312" w:hAnsi="宋体" w:eastAsia="仿宋_GB2312" w:cs="宋体"/>
          <w:color w:val="auto"/>
          <w:sz w:val="24"/>
          <w:highlight w:val="none"/>
        </w:rPr>
        <w:t xml:space="preserve">                                          </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甲、乙双方根据《中华人民共和国</w:t>
      </w:r>
      <w:r>
        <w:rPr>
          <w:rFonts w:hint="eastAsia" w:ascii="仿宋_GB2312" w:hAnsi="宋体" w:eastAsia="仿宋_GB2312" w:cs="宋体"/>
          <w:color w:val="auto"/>
          <w:sz w:val="24"/>
          <w:highlight w:val="none"/>
          <w:lang w:val="en-US" w:eastAsia="zh-CN"/>
        </w:rPr>
        <w:t>民法典</w:t>
      </w:r>
      <w:r>
        <w:rPr>
          <w:rFonts w:hint="eastAsia" w:ascii="仿宋_GB2312" w:hAnsi="宋体" w:eastAsia="仿宋_GB2312" w:cs="宋体"/>
          <w:color w:val="auto"/>
          <w:sz w:val="24"/>
          <w:highlight w:val="none"/>
        </w:rPr>
        <w:t>》等相关法律法规的规定，在平等自愿、公平公正的基础上，就甲方委托乙方负责【  】项目的绿植租摆工作，为明确双方权利义务，现制定本合同，以资双方共同遵守：</w:t>
      </w:r>
    </w:p>
    <w:p>
      <w:pPr>
        <w:adjustRightInd w:val="0"/>
        <w:snapToGrid w:val="0"/>
        <w:spacing w:line="520" w:lineRule="exact"/>
        <w:ind w:firstLine="482" w:firstLineChars="200"/>
        <w:rPr>
          <w:rFonts w:ascii="仿宋_GB2312" w:hAnsi="宋体" w:eastAsia="仿宋_GB2312" w:cs="宋体"/>
          <w:color w:val="auto"/>
          <w:sz w:val="24"/>
          <w:highlight w:val="none"/>
        </w:rPr>
      </w:pPr>
      <w:r>
        <w:rPr>
          <w:rFonts w:hint="eastAsia" w:ascii="仿宋_GB2312" w:hAnsi="宋体" w:eastAsia="仿宋_GB2312" w:cs="宋体"/>
          <w:b/>
          <w:bCs/>
          <w:color w:val="auto"/>
          <w:sz w:val="24"/>
          <w:highlight w:val="none"/>
        </w:rPr>
        <w:t>第一条 项目名称及内容</w:t>
      </w:r>
      <w:r>
        <w:rPr>
          <w:rFonts w:hint="eastAsia" w:ascii="仿宋_GB2312" w:hAnsi="宋体" w:eastAsia="仿宋_GB2312" w:cs="宋体"/>
          <w:color w:val="auto"/>
          <w:sz w:val="24"/>
          <w:highlight w:val="none"/>
        </w:rPr>
        <w:t>【 】</w:t>
      </w:r>
    </w:p>
    <w:p>
      <w:pPr>
        <w:adjustRightInd w:val="0"/>
        <w:snapToGrid w:val="0"/>
        <w:spacing w:line="520" w:lineRule="exact"/>
        <w:ind w:firstLine="482" w:firstLineChars="200"/>
        <w:rPr>
          <w:rFonts w:ascii="仿宋_GB2312" w:hAnsi="宋体" w:eastAsia="仿宋_GB2312" w:cs="宋体"/>
          <w:b/>
          <w:bCs/>
          <w:color w:val="auto"/>
          <w:sz w:val="24"/>
          <w:highlight w:val="none"/>
        </w:rPr>
      </w:pPr>
      <w:r>
        <w:rPr>
          <w:rFonts w:hint="eastAsia" w:ascii="仿宋_GB2312" w:hAnsi="宋体" w:eastAsia="仿宋_GB2312" w:cs="宋体"/>
          <w:b/>
          <w:bCs/>
          <w:color w:val="auto"/>
          <w:sz w:val="24"/>
          <w:highlight w:val="none"/>
        </w:rPr>
        <w:t>第二条 服务期限</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本合同服务期限：  年。自【 】年【 】月【 】日起至【 】年【 】月【 】日止；合同期限届满后，经双方协商无异议后可续签一年，</w:t>
      </w:r>
      <w:r>
        <w:rPr>
          <w:rFonts w:hint="eastAsia" w:ascii="仿宋_GB2312" w:hAnsi="宋体" w:eastAsia="仿宋_GB2312" w:cs="宋体"/>
          <w:color w:val="C00000"/>
          <w:sz w:val="24"/>
          <w:highlight w:val="none"/>
        </w:rPr>
        <w:t>续签时间最长不超过两年（共三年）</w:t>
      </w:r>
      <w:r>
        <w:rPr>
          <w:rFonts w:hint="eastAsia" w:ascii="仿宋_GB2312" w:hAnsi="宋体" w:eastAsia="仿宋_GB2312" w:cs="宋体"/>
          <w:color w:val="auto"/>
          <w:sz w:val="24"/>
          <w:highlight w:val="none"/>
        </w:rPr>
        <w:t>，且服务期限内单价不变。</w:t>
      </w:r>
    </w:p>
    <w:p>
      <w:pPr>
        <w:adjustRightInd w:val="0"/>
        <w:snapToGrid w:val="0"/>
        <w:spacing w:line="520" w:lineRule="exact"/>
        <w:ind w:firstLine="482" w:firstLineChars="200"/>
        <w:rPr>
          <w:rFonts w:ascii="仿宋_GB2312" w:hAnsi="宋体" w:eastAsia="仿宋_GB2312" w:cs="宋体"/>
          <w:b/>
          <w:bCs/>
          <w:color w:val="auto"/>
          <w:sz w:val="24"/>
          <w:highlight w:val="none"/>
        </w:rPr>
      </w:pPr>
      <w:r>
        <w:rPr>
          <w:rFonts w:hint="eastAsia" w:ascii="仿宋_GB2312" w:hAnsi="宋体" w:eastAsia="仿宋_GB2312" w:cs="宋体"/>
          <w:b/>
          <w:bCs/>
          <w:color w:val="auto"/>
          <w:sz w:val="24"/>
          <w:highlight w:val="none"/>
        </w:rPr>
        <w:t>第三条 绿植租摆养护范围及目标</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3.1服务范围【 】</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w:t>
      </w:r>
      <w:r>
        <w:rPr>
          <w:rFonts w:hint="eastAsia" w:ascii="仿宋_GB2312" w:hAnsi="宋体" w:eastAsia="仿宋_GB2312" w:cs="宋体"/>
          <w:color w:val="auto"/>
          <w:sz w:val="24"/>
          <w:highlight w:val="none"/>
          <w:lang w:val="en-US" w:eastAsia="zh-CN"/>
        </w:rPr>
        <w:t>2</w:t>
      </w:r>
      <w:r>
        <w:rPr>
          <w:rFonts w:hint="eastAsia" w:ascii="仿宋_GB2312" w:hAnsi="宋体" w:eastAsia="仿宋_GB2312" w:cs="宋体"/>
          <w:color w:val="auto"/>
          <w:sz w:val="24"/>
          <w:highlight w:val="none"/>
        </w:rPr>
        <w:t>绿植花卉租摆数量、品种规格及摆放位置【详见</w:t>
      </w:r>
      <w:r>
        <w:rPr>
          <w:rFonts w:hint="eastAsia" w:ascii="仿宋_GB2312" w:hAnsi="宋体" w:eastAsia="仿宋_GB2312" w:cs="宋体"/>
          <w:color w:val="auto"/>
          <w:sz w:val="24"/>
          <w:highlight w:val="none"/>
          <w:lang w:val="en-US" w:eastAsia="zh-CN"/>
        </w:rPr>
        <w:t>报价清单</w:t>
      </w:r>
      <w:r>
        <w:rPr>
          <w:rFonts w:hint="eastAsia" w:ascii="仿宋_GB2312" w:hAnsi="宋体" w:eastAsia="仿宋_GB2312" w:cs="宋体"/>
          <w:color w:val="auto"/>
          <w:sz w:val="24"/>
          <w:highlight w:val="none"/>
        </w:rPr>
        <w:t>】，具体摆放位置以甲方指定为准。</w:t>
      </w:r>
    </w:p>
    <w:p>
      <w:pPr>
        <w:adjustRightInd w:val="0"/>
        <w:snapToGrid w:val="0"/>
        <w:spacing w:line="520" w:lineRule="exact"/>
        <w:ind w:firstLine="482" w:firstLineChars="200"/>
        <w:rPr>
          <w:rFonts w:ascii="仿宋_GB2312" w:hAnsi="宋体" w:eastAsia="仿宋_GB2312" w:cs="宋体"/>
          <w:b/>
          <w:bCs/>
          <w:color w:val="auto"/>
          <w:sz w:val="24"/>
          <w:highlight w:val="none"/>
        </w:rPr>
      </w:pPr>
      <w:r>
        <w:rPr>
          <w:rFonts w:hint="eastAsia" w:ascii="仿宋_GB2312" w:hAnsi="宋体" w:eastAsia="仿宋_GB2312" w:cs="宋体"/>
          <w:b/>
          <w:bCs/>
          <w:color w:val="auto"/>
          <w:sz w:val="24"/>
          <w:highlight w:val="none"/>
        </w:rPr>
        <w:t>第四条 绿植租摆养护费用和付款方式</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4.1绿植租摆养护费用：总费用为【 】</w:t>
      </w:r>
      <w:r>
        <w:rPr>
          <w:rFonts w:hint="eastAsia" w:ascii="仿宋_GB2312" w:hAnsi="宋体" w:eastAsia="仿宋_GB2312" w:cs="宋体"/>
          <w:color w:val="auto"/>
          <w:sz w:val="24"/>
          <w:highlight w:val="none"/>
          <w:lang w:val="en-US" w:eastAsia="zh-CN"/>
        </w:rPr>
        <w:t>元</w:t>
      </w:r>
      <w:r>
        <w:rPr>
          <w:rFonts w:hint="eastAsia" w:ascii="仿宋_GB2312" w:hAnsi="宋体" w:eastAsia="仿宋_GB2312" w:cs="宋体"/>
          <w:color w:val="auto"/>
          <w:sz w:val="24"/>
          <w:highlight w:val="none"/>
        </w:rPr>
        <w:t>（大写： ），上述费用总价包干，包括但不限于绿植成本、养护费、人工费、垃圾清运费、税费等乙方完成本合同所需全部费用，绿植租摆期内不因任何因素而调整。除此之外，甲方无需就本合同项下服务向乙方或第三方支付任何其他费用。</w:t>
      </w:r>
    </w:p>
    <w:p>
      <w:pPr>
        <w:spacing w:beforeLines="20" w:afterLines="20" w:line="480" w:lineRule="exact"/>
        <w:ind w:firstLine="480" w:firstLineChars="200"/>
        <w:rPr>
          <w:color w:val="auto"/>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甲方有权根据自身需求调整绿植花卉数量和摆放时间，并根据综合单价、摆放期限与乙方据实结算。</w:t>
      </w:r>
    </w:p>
    <w:p>
      <w:pPr>
        <w:spacing w:line="560" w:lineRule="exact"/>
        <w:ind w:firstLine="480" w:firstLineChars="200"/>
        <w:jc w:val="left"/>
        <w:rPr>
          <w:rFonts w:ascii="宋体" w:hAnsi="宋体"/>
          <w:bCs/>
          <w:color w:val="auto"/>
          <w:sz w:val="24"/>
          <w:szCs w:val="24"/>
          <w:highlight w:val="none"/>
        </w:rPr>
      </w:pPr>
      <w:r>
        <w:rPr>
          <w:rFonts w:hint="eastAsia" w:ascii="仿宋_GB2312" w:hAnsi="宋体" w:eastAsia="仿宋_GB2312" w:cs="宋体"/>
          <w:color w:val="auto"/>
          <w:sz w:val="24"/>
          <w:highlight w:val="none"/>
        </w:rPr>
        <w:t>4.2</w:t>
      </w:r>
      <w:r>
        <w:rPr>
          <w:rFonts w:hint="eastAsia" w:ascii="仿宋_GB2312" w:hAnsi="宋体" w:eastAsia="仿宋_GB2312" w:cs="宋体"/>
          <w:color w:val="auto"/>
          <w:sz w:val="24"/>
          <w:highlight w:val="none"/>
          <w:lang w:val="en-US" w:eastAsia="zh-CN"/>
        </w:rPr>
        <w:t xml:space="preserve">.1 </w:t>
      </w:r>
      <w:r>
        <w:rPr>
          <w:rFonts w:hint="eastAsia" w:ascii="仿宋_GB2312" w:hAnsi="宋体" w:eastAsia="仿宋_GB2312" w:cs="宋体"/>
          <w:color w:val="auto"/>
          <w:sz w:val="24"/>
          <w:highlight w:val="none"/>
        </w:rPr>
        <w:t>付款方式：合同签订后，</w:t>
      </w:r>
      <w:r>
        <w:rPr>
          <w:rFonts w:hint="eastAsia" w:ascii="仿宋_GB2312" w:hAnsi="宋体" w:eastAsia="仿宋_GB2312" w:cs="宋体"/>
          <w:color w:val="auto"/>
          <w:sz w:val="24"/>
          <w:highlight w:val="none"/>
          <w:lang w:val="en-US" w:eastAsia="zh-CN"/>
        </w:rPr>
        <w:t>费用每季度支付一次。经甲方验收合格后，由乙方提出支付申请，经甲方审核确认后，办理付款手续。</w:t>
      </w:r>
    </w:p>
    <w:p>
      <w:pPr>
        <w:snapToGrid w:val="0"/>
        <w:spacing w:line="520" w:lineRule="exact"/>
        <w:ind w:right="142" w:firstLine="480" w:firstLineChars="200"/>
        <w:rPr>
          <w:rFonts w:ascii="仿宋_GB2312" w:hAnsi="等线" w:eastAsia="仿宋_GB2312" w:cs="等线"/>
          <w:color w:val="auto"/>
          <w:sz w:val="24"/>
          <w:highlight w:val="none"/>
        </w:rPr>
      </w:pPr>
      <w:r>
        <w:rPr>
          <w:rFonts w:hint="eastAsia" w:ascii="仿宋_GB2312" w:hAnsi="宋体" w:eastAsia="仿宋_GB2312" w:cs="宋体"/>
          <w:color w:val="auto"/>
          <w:sz w:val="24"/>
          <w:highlight w:val="none"/>
        </w:rPr>
        <w:t>4.2.</w:t>
      </w:r>
      <w:r>
        <w:rPr>
          <w:rFonts w:hint="eastAsia" w:ascii="仿宋_GB2312" w:hAnsi="宋体" w:eastAsia="仿宋_GB2312" w:cs="宋体"/>
          <w:color w:val="auto"/>
          <w:sz w:val="24"/>
          <w:highlight w:val="none"/>
          <w:lang w:val="en-US" w:eastAsia="zh-CN"/>
        </w:rPr>
        <w:t xml:space="preserve">2 </w:t>
      </w:r>
      <w:r>
        <w:rPr>
          <w:rFonts w:hint="eastAsia" w:ascii="仿宋_GB2312" w:hAnsi="宋体" w:eastAsia="仿宋_GB2312" w:cs="宋体"/>
          <w:color w:val="auto"/>
          <w:sz w:val="24"/>
          <w:highlight w:val="none"/>
        </w:rPr>
        <w:t>在</w:t>
      </w:r>
      <w:r>
        <w:rPr>
          <w:rFonts w:hint="eastAsia" w:ascii="仿宋_GB2312" w:hAnsi="等线" w:eastAsia="仿宋_GB2312" w:cs="等线"/>
          <w:color w:val="auto"/>
          <w:sz w:val="24"/>
          <w:highlight w:val="none"/>
        </w:rPr>
        <w:t>甲方每次付款前，乙方应</w:t>
      </w:r>
      <w:r>
        <w:rPr>
          <w:rFonts w:hint="eastAsia" w:ascii="仿宋_GB2312" w:hAnsi="等线" w:eastAsia="仿宋_GB2312" w:cs="等线"/>
          <w:color w:val="auto"/>
          <w:sz w:val="24"/>
          <w:highlight w:val="none"/>
          <w:lang w:val="en-US" w:eastAsia="zh-CN"/>
        </w:rPr>
        <w:t>向甲方提供</w:t>
      </w:r>
      <w:r>
        <w:rPr>
          <w:rFonts w:hint="eastAsia" w:ascii="仿宋_GB2312" w:hAnsi="等线" w:eastAsia="仿宋_GB2312" w:cs="等线"/>
          <w:color w:val="auto"/>
          <w:sz w:val="24"/>
          <w:highlight w:val="none"/>
        </w:rPr>
        <w:t>等额的增值税专用发票</w:t>
      </w:r>
      <w:r>
        <w:rPr>
          <w:rFonts w:hint="eastAsia" w:ascii="仿宋_GB2312" w:hAnsi="等线" w:eastAsia="仿宋_GB2312" w:cs="等线"/>
          <w:color w:val="auto"/>
          <w:sz w:val="24"/>
          <w:highlight w:val="none"/>
          <w:lang w:eastAsia="zh-CN"/>
        </w:rPr>
        <w:t>（</w:t>
      </w:r>
      <w:r>
        <w:rPr>
          <w:rFonts w:hint="eastAsia" w:ascii="仿宋_GB2312" w:hAnsi="等线" w:eastAsia="仿宋_GB2312" w:cs="等线"/>
          <w:color w:val="auto"/>
          <w:sz w:val="24"/>
          <w:highlight w:val="none"/>
          <w:lang w:val="en-US" w:eastAsia="zh-CN"/>
        </w:rPr>
        <w:t>税率为13%</w:t>
      </w:r>
      <w:r>
        <w:rPr>
          <w:rFonts w:hint="eastAsia" w:ascii="仿宋_GB2312" w:hAnsi="等线" w:eastAsia="仿宋_GB2312" w:cs="等线"/>
          <w:color w:val="auto"/>
          <w:sz w:val="24"/>
          <w:highlight w:val="none"/>
          <w:lang w:eastAsia="zh-CN"/>
        </w:rPr>
        <w:t>）</w:t>
      </w:r>
      <w:r>
        <w:rPr>
          <w:rFonts w:hint="eastAsia" w:ascii="仿宋_GB2312" w:hAnsi="等线" w:eastAsia="仿宋_GB2312" w:cs="等线"/>
          <w:color w:val="auto"/>
          <w:sz w:val="24"/>
          <w:highlight w:val="none"/>
        </w:rPr>
        <w:t>，否则甲方有权拒绝付款且不因此承担任何违约责任，乙方的各项合同义务仍按合同约定履行。</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4.3</w:t>
      </w:r>
      <w:r>
        <w:rPr>
          <w:rFonts w:hint="eastAsia" w:ascii="仿宋_GB2312" w:hAnsi="宋体" w:eastAsia="仿宋_GB2312" w:cs="宋体"/>
          <w:color w:val="auto"/>
          <w:sz w:val="24"/>
          <w:highlight w:val="none"/>
          <w:lang w:val="en-US" w:eastAsia="zh-CN"/>
        </w:rPr>
        <w:t>.1</w:t>
      </w:r>
      <w:r>
        <w:rPr>
          <w:rFonts w:hint="eastAsia" w:ascii="仿宋_GB2312" w:hAnsi="宋体" w:eastAsia="仿宋_GB2312" w:cs="宋体"/>
          <w:color w:val="auto"/>
          <w:sz w:val="24"/>
          <w:highlight w:val="none"/>
        </w:rPr>
        <w:t>乙方指定收款账户信息如下：</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开户行： </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账户名称： </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账号： </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4.3.</w:t>
      </w:r>
      <w:r>
        <w:rPr>
          <w:rFonts w:hint="eastAsia" w:ascii="仿宋_GB2312" w:hAnsi="宋体" w:eastAsia="仿宋_GB2312" w:cs="宋体"/>
          <w:color w:val="auto"/>
          <w:sz w:val="24"/>
          <w:highlight w:val="none"/>
          <w:lang w:val="en-US" w:eastAsia="zh-CN"/>
        </w:rPr>
        <w:t>2</w:t>
      </w:r>
      <w:r>
        <w:rPr>
          <w:rFonts w:hint="eastAsia" w:ascii="仿宋_GB2312" w:hAnsi="宋体" w:eastAsia="仿宋_GB2312" w:cs="宋体"/>
          <w:color w:val="auto"/>
          <w:sz w:val="24"/>
          <w:highlight w:val="none"/>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numPr>
          <w:ilvl w:val="0"/>
          <w:numId w:val="6"/>
        </w:numPr>
        <w:adjustRightInd w:val="0"/>
        <w:snapToGrid w:val="0"/>
        <w:spacing w:line="520" w:lineRule="exact"/>
        <w:ind w:firstLine="482" w:firstLineChars="200"/>
        <w:rPr>
          <w:rFonts w:hint="eastAsia" w:ascii="仿宋_GB2312" w:hAnsi="宋体" w:eastAsia="仿宋_GB2312" w:cs="宋体"/>
          <w:b/>
          <w:bCs/>
          <w:color w:val="auto"/>
          <w:sz w:val="24"/>
          <w:highlight w:val="none"/>
        </w:rPr>
      </w:pPr>
      <w:r>
        <w:rPr>
          <w:rFonts w:hint="eastAsia" w:ascii="仿宋_GB2312" w:hAnsi="宋体" w:eastAsia="仿宋_GB2312" w:cs="宋体"/>
          <w:b/>
          <w:bCs/>
          <w:color w:val="auto"/>
          <w:sz w:val="24"/>
          <w:highlight w:val="none"/>
        </w:rPr>
        <w:t>服务标准及要求</w:t>
      </w:r>
    </w:p>
    <w:p>
      <w:pPr>
        <w:adjustRightInd w:val="0"/>
        <w:snapToGrid w:val="0"/>
        <w:spacing w:line="520" w:lineRule="exact"/>
        <w:ind w:firstLine="480" w:firstLineChars="200"/>
        <w:rPr>
          <w:rFonts w:hint="eastAsia"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5.1 根据甲方通知按指定时间及站点分批次进行绿植摆放（含花架）及后期养护，服务费用在合同金额之内根据甲方确认的实际发生金额进行结算。</w:t>
      </w:r>
    </w:p>
    <w:p>
      <w:pPr>
        <w:adjustRightInd w:val="0"/>
        <w:snapToGrid w:val="0"/>
        <w:spacing w:line="520" w:lineRule="exact"/>
        <w:ind w:firstLine="480" w:firstLineChars="200"/>
        <w:rPr>
          <w:rFonts w:hint="eastAsia"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5.2 摆放的苗木花卉要保质保量，有较高的档次。室内绿化完好率≥98%。</w:t>
      </w:r>
    </w:p>
    <w:p>
      <w:pPr>
        <w:adjustRightInd w:val="0"/>
        <w:snapToGrid w:val="0"/>
        <w:spacing w:line="520" w:lineRule="exact"/>
        <w:ind w:firstLine="480" w:firstLineChars="200"/>
        <w:rPr>
          <w:rFonts w:hint="eastAsia"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5.3 按时调整，保持常新常绿；在养护工作中，认真擦拭盆体、树干和叶面，做到盆清、叶青，及时修剪，无枯枝败叶，盆周围无杂叶、无污泥，无水迹，树干和叶面无灰尘，保持周边环境整洁。</w:t>
      </w:r>
    </w:p>
    <w:p>
      <w:pPr>
        <w:adjustRightInd w:val="0"/>
        <w:snapToGrid w:val="0"/>
        <w:spacing w:line="520" w:lineRule="exact"/>
        <w:ind w:firstLine="480" w:firstLineChars="200"/>
        <w:rPr>
          <w:rFonts w:hint="eastAsia"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5.4 租摆绿植所使用的外部装饰花盆要求风格统一，使用中如有损坏应及时修更换，不得影响项目形象。</w:t>
      </w:r>
    </w:p>
    <w:p>
      <w:pPr>
        <w:adjustRightInd w:val="0"/>
        <w:snapToGrid w:val="0"/>
        <w:spacing w:line="520" w:lineRule="exact"/>
        <w:ind w:firstLine="480" w:firstLineChars="200"/>
        <w:rPr>
          <w:rFonts w:hint="eastAsia"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5.5 加强安全工作，苗木花盆轻搬轻放，不损坏地板、大理石和其它相关的物品。如有物品损坏，一经核实，应予赔偿。</w:t>
      </w:r>
    </w:p>
    <w:p>
      <w:pPr>
        <w:adjustRightInd w:val="0"/>
        <w:snapToGrid w:val="0"/>
        <w:spacing w:line="520" w:lineRule="exact"/>
        <w:ind w:firstLine="480" w:firstLineChars="200"/>
        <w:rPr>
          <w:rFonts w:hint="eastAsia"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5.6 养护人员工作时，衣着统一、整洁，佩带服务证，文明礼貌，遵守项目有关的规章制度。</w:t>
      </w:r>
    </w:p>
    <w:p>
      <w:pPr>
        <w:adjustRightInd w:val="0"/>
        <w:snapToGrid w:val="0"/>
        <w:spacing w:line="520" w:lineRule="exact"/>
        <w:ind w:firstLine="480" w:firstLineChars="200"/>
        <w:rPr>
          <w:rFonts w:hint="eastAsia"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5.7 按照自身的服务职责，围绕年服务保障目标和各项任务，制订工作计划，并报项目部备查。做到周有安排，月有计划，季有检查落实，年有目标。</w:t>
      </w:r>
    </w:p>
    <w:p>
      <w:pPr>
        <w:adjustRightInd w:val="0"/>
        <w:snapToGrid w:val="0"/>
        <w:spacing w:line="520" w:lineRule="exact"/>
        <w:ind w:firstLine="480" w:firstLineChars="200"/>
        <w:rPr>
          <w:rFonts w:hint="eastAsia"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5.8 每月向项目部预报一份室内盆景、盆载摆放清单，并按时建立绿化养护台帐。</w:t>
      </w:r>
    </w:p>
    <w:p>
      <w:pPr>
        <w:adjustRightInd w:val="0"/>
        <w:snapToGrid w:val="0"/>
        <w:spacing w:line="520" w:lineRule="exact"/>
        <w:ind w:firstLine="480" w:firstLineChars="200"/>
        <w:rPr>
          <w:rFonts w:hint="eastAsia"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5.9 加强巡逻检查，发现问题，及时主动地解决。</w:t>
      </w:r>
    </w:p>
    <w:p>
      <w:pPr>
        <w:adjustRightInd w:val="0"/>
        <w:snapToGrid w:val="0"/>
        <w:spacing w:line="520" w:lineRule="exact"/>
        <w:ind w:firstLine="480" w:firstLineChars="200"/>
        <w:rPr>
          <w:rFonts w:hint="eastAsia"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5.10 接受项目部工作检查、指导和督促，认真参加项目上相关部门组织的旨在加强服务质量，提高保障水平的各类会议与活动。</w:t>
      </w:r>
    </w:p>
    <w:p>
      <w:pPr>
        <w:adjustRightInd w:val="0"/>
        <w:snapToGrid w:val="0"/>
        <w:spacing w:line="520" w:lineRule="exact"/>
        <w:ind w:firstLine="480" w:firstLineChars="200"/>
        <w:rPr>
          <w:rFonts w:hint="eastAsia"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5.11 加强植物病虫害防治，做到预防为主，措施及时。使用的农药符合环保要求。</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5.12 发生投诉，于3小时内到达现场处，保证 24 小时内整改完毕，并书面答复或回访投诉者，求得认可;如因客观原因一时难以解决，应于 24 小时内向投诉方说明解释，求得理解。</w:t>
      </w:r>
      <w:r>
        <w:rPr>
          <w:rFonts w:hint="eastAsia" w:ascii="仿宋_GB2312" w:hAnsi="宋体" w:eastAsia="仿宋_GB2312" w:cs="宋体"/>
          <w:color w:val="auto"/>
          <w:sz w:val="24"/>
          <w:highlight w:val="none"/>
        </w:rPr>
        <w:t xml:space="preserve"> </w:t>
      </w:r>
    </w:p>
    <w:p>
      <w:pPr>
        <w:spacing w:beforeLines="20" w:afterLines="20" w:line="480" w:lineRule="exact"/>
        <w:ind w:firstLine="480" w:firstLineChars="200"/>
        <w:rPr>
          <w:rFonts w:hint="eastAsia"/>
          <w:color w:val="auto"/>
          <w:highlight w:val="none"/>
        </w:rPr>
      </w:pPr>
      <w:r>
        <w:rPr>
          <w:rFonts w:hint="eastAsia" w:ascii="仿宋_GB2312" w:hAnsi="宋体" w:eastAsia="仿宋_GB2312" w:cs="宋体"/>
          <w:color w:val="auto"/>
          <w:sz w:val="24"/>
          <w:highlight w:val="none"/>
          <w:lang w:val="en-US" w:eastAsia="zh-CN"/>
        </w:rPr>
        <w:t xml:space="preserve">5.13 </w:t>
      </w:r>
      <w:r>
        <w:rPr>
          <w:rFonts w:hint="eastAsia" w:ascii="仿宋" w:hAnsi="仿宋" w:eastAsia="仿宋" w:cs="仿宋"/>
          <w:color w:val="auto"/>
          <w:sz w:val="24"/>
          <w:szCs w:val="24"/>
          <w:highlight w:val="none"/>
        </w:rPr>
        <w:t>重视安全生产，确保全年不出安全责任事故。养护期间，养护工人由于操作不规范等因素造成的安全责任事故，造成自身或者任何第三方财产或者人身损害的，由乙方承担一切责任及损失。</w:t>
      </w:r>
    </w:p>
    <w:p>
      <w:pPr>
        <w:spacing w:beforeLines="20" w:afterLines="20" w:line="480" w:lineRule="exact"/>
        <w:ind w:firstLine="480" w:firstLineChars="200"/>
        <w:rPr>
          <w:color w:val="auto"/>
          <w:highlight w:val="none"/>
        </w:rPr>
      </w:pPr>
      <w:r>
        <w:rPr>
          <w:rFonts w:hint="eastAsia" w:ascii="仿宋" w:hAnsi="仿宋" w:eastAsia="仿宋" w:cs="仿宋"/>
          <w:color w:val="auto"/>
          <w:sz w:val="24"/>
          <w:szCs w:val="24"/>
          <w:highlight w:val="none"/>
          <w:lang w:val="en-US" w:eastAsia="zh-CN"/>
        </w:rPr>
        <w:t xml:space="preserve">5.14 </w:t>
      </w:r>
      <w:r>
        <w:rPr>
          <w:rFonts w:hint="eastAsia" w:ascii="仿宋" w:hAnsi="仿宋" w:eastAsia="仿宋" w:cs="仿宋"/>
          <w:color w:val="auto"/>
          <w:sz w:val="24"/>
          <w:szCs w:val="24"/>
          <w:highlight w:val="none"/>
        </w:rPr>
        <w:t>指派专人（</w:t>
      </w:r>
      <w:r>
        <w:rPr>
          <w:rFonts w:hint="eastAsia" w:ascii="仿宋" w:hAnsi="仿宋" w:eastAsia="仿宋" w:cs="仿宋"/>
          <w:color w:val="auto"/>
          <w:sz w:val="24"/>
          <w:szCs w:val="24"/>
          <w:highlight w:val="none"/>
          <w:lang w:val="en-US" w:eastAsia="zh-CN"/>
        </w:rPr>
        <w:t xml:space="preserve">姓名：    联系电话：     </w:t>
      </w:r>
      <w:r>
        <w:rPr>
          <w:rFonts w:hint="eastAsia" w:ascii="仿宋" w:hAnsi="仿宋" w:eastAsia="仿宋" w:cs="仿宋"/>
          <w:color w:val="auto"/>
          <w:sz w:val="24"/>
          <w:szCs w:val="24"/>
          <w:highlight w:val="none"/>
        </w:rPr>
        <w:t>）积极与甲方协调、配合，并根据甲方的要求，不断改进、提高绿植养护服务质量。养护人员着装得体、无任何不良嗜好，性情稳重。</w:t>
      </w:r>
    </w:p>
    <w:p>
      <w:pPr>
        <w:adjustRightInd w:val="0"/>
        <w:snapToGrid w:val="0"/>
        <w:spacing w:line="520" w:lineRule="exact"/>
        <w:ind w:firstLine="482" w:firstLineChars="200"/>
        <w:rPr>
          <w:rFonts w:hint="eastAsia" w:ascii="仿宋_GB2312" w:hAnsi="宋体" w:eastAsia="仿宋_GB2312" w:cs="宋体"/>
          <w:b/>
          <w:bCs/>
          <w:color w:val="auto"/>
          <w:sz w:val="24"/>
          <w:highlight w:val="none"/>
        </w:rPr>
      </w:pPr>
      <w:r>
        <w:rPr>
          <w:rFonts w:hint="eastAsia" w:ascii="仿宋_GB2312" w:hAnsi="宋体" w:eastAsia="仿宋_GB2312" w:cs="宋体"/>
          <w:b/>
          <w:bCs/>
          <w:color w:val="auto"/>
          <w:sz w:val="24"/>
          <w:highlight w:val="none"/>
        </w:rPr>
        <w:t>第</w:t>
      </w:r>
      <w:r>
        <w:rPr>
          <w:rFonts w:hint="eastAsia" w:ascii="仿宋_GB2312" w:hAnsi="宋体" w:eastAsia="仿宋_GB2312" w:cs="宋体"/>
          <w:b/>
          <w:bCs/>
          <w:color w:val="auto"/>
          <w:sz w:val="24"/>
          <w:highlight w:val="none"/>
          <w:lang w:val="en-US" w:eastAsia="zh-CN"/>
        </w:rPr>
        <w:t>六</w:t>
      </w:r>
      <w:r>
        <w:rPr>
          <w:rFonts w:hint="eastAsia" w:ascii="仿宋_GB2312" w:hAnsi="宋体" w:eastAsia="仿宋_GB2312" w:cs="宋体"/>
          <w:b/>
          <w:bCs/>
          <w:color w:val="auto"/>
          <w:sz w:val="24"/>
          <w:highlight w:val="none"/>
        </w:rPr>
        <w:t>条 甲方的权利与义务</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6.1</w:t>
      </w:r>
      <w:r>
        <w:rPr>
          <w:rFonts w:hint="eastAsia" w:ascii="仿宋_GB2312" w:hAnsi="宋体" w:eastAsia="仿宋_GB2312" w:cs="宋体"/>
          <w:color w:val="auto"/>
          <w:sz w:val="24"/>
          <w:highlight w:val="none"/>
        </w:rPr>
        <w:t>甲方有权对租赁绿植花卉的数量、品种、规格及质量进行监督。</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 xml:space="preserve">6.2 </w:t>
      </w:r>
      <w:r>
        <w:rPr>
          <w:rFonts w:hint="eastAsia" w:ascii="仿宋_GB2312" w:hAnsi="宋体" w:eastAsia="仿宋_GB2312" w:cs="宋体"/>
          <w:color w:val="auto"/>
          <w:sz w:val="24"/>
          <w:highlight w:val="none"/>
        </w:rPr>
        <w:t>甲方为乙方免费提供绿植租摆养护服务涉及水、电接驳点和水电供应。</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 xml:space="preserve">6.3 </w:t>
      </w:r>
      <w:r>
        <w:rPr>
          <w:rFonts w:hint="eastAsia" w:ascii="仿宋_GB2312" w:hAnsi="宋体" w:eastAsia="仿宋_GB2312" w:cs="宋体"/>
          <w:color w:val="auto"/>
          <w:sz w:val="24"/>
          <w:highlight w:val="none"/>
        </w:rPr>
        <w:t>爱护租赁的绿植花卉，因甲方原因造成绿植花卉死亡或盆器破损，由甲方自行负责。</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 xml:space="preserve">6.4 </w:t>
      </w:r>
      <w:r>
        <w:rPr>
          <w:rFonts w:hint="eastAsia" w:ascii="仿宋_GB2312" w:hAnsi="宋体" w:eastAsia="仿宋_GB2312" w:cs="宋体"/>
          <w:color w:val="auto"/>
          <w:sz w:val="24"/>
          <w:highlight w:val="none"/>
        </w:rPr>
        <w:t>甲方在合同范围以外需增加租赁数量的，乙方按合同指定的租摆价格计算增加的租摆费用。</w:t>
      </w:r>
    </w:p>
    <w:p>
      <w:pPr>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 xml:space="preserve">6.5 </w:t>
      </w:r>
      <w:r>
        <w:rPr>
          <w:rFonts w:hint="eastAsia" w:ascii="仿宋_GB2312" w:hAnsi="宋体" w:eastAsia="仿宋_GB2312" w:cs="宋体"/>
          <w:color w:val="auto"/>
          <w:sz w:val="24"/>
          <w:highlight w:val="none"/>
        </w:rPr>
        <w:t>甲方如需要更换摆放位置及品种（同种规格及价格的）应及时通知乙方办理。</w:t>
      </w:r>
    </w:p>
    <w:p>
      <w:pPr>
        <w:adjustRightInd w:val="0"/>
        <w:snapToGrid w:val="0"/>
        <w:spacing w:line="520" w:lineRule="exact"/>
        <w:ind w:firstLine="480" w:firstLineChars="200"/>
        <w:rPr>
          <w:rFonts w:hint="eastAsia"/>
          <w:color w:val="auto"/>
          <w:highlight w:val="none"/>
        </w:rPr>
      </w:pPr>
      <w:r>
        <w:rPr>
          <w:rFonts w:hint="eastAsia" w:ascii="仿宋_GB2312" w:hAnsi="宋体" w:eastAsia="仿宋_GB2312" w:cs="宋体"/>
          <w:color w:val="auto"/>
          <w:sz w:val="24"/>
          <w:highlight w:val="none"/>
          <w:lang w:val="en-US" w:eastAsia="zh-CN"/>
        </w:rPr>
        <w:t xml:space="preserve">6.6 </w:t>
      </w:r>
      <w:r>
        <w:rPr>
          <w:rFonts w:hint="eastAsia" w:ascii="仿宋_GB2312" w:hAnsi="宋体" w:eastAsia="仿宋_GB2312" w:cs="宋体"/>
          <w:color w:val="auto"/>
          <w:sz w:val="24"/>
          <w:highlight w:val="none"/>
        </w:rPr>
        <w:t>甲方指派专人负责联系、协调、监督、检查、验收乙方的绿植</w:t>
      </w:r>
      <w:r>
        <w:rPr>
          <w:rFonts w:hint="eastAsia" w:ascii="仿宋_GB2312" w:hAnsi="宋体" w:eastAsia="仿宋_GB2312" w:cs="宋体"/>
          <w:color w:val="auto"/>
          <w:sz w:val="24"/>
          <w:highlight w:val="none"/>
          <w:lang w:val="en-US" w:eastAsia="zh-CN"/>
        </w:rPr>
        <w:t>租摆养护</w:t>
      </w:r>
      <w:r>
        <w:rPr>
          <w:rFonts w:hint="eastAsia" w:ascii="仿宋_GB2312" w:hAnsi="宋体" w:eastAsia="仿宋_GB2312" w:cs="宋体"/>
          <w:color w:val="auto"/>
          <w:sz w:val="24"/>
          <w:highlight w:val="none"/>
        </w:rPr>
        <w:t>工作。</w:t>
      </w:r>
    </w:p>
    <w:p>
      <w:pPr>
        <w:adjustRightInd w:val="0"/>
        <w:snapToGrid w:val="0"/>
        <w:spacing w:line="520" w:lineRule="exact"/>
        <w:ind w:firstLine="480" w:firstLineChars="200"/>
        <w:rPr>
          <w:color w:val="auto"/>
          <w:highlight w:val="none"/>
        </w:rPr>
      </w:pPr>
      <w:r>
        <w:rPr>
          <w:rFonts w:hint="eastAsia" w:ascii="仿宋_GB2312" w:hAnsi="宋体" w:eastAsia="仿宋_GB2312" w:cs="宋体"/>
          <w:color w:val="auto"/>
          <w:sz w:val="24"/>
          <w:highlight w:val="none"/>
          <w:lang w:val="en-US" w:eastAsia="zh-CN"/>
        </w:rPr>
        <w:t xml:space="preserve">6.7 </w:t>
      </w:r>
      <w:r>
        <w:rPr>
          <w:rFonts w:hint="eastAsia" w:ascii="仿宋_GB2312" w:hAnsi="宋体" w:eastAsia="仿宋_GB2312" w:cs="宋体"/>
          <w:color w:val="auto"/>
          <w:sz w:val="24"/>
          <w:highlight w:val="none"/>
        </w:rPr>
        <w:t>甲方有权对乙方服务人员进行检查考评。甲方认为不合格的人员，乙方应按甲方要求期限予以调换。</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 xml:space="preserve">6.8 </w:t>
      </w:r>
      <w:r>
        <w:rPr>
          <w:rFonts w:hint="eastAsia" w:ascii="仿宋_GB2312" w:hAnsi="宋体" w:eastAsia="仿宋_GB2312" w:cs="宋体"/>
          <w:color w:val="auto"/>
          <w:sz w:val="24"/>
          <w:highlight w:val="none"/>
        </w:rPr>
        <w:t>甲方有权随时检查乙方服务人员的出勤情况，核查乙方服务人员到岗记录。</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 xml:space="preserve">6.9 </w:t>
      </w:r>
      <w:r>
        <w:rPr>
          <w:rFonts w:hint="eastAsia" w:ascii="仿宋_GB2312" w:hAnsi="宋体" w:eastAsia="仿宋_GB2312" w:cs="宋体"/>
          <w:color w:val="auto"/>
          <w:sz w:val="24"/>
          <w:highlight w:val="none"/>
        </w:rPr>
        <w:t>甲方应按约定向乙方支付绿植租摆养护服务费。</w:t>
      </w:r>
    </w:p>
    <w:p>
      <w:pPr>
        <w:adjustRightInd w:val="0"/>
        <w:snapToGrid w:val="0"/>
        <w:spacing w:line="520" w:lineRule="exact"/>
        <w:ind w:firstLine="480" w:firstLineChars="200"/>
        <w:rPr>
          <w:rFonts w:ascii="仿宋_GB2312" w:hAnsi="宋体" w:eastAsia="仿宋_GB2312" w:cs="宋体"/>
          <w:b/>
          <w:bCs/>
          <w:color w:val="auto"/>
          <w:sz w:val="24"/>
          <w:highlight w:val="none"/>
        </w:rPr>
      </w:pPr>
      <w:r>
        <w:rPr>
          <w:rFonts w:hint="eastAsia" w:ascii="仿宋_GB2312" w:hAnsi="宋体" w:eastAsia="仿宋_GB2312" w:cs="宋体"/>
          <w:color w:val="auto"/>
          <w:sz w:val="24"/>
          <w:highlight w:val="none"/>
          <w:lang w:val="en-US" w:eastAsia="zh-CN"/>
        </w:rPr>
        <w:t xml:space="preserve">6.10 </w:t>
      </w:r>
      <w:r>
        <w:rPr>
          <w:rFonts w:hint="eastAsia" w:ascii="仿宋_GB2312" w:hAnsi="宋体" w:eastAsia="仿宋_GB2312" w:cs="宋体"/>
          <w:color w:val="auto"/>
          <w:sz w:val="24"/>
          <w:highlight w:val="none"/>
        </w:rPr>
        <w:t>甲方不因签署、执行本合同及对乙方人员实施现场监管而与乙方人员建立劳动或劳务关系，也不因此代乙方对其人员承担任何责任。</w:t>
      </w:r>
    </w:p>
    <w:p>
      <w:pPr>
        <w:adjustRightInd w:val="0"/>
        <w:snapToGrid w:val="0"/>
        <w:spacing w:line="520" w:lineRule="exact"/>
        <w:ind w:firstLine="482" w:firstLineChars="200"/>
        <w:rPr>
          <w:rFonts w:ascii="仿宋_GB2312" w:hAnsi="宋体" w:eastAsia="仿宋_GB2312" w:cs="宋体"/>
          <w:b/>
          <w:bCs/>
          <w:color w:val="auto"/>
          <w:sz w:val="24"/>
          <w:highlight w:val="none"/>
        </w:rPr>
      </w:pPr>
      <w:r>
        <w:rPr>
          <w:rFonts w:hint="eastAsia" w:ascii="仿宋_GB2312" w:hAnsi="宋体" w:eastAsia="仿宋_GB2312" w:cs="宋体"/>
          <w:b/>
          <w:bCs/>
          <w:color w:val="auto"/>
          <w:sz w:val="24"/>
          <w:highlight w:val="none"/>
        </w:rPr>
        <w:t>第</w:t>
      </w:r>
      <w:r>
        <w:rPr>
          <w:rFonts w:hint="eastAsia" w:ascii="仿宋_GB2312" w:hAnsi="宋体" w:eastAsia="仿宋_GB2312" w:cs="宋体"/>
          <w:b/>
          <w:bCs/>
          <w:color w:val="auto"/>
          <w:sz w:val="24"/>
          <w:highlight w:val="none"/>
          <w:lang w:val="en-US" w:eastAsia="zh-CN"/>
        </w:rPr>
        <w:t>七</w:t>
      </w:r>
      <w:r>
        <w:rPr>
          <w:rFonts w:hint="eastAsia" w:ascii="仿宋_GB2312" w:hAnsi="宋体" w:eastAsia="仿宋_GB2312" w:cs="宋体"/>
          <w:b/>
          <w:bCs/>
          <w:color w:val="auto"/>
          <w:sz w:val="24"/>
          <w:highlight w:val="none"/>
        </w:rPr>
        <w:t>条 乙方的权利与义务</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 xml:space="preserve">7.1 </w:t>
      </w:r>
      <w:r>
        <w:rPr>
          <w:rFonts w:hint="eastAsia" w:ascii="仿宋_GB2312" w:hAnsi="宋体" w:eastAsia="仿宋_GB2312" w:cs="宋体"/>
          <w:color w:val="auto"/>
          <w:sz w:val="24"/>
          <w:highlight w:val="none"/>
        </w:rPr>
        <w:t>乙方保证派驻本项目现场服务人员不少于【</w:t>
      </w:r>
      <w:r>
        <w:rPr>
          <w:rFonts w:hint="eastAsia" w:ascii="仿宋_GB2312" w:hAnsi="宋体" w:eastAsia="仿宋_GB2312" w:cs="宋体"/>
          <w:color w:val="auto"/>
          <w:sz w:val="24"/>
          <w:highlight w:val="none"/>
          <w:lang w:val="en-US" w:eastAsia="zh-CN"/>
        </w:rPr>
        <w:t>3</w:t>
      </w:r>
      <w:r>
        <w:rPr>
          <w:rFonts w:hint="eastAsia" w:ascii="仿宋_GB2312" w:hAnsi="宋体" w:eastAsia="仿宋_GB2312" w:cs="宋体"/>
          <w:color w:val="auto"/>
          <w:sz w:val="24"/>
          <w:highlight w:val="none"/>
        </w:rPr>
        <w:t>】名。若前述人数不能保证乙方服务满足本合同约定，乙方应及时自行增补人员，但绿植租摆养护服务费不因此调整。</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 xml:space="preserve">7.2 </w:t>
      </w:r>
      <w:r>
        <w:rPr>
          <w:rFonts w:hint="eastAsia" w:ascii="仿宋_GB2312" w:hAnsi="宋体" w:eastAsia="仿宋_GB2312" w:cs="宋体"/>
          <w:color w:val="auto"/>
          <w:sz w:val="24"/>
          <w:highlight w:val="none"/>
        </w:rPr>
        <w:t>乙方派驻本项目的服务人员年龄应在30～50岁之间，五官端正、身体健康，具备丰富的绿植养护、摆置专业知识与经验。</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 xml:space="preserve">7.3 </w:t>
      </w:r>
      <w:r>
        <w:rPr>
          <w:rFonts w:hint="eastAsia" w:ascii="仿宋_GB2312" w:hAnsi="宋体" w:eastAsia="仿宋_GB2312" w:cs="宋体"/>
          <w:color w:val="auto"/>
          <w:sz w:val="24"/>
          <w:highlight w:val="none"/>
        </w:rPr>
        <w:t>乙方应确保合法用工，依法与其员工建立劳动合同关系，并保证该劳动合同关系在本合同履行期间合法存续。乙方自行承担乙方人员的工资、住房公积金、劳保福利、各项保险（含社保等）等费用，并向甲方提供相关证明文件复印件备案。</w:t>
      </w:r>
      <w:bookmarkStart w:id="59" w:name="OLE_LINK14"/>
      <w:bookmarkStart w:id="60" w:name="OLE_LINK13"/>
      <w:r>
        <w:rPr>
          <w:rFonts w:hint="eastAsia" w:ascii="仿宋_GB2312" w:hAnsi="宋体" w:eastAsia="仿宋_GB2312" w:cs="宋体"/>
          <w:color w:val="auto"/>
          <w:sz w:val="24"/>
          <w:highlight w:val="none"/>
        </w:rPr>
        <w:t>甲方不承担任何乙方与其员工劳动合同项下责任</w:t>
      </w:r>
      <w:bookmarkEnd w:id="59"/>
      <w:bookmarkEnd w:id="60"/>
      <w:r>
        <w:rPr>
          <w:rFonts w:hint="eastAsia" w:ascii="仿宋_GB2312" w:hAnsi="宋体" w:eastAsia="仿宋_GB2312" w:cs="宋体"/>
          <w:color w:val="auto"/>
          <w:sz w:val="24"/>
          <w:highlight w:val="none"/>
        </w:rPr>
        <w:t>，乙方自行处理与其人员用工等纠纷，不得影响本合同正常履行。</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.4乙方不得雇佣不符合法律法规规定的人员，如未成年人、患有严重传染性疾病人员等，否则由此产生一切责任由乙方承担。如造成甲方损失，乙方应全额赔偿。</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.5乙方保证自己具备提供本合同约定服务的合法资格，并负责办理服务人员上岗涉及的全部审批手续及承担费用，如因此导致政府相关部门处罚，由乙方承担全部责任。</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en-US" w:eastAsia="zh-CN"/>
        </w:rPr>
        <w:t>6</w:t>
      </w:r>
      <w:r>
        <w:rPr>
          <w:rFonts w:hint="eastAsia" w:ascii="仿宋_GB2312" w:hAnsi="宋体" w:eastAsia="仿宋_GB2312" w:cs="宋体"/>
          <w:color w:val="auto"/>
          <w:sz w:val="24"/>
          <w:highlight w:val="none"/>
        </w:rPr>
        <w:t>乙方应给乙方人员提供安全防护设备、工具，并对其进行相应安全培训，以保障其作业过程中的人身安全，如乙方人员在作业过程中发生安全事故导致受伤或死亡，乙方应负责处理，并承担全部赔偿责任。</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乙方负责提供本合同涉及的全部绿植、花器及相关设备、物料等，涉及费用已经包含在本合同绿植租摆养护服务费中。绿植、花器须经甲方的认可后方能投入摆放。</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rPr>
        <w:t>乙方应根据实际需要选择药剂或设备，但选择的药剂及设备必须是符合国家相关标准要求并已证明是对人体无害的，该药剂或设备须经甲方认可才能使用。乙方应当向甲方提交所使用的药剂的品牌、合格证、无危害性等证明，由甲方备存，否则不得使用。甲方的审核、认可并不意味着免除乙方作为专业公司应当承担的责任。因乙方使用的药剂、设备等造成的甲方或任何第三方损害，无论是否经甲方同意，均由乙方承担全部责任。</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en-US" w:eastAsia="zh-CN"/>
        </w:rPr>
        <w:t>9</w:t>
      </w:r>
      <w:r>
        <w:rPr>
          <w:rFonts w:hint="eastAsia" w:ascii="仿宋_GB2312" w:hAnsi="宋体" w:eastAsia="仿宋_GB2312" w:cs="宋体"/>
          <w:color w:val="auto"/>
          <w:sz w:val="24"/>
          <w:highlight w:val="none"/>
        </w:rPr>
        <w:t>乙方应使用甲方认可的工具及设备，并保证工具、设备安全可靠、低噪声。</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en-US" w:eastAsia="zh-CN"/>
        </w:rPr>
        <w:t>10</w:t>
      </w:r>
      <w:r>
        <w:rPr>
          <w:rFonts w:hint="eastAsia" w:ascii="仿宋_GB2312" w:hAnsi="宋体" w:eastAsia="仿宋_GB2312" w:cs="宋体"/>
          <w:color w:val="auto"/>
          <w:sz w:val="24"/>
          <w:highlight w:val="none"/>
        </w:rPr>
        <w:t>乙方应随时监控所摆绿植的生长情况，及时更换生长不良及效果不好的绿植，确保符合合同约定标准。</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en-US" w:eastAsia="zh-CN"/>
        </w:rPr>
        <w:t>11</w:t>
      </w:r>
      <w:r>
        <w:rPr>
          <w:rFonts w:hint="eastAsia" w:ascii="仿宋_GB2312" w:hAnsi="宋体" w:eastAsia="仿宋_GB2312" w:cs="宋体"/>
          <w:color w:val="auto"/>
          <w:sz w:val="24"/>
          <w:highlight w:val="none"/>
        </w:rPr>
        <w:t>如有大型绿植运抵或运离本项目</w:t>
      </w:r>
      <w:r>
        <w:rPr>
          <w:rFonts w:hint="eastAsia" w:ascii="仿宋_GB2312" w:hAnsi="宋体" w:eastAsia="仿宋_GB2312" w:cs="宋体"/>
          <w:color w:val="auto"/>
          <w:sz w:val="24"/>
          <w:highlight w:val="none"/>
          <w:lang w:val="en-US" w:eastAsia="zh-CN"/>
        </w:rPr>
        <w:t>各线网站点</w:t>
      </w:r>
      <w:r>
        <w:rPr>
          <w:rFonts w:hint="eastAsia" w:ascii="仿宋_GB2312" w:hAnsi="宋体" w:eastAsia="仿宋_GB2312" w:cs="宋体"/>
          <w:color w:val="auto"/>
          <w:sz w:val="24"/>
          <w:highlight w:val="none"/>
        </w:rPr>
        <w:t>时，乙方应事先用书面通知甲方运输线路及使用垂直运输设备情况，得到甲方同意后方可进行。</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2</w:t>
      </w:r>
      <w:r>
        <w:rPr>
          <w:rFonts w:hint="eastAsia" w:ascii="仿宋_GB2312" w:hAnsi="宋体" w:eastAsia="仿宋_GB2312" w:cs="宋体"/>
          <w:color w:val="auto"/>
          <w:sz w:val="24"/>
          <w:highlight w:val="none"/>
        </w:rPr>
        <w:t>乙方应采取有效措施，避免绿植病虫害的发生。</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3</w:t>
      </w:r>
      <w:r>
        <w:rPr>
          <w:rFonts w:hint="eastAsia" w:ascii="仿宋_GB2312" w:hAnsi="宋体" w:eastAsia="仿宋_GB2312" w:cs="宋体"/>
          <w:color w:val="auto"/>
          <w:sz w:val="24"/>
          <w:highlight w:val="none"/>
        </w:rPr>
        <w:t>乙方应每日对绿植进行修剪、养护，保持绿植的清洁和美观。作业完毕后及时清理作业垃圾。</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4</w:t>
      </w:r>
      <w:r>
        <w:rPr>
          <w:rFonts w:hint="eastAsia" w:ascii="仿宋_GB2312" w:hAnsi="宋体" w:eastAsia="仿宋_GB2312" w:cs="宋体"/>
          <w:color w:val="auto"/>
          <w:sz w:val="24"/>
          <w:highlight w:val="none"/>
        </w:rPr>
        <w:t>乙方在对绿植进行摆放、养护过程中（尤其是大量绿植运输、移盆时），应采取有效措施避免对本项目内商户或物业使用人的正常经营、生活造成不利影响。</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5</w:t>
      </w:r>
      <w:r>
        <w:rPr>
          <w:rFonts w:hint="eastAsia" w:ascii="仿宋_GB2312" w:hAnsi="宋体" w:eastAsia="仿宋_GB2312" w:cs="宋体"/>
          <w:color w:val="auto"/>
          <w:sz w:val="24"/>
          <w:highlight w:val="none"/>
        </w:rPr>
        <w:t>乙方应安排乙方驻场负责人积极参加甲方组织的管理例会，汇报绿植摆放、养护情况。</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6</w:t>
      </w:r>
      <w:r>
        <w:rPr>
          <w:rFonts w:hint="eastAsia" w:ascii="仿宋_GB2312" w:hAnsi="宋体" w:eastAsia="仿宋_GB2312" w:cs="宋体"/>
          <w:color w:val="auto"/>
          <w:sz w:val="24"/>
          <w:highlight w:val="none"/>
        </w:rPr>
        <w:t>乙方确保其服务人员遵守甲方管理制度和规定，服从甲方人员的现场管理。</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乙方应要求其服务人员节约使用甲方提供资源，不得浪费。</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rPr>
        <w:t>乙方应维护本项目设施设备完好。如因乙方或其人员原因造成本项目设施设备等物品损坏、丢失或经营损失，乙方应承担赔偿责任。未经甲方同意，乙方或服务人员不得使用本项目内非乙方所有的任何设施、设备。</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en-US" w:eastAsia="zh-CN"/>
        </w:rPr>
        <w:t>19</w:t>
      </w:r>
      <w:r>
        <w:rPr>
          <w:rFonts w:hint="eastAsia" w:ascii="仿宋_GB2312" w:hAnsi="宋体" w:eastAsia="仿宋_GB2312" w:cs="宋体"/>
          <w:color w:val="auto"/>
          <w:sz w:val="24"/>
          <w:highlight w:val="none"/>
        </w:rPr>
        <w:t>乙方应保证所摆放的绿植品种的适当性，保证该等植物不会对周围环境造成不良影响，亦不会对任何人员构成任何损害。乙方同样应保证绿植摆放位置的适当性，以避免因摆放位置不当而产生安全隐患或者导致财产、人身伤害事件的发生。</w:t>
      </w:r>
    </w:p>
    <w:p>
      <w:pPr>
        <w:adjustRightInd w:val="0"/>
        <w:snapToGrid w:val="0"/>
        <w:spacing w:line="520" w:lineRule="exact"/>
        <w:ind w:firstLine="480" w:firstLineChars="200"/>
        <w:rPr>
          <w:rFonts w:ascii="仿宋_GB2312" w:hAnsi="宋体" w:eastAsia="仿宋_GB2312" w:cs="宋体"/>
          <w:color w:val="auto"/>
          <w:sz w:val="24"/>
          <w:highlight w:val="none"/>
        </w:rPr>
      </w:pPr>
      <w:bookmarkStart w:id="61" w:name="OLE_LINK16"/>
      <w:bookmarkStart w:id="62" w:name="OLE_LINK15"/>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en-US" w:eastAsia="zh-CN"/>
        </w:rPr>
        <w:t>20</w:t>
      </w:r>
      <w:r>
        <w:rPr>
          <w:rFonts w:hint="eastAsia" w:ascii="仿宋_GB2312" w:hAnsi="宋体" w:eastAsia="仿宋_GB2312" w:cs="宋体"/>
          <w:color w:val="auto"/>
          <w:sz w:val="24"/>
          <w:highlight w:val="none"/>
        </w:rPr>
        <w:t>乙方因签订及履行本合同而获知的甲方或甲方关联公司的资料信息，均属于甲方的商业机密，乙方应承担保密义务，未经甲方书面同意，不得向任何第三方透漏。</w:t>
      </w:r>
      <w:bookmarkEnd w:id="61"/>
      <w:bookmarkEnd w:id="62"/>
    </w:p>
    <w:p>
      <w:pPr>
        <w:adjustRightInd w:val="0"/>
        <w:snapToGrid w:val="0"/>
        <w:spacing w:line="520" w:lineRule="exact"/>
        <w:ind w:firstLine="482" w:firstLineChars="200"/>
        <w:rPr>
          <w:rFonts w:ascii="仿宋_GB2312" w:hAnsi="宋体" w:eastAsia="仿宋_GB2312" w:cs="宋体"/>
          <w:b/>
          <w:bCs/>
          <w:color w:val="auto"/>
          <w:sz w:val="24"/>
          <w:highlight w:val="none"/>
        </w:rPr>
      </w:pPr>
      <w:r>
        <w:rPr>
          <w:rFonts w:hint="eastAsia" w:ascii="仿宋_GB2312" w:hAnsi="宋体" w:eastAsia="仿宋_GB2312" w:cs="宋体"/>
          <w:b/>
          <w:bCs/>
          <w:color w:val="auto"/>
          <w:sz w:val="24"/>
          <w:highlight w:val="none"/>
        </w:rPr>
        <w:t>第</w:t>
      </w:r>
      <w:r>
        <w:rPr>
          <w:rFonts w:hint="eastAsia" w:ascii="仿宋_GB2312" w:hAnsi="宋体" w:eastAsia="仿宋_GB2312" w:cs="宋体"/>
          <w:b/>
          <w:bCs/>
          <w:color w:val="auto"/>
          <w:sz w:val="24"/>
          <w:highlight w:val="none"/>
          <w:lang w:val="en-US" w:eastAsia="zh-CN"/>
        </w:rPr>
        <w:t>八</w:t>
      </w:r>
      <w:r>
        <w:rPr>
          <w:rFonts w:hint="eastAsia" w:ascii="仿宋_GB2312" w:hAnsi="宋体" w:eastAsia="仿宋_GB2312" w:cs="宋体"/>
          <w:b/>
          <w:bCs/>
          <w:color w:val="auto"/>
          <w:sz w:val="24"/>
          <w:highlight w:val="none"/>
        </w:rPr>
        <w:t>条 违约责任</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rPr>
        <w:t>.1乙方未按本合同约定提供服务，每发生一次，乙方应按本合同绿植租摆养护服务总费用【5】%向甲方支付违约金。</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rPr>
        <w:t>.2发生如下情况之一，视为乙方严重违约，甲方有权立即解除合同：</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rPr>
        <w:t>.2.1乙方工作存在瑕疵，导致甲方或其关联公司被相关政府主管部门处罚。</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rPr>
        <w:t>.2.2乙方未经甲方事先书面允许，将本合同项下绿植租摆养护服务整体或部分转包。</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rPr>
        <w:t>.2.3乙方违反本合同其他约定，且在甲方2次书面指出后仍未予限期改正。</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rPr>
        <w:t>.3本合同因一方违约导致提前终止（包括守约方行使合同解除权的情况），违约方除按照相关约定承担违约责任外，还应向另一方支付相当于4个月绿植租摆养护服务费的违约金。</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rPr>
        <w:t>.4在乙方违约的情况下，如果乙方支付的违约金不足以补偿甲方因乙方违约行为而遭受的损失，则甲方有权要求乙方就差额部分予以补偿。</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rPr>
        <w:t>.5无论何种原因导致本合同终止，乙方均应按甲方要求的时间撤走全部人员和设备。否则每滞留一日，乙方应向甲方支付500元的违约金。</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rPr>
        <w:t>.6本合同项下乙方应承担的违约金或赔偿金，甲方有权从应付乙方的任何一笔款项或履约保证金中直接扣除。</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rPr>
        <w:t>.7因乙方违约造成甲方损失的，乙方还应赔偿甲方为维护自身合法权益而支出的包括但不限于诉讼费、律师费、差旅费、文印费、诉讼保全保险费等一切支出。</w:t>
      </w:r>
    </w:p>
    <w:p>
      <w:pPr>
        <w:adjustRightInd w:val="0"/>
        <w:snapToGrid w:val="0"/>
        <w:spacing w:line="520" w:lineRule="exact"/>
        <w:ind w:firstLine="482" w:firstLineChars="200"/>
        <w:rPr>
          <w:rFonts w:ascii="仿宋_GB2312" w:hAnsi="宋体" w:eastAsia="仿宋_GB2312" w:cs="宋体"/>
          <w:color w:val="auto"/>
          <w:sz w:val="24"/>
          <w:highlight w:val="none"/>
        </w:rPr>
      </w:pPr>
      <w:r>
        <w:rPr>
          <w:rFonts w:hint="eastAsia" w:ascii="仿宋_GB2312" w:hAnsi="宋体" w:eastAsia="仿宋_GB2312" w:cs="宋体"/>
          <w:b/>
          <w:bCs/>
          <w:color w:val="auto"/>
          <w:sz w:val="24"/>
          <w:highlight w:val="none"/>
        </w:rPr>
        <w:t>第</w:t>
      </w:r>
      <w:r>
        <w:rPr>
          <w:rFonts w:hint="eastAsia" w:ascii="仿宋_GB2312" w:hAnsi="宋体" w:eastAsia="仿宋_GB2312" w:cs="宋体"/>
          <w:b/>
          <w:bCs/>
          <w:color w:val="auto"/>
          <w:sz w:val="24"/>
          <w:highlight w:val="none"/>
          <w:lang w:val="en-US" w:eastAsia="zh-CN"/>
        </w:rPr>
        <w:t>九</w:t>
      </w:r>
      <w:r>
        <w:rPr>
          <w:rFonts w:hint="eastAsia" w:ascii="仿宋_GB2312" w:hAnsi="宋体" w:eastAsia="仿宋_GB2312" w:cs="宋体"/>
          <w:b/>
          <w:bCs/>
          <w:color w:val="auto"/>
          <w:sz w:val="24"/>
          <w:highlight w:val="none"/>
        </w:rPr>
        <w:t>条 送达地址</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甲方确认的通讯送达地址：</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收件人：         联系电话：</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电子邮箱：</w:t>
      </w:r>
    </w:p>
    <w:p>
      <w:pPr>
        <w:adjustRightInd w:val="0"/>
        <w:snapToGrid w:val="0"/>
        <w:spacing w:line="520" w:lineRule="exact"/>
        <w:ind w:firstLine="480" w:firstLineChars="200"/>
        <w:rPr>
          <w:rFonts w:ascii="仿宋_GB2312" w:hAnsi="宋体" w:eastAsia="仿宋_GB2312" w:cs="宋体"/>
          <w:color w:val="auto"/>
          <w:sz w:val="24"/>
          <w:highlight w:val="none"/>
        </w:rPr>
      </w:pPr>
    </w:p>
    <w:p>
      <w:pPr>
        <w:adjustRightInd w:val="0"/>
        <w:snapToGrid w:val="0"/>
        <w:spacing w:line="520" w:lineRule="exact"/>
        <w:ind w:firstLine="480" w:firstLineChars="200"/>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乙方确认的通讯送达地址：</w:t>
      </w:r>
    </w:p>
    <w:p>
      <w:pPr>
        <w:adjustRightInd w:val="0"/>
        <w:snapToGrid w:val="0"/>
        <w:spacing w:line="520" w:lineRule="exact"/>
        <w:ind w:firstLine="480" w:firstLineChars="200"/>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收件人：         联系电话：</w:t>
      </w:r>
    </w:p>
    <w:p>
      <w:pPr>
        <w:adjustRightInd w:val="0"/>
        <w:snapToGrid w:val="0"/>
        <w:spacing w:line="520" w:lineRule="exact"/>
        <w:ind w:firstLine="480" w:firstLineChars="200"/>
        <w:rPr>
          <w:rFonts w:ascii="仿宋_GB2312" w:hAnsi="宋体" w:eastAsia="仿宋_GB2312" w:cs="宋体"/>
          <w:color w:val="auto"/>
          <w:sz w:val="24"/>
          <w:highlight w:val="none"/>
          <w:u w:val="single"/>
        </w:rPr>
      </w:pPr>
      <w:r>
        <w:rPr>
          <w:rFonts w:hint="eastAsia" w:ascii="仿宋_GB2312" w:hAnsi="宋体" w:eastAsia="仿宋_GB2312" w:cs="宋体"/>
          <w:color w:val="auto"/>
          <w:sz w:val="24"/>
          <w:highlight w:val="none"/>
        </w:rPr>
        <w:t>电子邮箱：</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乙方未明确送达地址的，则以乙方工商注册地址（乙方系个人的，为身份证地址）为通讯送达地址。双方确认并同意本合同约定的送达地址、电子邮箱亦作为双在诉讼或仲裁及执行等司法程序中的有效送达地址。</w:t>
      </w:r>
    </w:p>
    <w:p>
      <w:pPr>
        <w:widowControl/>
        <w:adjustRightInd w:val="0"/>
        <w:snapToGrid w:val="0"/>
        <w:spacing w:line="520" w:lineRule="exact"/>
        <w:ind w:firstLine="482"/>
        <w:rPr>
          <w:rFonts w:ascii="微软雅黑" w:hAnsi="微软雅黑" w:eastAsia="微软雅黑" w:cs="宋体"/>
          <w:color w:val="auto"/>
          <w:kern w:val="0"/>
          <w:sz w:val="28"/>
          <w:szCs w:val="28"/>
          <w:highlight w:val="none"/>
        </w:rPr>
      </w:pPr>
      <w:r>
        <w:rPr>
          <w:rFonts w:hint="eastAsia" w:ascii="仿宋_GB2312" w:hAnsi="宋体" w:eastAsia="仿宋_GB2312" w:cs="宋体"/>
          <w:b/>
          <w:bCs/>
          <w:color w:val="auto"/>
          <w:sz w:val="24"/>
          <w:highlight w:val="none"/>
        </w:rPr>
        <w:t>第十条   争议的解决</w:t>
      </w:r>
    </w:p>
    <w:p>
      <w:pPr>
        <w:widowControl/>
        <w:adjustRightInd w:val="0"/>
        <w:snapToGrid w:val="0"/>
        <w:spacing w:line="520" w:lineRule="exact"/>
        <w:ind w:firstLine="48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0</w:t>
      </w:r>
      <w:r>
        <w:rPr>
          <w:rFonts w:hint="eastAsia" w:ascii="仿宋_GB2312" w:hAnsi="宋体" w:eastAsia="仿宋_GB2312" w:cs="宋体"/>
          <w:color w:val="auto"/>
          <w:sz w:val="24"/>
          <w:highlight w:val="none"/>
        </w:rPr>
        <w:t>.1各方在本合同项下产生争议，应当首先友好协商解决。协商不成，任何一方均有权向甲方所在地人民法院起诉解决。</w:t>
      </w:r>
    </w:p>
    <w:p>
      <w:pPr>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0</w:t>
      </w:r>
      <w:r>
        <w:rPr>
          <w:rFonts w:hint="eastAsia" w:ascii="仿宋_GB2312" w:hAnsi="宋体" w:eastAsia="仿宋_GB2312" w:cs="宋体"/>
          <w:color w:val="auto"/>
          <w:sz w:val="24"/>
          <w:highlight w:val="none"/>
        </w:rPr>
        <w:t>.2本合同中任何条款的无效不应影响本合同其他条款的效力，在解决争议的过程中，各方应按本合同所有其他有效条款的约定继续履行本合同。</w:t>
      </w:r>
    </w:p>
    <w:p>
      <w:pPr>
        <w:shd w:val="clear" w:color="auto" w:fill="FFFFFF"/>
        <w:adjustRightInd w:val="0"/>
        <w:snapToGrid w:val="0"/>
        <w:spacing w:line="520" w:lineRule="exact"/>
        <w:ind w:firstLine="482" w:firstLineChars="200"/>
        <w:rPr>
          <w:rFonts w:ascii="宋体" w:hAnsi="宋体" w:cs="宋体"/>
          <w:b/>
          <w:bCs/>
          <w:color w:val="auto"/>
          <w:szCs w:val="21"/>
          <w:highlight w:val="none"/>
        </w:rPr>
      </w:pPr>
      <w:r>
        <w:rPr>
          <w:rFonts w:hint="eastAsia" w:ascii="仿宋_GB2312" w:hAnsi="宋体" w:eastAsia="仿宋_GB2312" w:cs="宋体"/>
          <w:b/>
          <w:bCs/>
          <w:color w:val="auto"/>
          <w:sz w:val="24"/>
          <w:highlight w:val="none"/>
        </w:rPr>
        <w:t>第十</w:t>
      </w:r>
      <w:r>
        <w:rPr>
          <w:rFonts w:hint="eastAsia" w:ascii="仿宋_GB2312" w:hAnsi="宋体" w:eastAsia="仿宋_GB2312" w:cs="宋体"/>
          <w:b/>
          <w:bCs/>
          <w:color w:val="auto"/>
          <w:sz w:val="24"/>
          <w:highlight w:val="none"/>
          <w:lang w:val="en-US" w:eastAsia="zh-CN"/>
        </w:rPr>
        <w:t>一</w:t>
      </w:r>
      <w:r>
        <w:rPr>
          <w:rFonts w:hint="eastAsia" w:ascii="仿宋_GB2312" w:hAnsi="宋体" w:eastAsia="仿宋_GB2312" w:cs="宋体"/>
          <w:b/>
          <w:bCs/>
          <w:color w:val="auto"/>
          <w:sz w:val="24"/>
          <w:highlight w:val="none"/>
        </w:rPr>
        <w:t xml:space="preserve">条 其他事项  </w:t>
      </w:r>
      <w:r>
        <w:rPr>
          <w:rFonts w:hint="eastAsia" w:ascii="宋体" w:hAnsi="宋体" w:cs="宋体"/>
          <w:color w:val="auto"/>
          <w:szCs w:val="21"/>
          <w:highlight w:val="none"/>
        </w:rPr>
        <w:t xml:space="preserve">                                                                                                                                                                                                                                                                                                                                                                                                                                                                                                                                                                                                                                                                                                                                                                                                                                                                                                                                                                                                                                                                                                                                                                                                                                                                                                                                                                                                                                                                                                                                                                                                                                                                                                                                                                                                                                                                                                                                                                                                                                                                                                                                                                                                                                                                                                                                                                                                                                                                                                                                                                                                                                                                                                                                                                                                                                                                                                                                                                                                                                                                                                                                                                                                                                                                                                                                                                                                                                                                                                                                                                                                                                                                                                                                                                                                                                                                                                                                                                                                                                                                                                                                                                                                                </w:t>
      </w:r>
      <w:r>
        <w:rPr>
          <w:rFonts w:hint="eastAsia" w:ascii="宋体" w:hAnsi="宋体" w:cs="宋体"/>
          <w:color w:val="auto"/>
          <w:szCs w:val="21"/>
          <w:highlight w:val="none"/>
        </w:rPr>
        <w:t xml:space="preserve">                                                                                                                                                                                                                                                                                                                                                                                                                                                                                                                                                                                                                                                                                                                                                                                                                                                                                                                                                                                                                                                                                                                                                                                                                                                                                                                                                                                                                                                                                                                                                                                                                                                                                                                                                                                                                                                                                                                                                                                                                                                                                                                                                                                                                                                                                                                                                                                                                                                                                                                                                                                                                                                                                                  </w:t>
      </w:r>
    </w:p>
    <w:p>
      <w:pPr>
        <w:widowControl/>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1</w:t>
      </w:r>
      <w:r>
        <w:rPr>
          <w:rFonts w:hint="eastAsia" w:ascii="仿宋_GB2312" w:hAnsi="宋体" w:eastAsia="仿宋_GB2312" w:cs="宋体"/>
          <w:color w:val="auto"/>
          <w:sz w:val="24"/>
          <w:highlight w:val="none"/>
        </w:rPr>
        <w:t>.1本合同签订前10日内，乙方应向甲方提供下列证明文件或材料；</w:t>
      </w:r>
    </w:p>
    <w:p>
      <w:pPr>
        <w:widowControl/>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1</w:t>
      </w:r>
      <w:r>
        <w:rPr>
          <w:rFonts w:hint="eastAsia" w:ascii="仿宋_GB2312" w:hAnsi="宋体" w:eastAsia="仿宋_GB2312" w:cs="宋体"/>
          <w:color w:val="auto"/>
          <w:sz w:val="24"/>
          <w:highlight w:val="none"/>
        </w:rPr>
        <w:t>.1.1营业执照复印件、法定代表人身份证明文件，如为加盟项目，还须提供特许加盟的授权委托证明；</w:t>
      </w:r>
    </w:p>
    <w:p>
      <w:pPr>
        <w:widowControl/>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1</w:t>
      </w:r>
      <w:r>
        <w:rPr>
          <w:rFonts w:hint="eastAsia" w:ascii="仿宋_GB2312" w:hAnsi="宋体" w:eastAsia="仿宋_GB2312" w:cs="宋体"/>
          <w:color w:val="auto"/>
          <w:sz w:val="24"/>
          <w:highlight w:val="none"/>
        </w:rPr>
        <w:t>.1.2签字人如为代理人，本合同签字人的授权委托书；</w:t>
      </w:r>
    </w:p>
    <w:p>
      <w:pPr>
        <w:widowControl/>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1</w:t>
      </w:r>
      <w:r>
        <w:rPr>
          <w:rFonts w:hint="eastAsia" w:ascii="仿宋_GB2312" w:hAnsi="宋体" w:eastAsia="仿宋_GB2312" w:cs="宋体"/>
          <w:color w:val="auto"/>
          <w:sz w:val="24"/>
          <w:highlight w:val="none"/>
        </w:rPr>
        <w:t>.1.3甲方要求提供的其它资料；</w:t>
      </w:r>
    </w:p>
    <w:p>
      <w:pPr>
        <w:widowControl/>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1</w:t>
      </w:r>
      <w:r>
        <w:rPr>
          <w:rFonts w:hint="eastAsia" w:ascii="仿宋_GB2312" w:hAnsi="宋体" w:eastAsia="仿宋_GB2312" w:cs="宋体"/>
          <w:color w:val="auto"/>
          <w:sz w:val="24"/>
          <w:highlight w:val="none"/>
        </w:rPr>
        <w:t>.2双方一致同意不向传播媒介或公众或第三方透露本合同的内容；</w:t>
      </w:r>
    </w:p>
    <w:p>
      <w:pPr>
        <w:widowControl/>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 xml:space="preserve">11.3 </w:t>
      </w:r>
      <w:r>
        <w:rPr>
          <w:rFonts w:hint="eastAsia" w:ascii="仿宋_GB2312" w:hAnsi="宋体" w:eastAsia="仿宋_GB2312" w:cs="宋体"/>
          <w:color w:val="auto"/>
          <w:sz w:val="24"/>
          <w:highlight w:val="none"/>
        </w:rPr>
        <w:t>合同履行期间，若因甲方失去物业管理权而导致本合同无法履行，本合同自动终止，甲方无需向乙方承担任何责任。</w:t>
      </w:r>
    </w:p>
    <w:p>
      <w:pPr>
        <w:widowControl/>
        <w:adjustRightInd w:val="0"/>
        <w:snapToGrid w:val="0"/>
        <w:spacing w:line="520" w:lineRule="exact"/>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1</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en-US" w:eastAsia="zh-CN"/>
        </w:rPr>
        <w:t>4</w:t>
      </w:r>
      <w:r>
        <w:rPr>
          <w:rFonts w:hint="eastAsia" w:ascii="仿宋_GB2312" w:hAnsi="宋体" w:eastAsia="仿宋_GB2312" w:cs="宋体"/>
          <w:color w:val="auto"/>
          <w:sz w:val="24"/>
          <w:highlight w:val="none"/>
        </w:rPr>
        <w:t>本合同经甲、乙双方法定代表人或授权代表签字、盖章后生效。</w:t>
      </w:r>
    </w:p>
    <w:p>
      <w:pPr>
        <w:widowControl/>
        <w:adjustRightInd w:val="0"/>
        <w:snapToGrid w:val="0"/>
        <w:spacing w:line="52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1</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en-US" w:eastAsia="zh-CN"/>
        </w:rPr>
        <w:t>5</w:t>
      </w:r>
      <w:r>
        <w:rPr>
          <w:rFonts w:hint="eastAsia" w:ascii="仿宋_GB2312" w:hAnsi="宋体" w:eastAsia="仿宋_GB2312" w:cs="宋体"/>
          <w:color w:val="auto"/>
          <w:sz w:val="24"/>
          <w:highlight w:val="none"/>
        </w:rPr>
        <w:t>本合同正本一式【陆】份，甲方执【肆】份,乙方执【贰】份，均具有同等法律效力。</w:t>
      </w:r>
    </w:p>
    <w:p>
      <w:pPr>
        <w:adjustRightInd w:val="0"/>
        <w:snapToGrid w:val="0"/>
        <w:spacing w:line="520" w:lineRule="exact"/>
        <w:rPr>
          <w:rFonts w:ascii="仿宋_GB2312" w:hAnsi="宋体" w:eastAsia="仿宋_GB2312" w:cs="宋体"/>
          <w:color w:val="auto"/>
          <w:sz w:val="24"/>
          <w:highlight w:val="none"/>
        </w:rPr>
      </w:pPr>
    </w:p>
    <w:p>
      <w:pPr>
        <w:adjustRightInd w:val="0"/>
        <w:snapToGrid w:val="0"/>
        <w:spacing w:line="520" w:lineRule="exac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甲方（盖章）：                        </w:t>
      </w:r>
    </w:p>
    <w:p>
      <w:pPr>
        <w:adjustRightInd w:val="0"/>
        <w:snapToGrid w:val="0"/>
        <w:spacing w:line="520" w:lineRule="exac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法定代表人/授权代理人（签</w:t>
      </w:r>
      <w:r>
        <w:rPr>
          <w:rFonts w:hint="eastAsia" w:ascii="仿宋_GB2312" w:hAnsi="宋体" w:eastAsia="仿宋_GB2312" w:cs="宋体"/>
          <w:color w:val="auto"/>
          <w:sz w:val="24"/>
          <w:highlight w:val="none"/>
          <w:lang w:val="en-US" w:eastAsia="zh-CN"/>
        </w:rPr>
        <w:t>名</w:t>
      </w:r>
      <w:r>
        <w:rPr>
          <w:rFonts w:hint="eastAsia" w:ascii="仿宋_GB2312" w:hAnsi="宋体" w:eastAsia="仿宋_GB2312" w:cs="宋体"/>
          <w:color w:val="auto"/>
          <w:sz w:val="24"/>
          <w:highlight w:val="none"/>
        </w:rPr>
        <w:t>）：</w:t>
      </w:r>
    </w:p>
    <w:p>
      <w:pPr>
        <w:adjustRightInd w:val="0"/>
        <w:snapToGrid w:val="0"/>
        <w:spacing w:line="520" w:lineRule="exac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签约日期：    年  月  日</w:t>
      </w:r>
    </w:p>
    <w:p>
      <w:pPr>
        <w:adjustRightInd w:val="0"/>
        <w:snapToGrid w:val="0"/>
        <w:spacing w:line="520" w:lineRule="exact"/>
        <w:rPr>
          <w:rFonts w:ascii="仿宋_GB2312" w:hAnsi="宋体" w:eastAsia="仿宋_GB2312" w:cs="宋体"/>
          <w:color w:val="auto"/>
          <w:sz w:val="24"/>
          <w:highlight w:val="none"/>
        </w:rPr>
      </w:pPr>
    </w:p>
    <w:p>
      <w:pPr>
        <w:adjustRightInd w:val="0"/>
        <w:snapToGrid w:val="0"/>
        <w:spacing w:line="520" w:lineRule="exact"/>
        <w:rPr>
          <w:rFonts w:ascii="仿宋_GB2312" w:hAnsi="宋体" w:eastAsia="仿宋_GB2312" w:cs="宋体"/>
          <w:color w:val="auto"/>
          <w:sz w:val="24"/>
          <w:highlight w:val="none"/>
        </w:rPr>
      </w:pPr>
    </w:p>
    <w:p>
      <w:pPr>
        <w:adjustRightInd w:val="0"/>
        <w:snapToGrid w:val="0"/>
        <w:spacing w:line="520" w:lineRule="exac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乙方（盖章）：</w:t>
      </w:r>
    </w:p>
    <w:p>
      <w:pPr>
        <w:adjustRightInd w:val="0"/>
        <w:snapToGrid w:val="0"/>
        <w:spacing w:line="520" w:lineRule="exac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法定代表人/授权代理人（签</w:t>
      </w:r>
      <w:r>
        <w:rPr>
          <w:rFonts w:hint="eastAsia" w:ascii="仿宋_GB2312" w:hAnsi="宋体" w:eastAsia="仿宋_GB2312" w:cs="宋体"/>
          <w:color w:val="auto"/>
          <w:sz w:val="24"/>
          <w:highlight w:val="none"/>
          <w:lang w:val="en-US" w:eastAsia="zh-CN"/>
        </w:rPr>
        <w:t>名</w:t>
      </w:r>
      <w:r>
        <w:rPr>
          <w:rFonts w:hint="eastAsia" w:ascii="仿宋_GB2312" w:hAnsi="宋体" w:eastAsia="仿宋_GB2312" w:cs="宋体"/>
          <w:color w:val="auto"/>
          <w:sz w:val="24"/>
          <w:highlight w:val="none"/>
        </w:rPr>
        <w:t>）：</w:t>
      </w:r>
    </w:p>
    <w:p>
      <w:pPr>
        <w:adjustRightInd w:val="0"/>
        <w:snapToGrid w:val="0"/>
        <w:spacing w:line="520" w:lineRule="exac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签约日期：    年  月  日</w:t>
      </w:r>
    </w:p>
    <w:p>
      <w:pPr>
        <w:pStyle w:val="12"/>
        <w:ind w:left="0" w:leftChars="0" w:firstLine="0" w:firstLineChars="0"/>
        <w:rPr>
          <w:rFonts w:hint="eastAsia" w:ascii="仿宋_GB2312" w:hAnsi="宋体" w:eastAsia="仿宋_GB2312" w:cs="宋体"/>
          <w:color w:val="auto"/>
          <w:kern w:val="2"/>
          <w:sz w:val="24"/>
          <w:szCs w:val="22"/>
          <w:highlight w:val="none"/>
          <w:lang w:val="en-US" w:eastAsia="zh-CN" w:bidi="ar-SA"/>
        </w:rPr>
      </w:pPr>
    </w:p>
    <w:p>
      <w:pPr>
        <w:pStyle w:val="12"/>
        <w:ind w:left="0" w:leftChars="0" w:firstLine="0" w:firstLineChars="0"/>
        <w:rPr>
          <w:rFonts w:hint="eastAsia" w:ascii="仿宋_GB2312" w:hAnsi="宋体" w:eastAsia="仿宋_GB2312" w:cs="宋体"/>
          <w:b/>
          <w:bCs/>
          <w:color w:val="auto"/>
          <w:kern w:val="2"/>
          <w:sz w:val="28"/>
          <w:szCs w:val="24"/>
          <w:highlight w:val="none"/>
          <w:lang w:val="en-US" w:eastAsia="zh-CN" w:bidi="ar-SA"/>
        </w:rPr>
      </w:pPr>
      <w:r>
        <w:rPr>
          <w:rFonts w:hint="eastAsia" w:ascii="仿宋_GB2312" w:hAnsi="宋体" w:eastAsia="仿宋_GB2312" w:cs="宋体"/>
          <w:b/>
          <w:bCs/>
          <w:color w:val="auto"/>
          <w:kern w:val="2"/>
          <w:sz w:val="28"/>
          <w:szCs w:val="24"/>
          <w:highlight w:val="none"/>
          <w:lang w:val="en-US" w:eastAsia="zh-CN" w:bidi="ar-SA"/>
        </w:rPr>
        <w:t>附报价清单</w:t>
      </w:r>
    </w:p>
    <w:p>
      <w:pPr>
        <w:spacing w:line="440" w:lineRule="exact"/>
        <w:rPr>
          <w:rFonts w:hint="eastAsia"/>
          <w:b/>
          <w:color w:val="auto"/>
          <w:sz w:val="24"/>
          <w:szCs w:val="24"/>
          <w:highlight w:val="none"/>
        </w:rPr>
      </w:pPr>
      <w:r>
        <w:rPr>
          <w:rFonts w:hint="eastAsia"/>
          <w:b/>
          <w:color w:val="auto"/>
          <w:sz w:val="24"/>
          <w:szCs w:val="24"/>
          <w:highlight w:val="none"/>
        </w:rPr>
        <w:t>备注：本合同仅供参考，如本合同的约定如与本项目招标文件的投标人须知前附表、招标需求的约定不一致的地方，以投标人须知前附表、招标需求的约定为准。</w:t>
      </w:r>
    </w:p>
    <w:p>
      <w:pPr>
        <w:pStyle w:val="3"/>
        <w:spacing w:line="500" w:lineRule="exact"/>
        <w:jc w:val="both"/>
        <w:rPr>
          <w:rFonts w:hint="eastAsia" w:ascii="宋体" w:hAnsi="宋体" w:eastAsia="宋体"/>
          <w:color w:val="auto"/>
          <w:highlight w:val="none"/>
          <w:lang w:eastAsia="zh-CN"/>
        </w:rPr>
      </w:pPr>
    </w:p>
    <w:p>
      <w:pPr>
        <w:rPr>
          <w:rFonts w:hint="eastAsia" w:ascii="宋体" w:hAnsi="宋体" w:eastAsia="宋体"/>
          <w:color w:val="auto"/>
          <w:highlight w:val="none"/>
          <w:lang w:eastAsia="zh-CN"/>
        </w:rPr>
      </w:pPr>
    </w:p>
    <w:p>
      <w:pPr>
        <w:pStyle w:val="12"/>
        <w:rPr>
          <w:rFonts w:hint="eastAsia" w:ascii="宋体" w:hAnsi="宋体" w:eastAsia="宋体"/>
          <w:color w:val="auto"/>
          <w:highlight w:val="none"/>
          <w:lang w:eastAsia="zh-CN"/>
        </w:rPr>
      </w:pPr>
    </w:p>
    <w:p>
      <w:pPr>
        <w:pStyle w:val="12"/>
        <w:rPr>
          <w:rFonts w:hint="eastAsia" w:ascii="宋体" w:hAnsi="宋体" w:eastAsia="宋体"/>
          <w:color w:val="auto"/>
          <w:highlight w:val="none"/>
          <w:lang w:eastAsia="zh-CN"/>
        </w:rPr>
      </w:pPr>
    </w:p>
    <w:p>
      <w:pPr>
        <w:pStyle w:val="12"/>
        <w:rPr>
          <w:rFonts w:hint="eastAsia" w:ascii="宋体" w:hAnsi="宋体" w:eastAsia="宋体"/>
          <w:color w:val="auto"/>
          <w:highlight w:val="none"/>
          <w:lang w:eastAsia="zh-CN"/>
        </w:rPr>
      </w:pPr>
    </w:p>
    <w:p>
      <w:pPr>
        <w:pStyle w:val="12"/>
        <w:rPr>
          <w:rFonts w:hint="eastAsia" w:ascii="宋体" w:hAnsi="宋体" w:eastAsia="宋体"/>
          <w:color w:val="auto"/>
          <w:highlight w:val="none"/>
          <w:lang w:eastAsia="zh-CN"/>
        </w:rPr>
      </w:pPr>
    </w:p>
    <w:p>
      <w:pPr>
        <w:pStyle w:val="12"/>
        <w:rPr>
          <w:rFonts w:hint="eastAsia" w:ascii="宋体" w:hAnsi="宋体" w:eastAsia="宋体"/>
          <w:color w:val="auto"/>
          <w:highlight w:val="none"/>
          <w:lang w:eastAsia="zh-CN"/>
        </w:rPr>
      </w:pPr>
    </w:p>
    <w:p>
      <w:pPr>
        <w:pStyle w:val="12"/>
        <w:rPr>
          <w:rFonts w:hint="eastAsia" w:ascii="宋体" w:hAnsi="宋体" w:eastAsia="宋体"/>
          <w:color w:val="auto"/>
          <w:highlight w:val="none"/>
          <w:lang w:eastAsia="zh-CN"/>
        </w:rPr>
      </w:pPr>
    </w:p>
    <w:p>
      <w:pPr>
        <w:pStyle w:val="12"/>
        <w:rPr>
          <w:rFonts w:hint="eastAsia" w:ascii="宋体" w:hAnsi="宋体" w:eastAsia="宋体"/>
          <w:color w:val="auto"/>
          <w:highlight w:val="none"/>
          <w:lang w:eastAsia="zh-CN"/>
        </w:rPr>
      </w:pPr>
    </w:p>
    <w:p>
      <w:pPr>
        <w:pStyle w:val="12"/>
        <w:rPr>
          <w:rFonts w:hint="eastAsia" w:ascii="宋体" w:hAnsi="宋体" w:eastAsia="宋体"/>
          <w:color w:val="auto"/>
          <w:highlight w:val="none"/>
          <w:lang w:eastAsia="zh-CN"/>
        </w:rPr>
      </w:pPr>
    </w:p>
    <w:p>
      <w:pPr>
        <w:pStyle w:val="12"/>
        <w:rPr>
          <w:rFonts w:hint="eastAsia" w:ascii="宋体" w:hAnsi="宋体" w:eastAsia="宋体"/>
          <w:color w:val="auto"/>
          <w:highlight w:val="none"/>
          <w:lang w:eastAsia="zh-CN"/>
        </w:rPr>
      </w:pPr>
    </w:p>
    <w:p>
      <w:pPr>
        <w:pStyle w:val="12"/>
        <w:rPr>
          <w:rFonts w:hint="eastAsia" w:ascii="宋体" w:hAnsi="宋体" w:eastAsia="宋体"/>
          <w:color w:val="auto"/>
          <w:highlight w:val="none"/>
          <w:lang w:eastAsia="zh-CN"/>
        </w:rPr>
      </w:pPr>
    </w:p>
    <w:p>
      <w:pPr>
        <w:pStyle w:val="3"/>
        <w:spacing w:line="500" w:lineRule="exact"/>
        <w:rPr>
          <w:rFonts w:hint="eastAsia" w:ascii="宋体" w:hAnsi="宋体" w:eastAsia="宋体"/>
          <w:color w:val="auto"/>
          <w:highlight w:val="none"/>
        </w:rPr>
      </w:pPr>
      <w:bookmarkStart w:id="63" w:name="_Toc428"/>
      <w:bookmarkStart w:id="64" w:name="_Toc47594672"/>
      <w:r>
        <w:rPr>
          <w:rFonts w:hint="eastAsia" w:ascii="宋体" w:hAnsi="宋体" w:eastAsia="宋体"/>
          <w:color w:val="auto"/>
          <w:highlight w:val="none"/>
        </w:rPr>
        <w:t>第七章 投标文件格式</w:t>
      </w:r>
      <w:bookmarkEnd w:id="63"/>
      <w:bookmarkEnd w:id="64"/>
    </w:p>
    <w:p>
      <w:pPr>
        <w:spacing w:line="500" w:lineRule="exact"/>
        <w:jc w:val="center"/>
        <w:rPr>
          <w:rFonts w:hint="eastAsia" w:ascii="宋体" w:hAnsi="宋体"/>
          <w:b/>
          <w:color w:val="auto"/>
          <w:sz w:val="24"/>
          <w:szCs w:val="24"/>
          <w:highlight w:val="none"/>
        </w:rPr>
      </w:pPr>
    </w:p>
    <w:p>
      <w:pPr>
        <w:spacing w:line="5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投标文件资料清单</w:t>
      </w:r>
    </w:p>
    <w:p>
      <w:pPr>
        <w:spacing w:line="500" w:lineRule="exact"/>
        <w:jc w:val="center"/>
        <w:rPr>
          <w:rFonts w:hint="eastAsia" w:ascii="宋体" w:hAnsi="宋体"/>
          <w:b/>
          <w:color w:val="auto"/>
          <w:sz w:val="24"/>
          <w:szCs w:val="24"/>
          <w:highlight w:val="none"/>
        </w:rPr>
      </w:pPr>
    </w:p>
    <w:tbl>
      <w:tblPr>
        <w:tblStyle w:val="13"/>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noWrap w:val="0"/>
            <w:vAlign w:val="center"/>
          </w:tcPr>
          <w:p>
            <w:pPr>
              <w:spacing w:line="400" w:lineRule="exact"/>
              <w:jc w:val="center"/>
              <w:rPr>
                <w:rFonts w:hint="eastAsia" w:ascii="宋体" w:hAnsi="宋体"/>
                <w:b/>
                <w:color w:val="auto"/>
                <w:sz w:val="24"/>
                <w:highlight w:val="none"/>
              </w:rPr>
            </w:pPr>
            <w:r>
              <w:rPr>
                <w:rFonts w:hint="eastAsia" w:ascii="宋体" w:hAnsi="宋体"/>
                <w:b/>
                <w:color w:val="auto"/>
                <w:sz w:val="24"/>
                <w:highlight w:val="none"/>
              </w:rPr>
              <w:t>序号</w:t>
            </w:r>
          </w:p>
        </w:tc>
        <w:tc>
          <w:tcPr>
            <w:tcW w:w="5376" w:type="dxa"/>
            <w:noWrap w:val="0"/>
            <w:vAlign w:val="center"/>
          </w:tcPr>
          <w:p>
            <w:pPr>
              <w:spacing w:line="400" w:lineRule="exact"/>
              <w:jc w:val="center"/>
              <w:rPr>
                <w:rFonts w:hint="eastAsia" w:ascii="宋体" w:hAnsi="宋体"/>
                <w:b/>
                <w:color w:val="auto"/>
                <w:sz w:val="24"/>
                <w:highlight w:val="none"/>
              </w:rPr>
            </w:pPr>
            <w:r>
              <w:rPr>
                <w:rFonts w:hint="eastAsia" w:ascii="宋体" w:hAnsi="宋体"/>
                <w:b/>
                <w:color w:val="auto"/>
                <w:sz w:val="24"/>
                <w:highlight w:val="none"/>
              </w:rPr>
              <w:t>资料名称</w:t>
            </w:r>
          </w:p>
        </w:tc>
        <w:tc>
          <w:tcPr>
            <w:tcW w:w="2625" w:type="dxa"/>
            <w:noWrap w:val="0"/>
            <w:vAlign w:val="center"/>
          </w:tcPr>
          <w:p>
            <w:pPr>
              <w:spacing w:line="400" w:lineRule="exact"/>
              <w:jc w:val="center"/>
              <w:rPr>
                <w:rFonts w:hint="eastAsia"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r>
              <w:rPr>
                <w:rFonts w:hint="eastAsia"/>
                <w:color w:val="auto"/>
                <w:sz w:val="24"/>
                <w:highlight w:val="none"/>
              </w:rPr>
              <w:t>一</w:t>
            </w:r>
          </w:p>
        </w:tc>
        <w:tc>
          <w:tcPr>
            <w:tcW w:w="5376" w:type="dxa"/>
            <w:noWrap w:val="0"/>
            <w:vAlign w:val="center"/>
          </w:tcPr>
          <w:p>
            <w:pPr>
              <w:rPr>
                <w:rFonts w:hint="eastAsia"/>
                <w:color w:val="auto"/>
                <w:highlight w:val="none"/>
                <w:u w:val="single"/>
              </w:rPr>
            </w:pPr>
            <w:r>
              <w:rPr>
                <w:rFonts w:hint="eastAsia"/>
                <w:bCs/>
                <w:color w:val="auto"/>
                <w:sz w:val="24"/>
                <w:highlight w:val="none"/>
              </w:rPr>
              <w:t>投标函</w:t>
            </w:r>
          </w:p>
        </w:tc>
        <w:tc>
          <w:tcPr>
            <w:tcW w:w="2625" w:type="dxa"/>
            <w:noWrap w:val="0"/>
            <w:vAlign w:val="center"/>
          </w:tcPr>
          <w:p>
            <w:pPr>
              <w:spacing w:line="360" w:lineRule="auto"/>
              <w:jc w:val="center"/>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r>
              <w:rPr>
                <w:rFonts w:hint="eastAsia"/>
                <w:color w:val="auto"/>
                <w:sz w:val="24"/>
                <w:highlight w:val="none"/>
              </w:rPr>
              <w:t>二</w:t>
            </w:r>
          </w:p>
        </w:tc>
        <w:tc>
          <w:tcPr>
            <w:tcW w:w="5376" w:type="dxa"/>
            <w:noWrap w:val="0"/>
            <w:vAlign w:val="center"/>
          </w:tcPr>
          <w:p>
            <w:pPr>
              <w:rPr>
                <w:rFonts w:hint="eastAsia"/>
                <w:bCs/>
                <w:color w:val="auto"/>
                <w:sz w:val="24"/>
                <w:highlight w:val="none"/>
              </w:rPr>
            </w:pPr>
            <w:r>
              <w:rPr>
                <w:rFonts w:hint="eastAsia"/>
                <w:color w:val="auto"/>
                <w:sz w:val="24"/>
                <w:highlight w:val="none"/>
              </w:rPr>
              <w:t>拟投标人情况综合简介</w:t>
            </w:r>
          </w:p>
        </w:tc>
        <w:tc>
          <w:tcPr>
            <w:tcW w:w="2625" w:type="dxa"/>
            <w:noWrap w:val="0"/>
            <w:vAlign w:val="center"/>
          </w:tcPr>
          <w:p>
            <w:pPr>
              <w:spacing w:line="360" w:lineRule="auto"/>
              <w:jc w:val="center"/>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r>
              <w:rPr>
                <w:rFonts w:hint="eastAsia"/>
                <w:color w:val="auto"/>
                <w:sz w:val="24"/>
                <w:highlight w:val="none"/>
              </w:rPr>
              <w:t>三</w:t>
            </w:r>
          </w:p>
        </w:tc>
        <w:tc>
          <w:tcPr>
            <w:tcW w:w="5376" w:type="dxa"/>
            <w:noWrap w:val="0"/>
            <w:vAlign w:val="center"/>
          </w:tcPr>
          <w:p>
            <w:pPr>
              <w:rPr>
                <w:rFonts w:hint="eastAsia"/>
                <w:bCs/>
                <w:color w:val="auto"/>
                <w:sz w:val="24"/>
                <w:highlight w:val="none"/>
              </w:rPr>
            </w:pPr>
            <w:r>
              <w:rPr>
                <w:rFonts w:hint="eastAsia"/>
                <w:bCs/>
                <w:color w:val="auto"/>
                <w:sz w:val="24"/>
                <w:highlight w:val="none"/>
              </w:rPr>
              <w:t>投标保证金退还声明</w:t>
            </w:r>
          </w:p>
        </w:tc>
        <w:tc>
          <w:tcPr>
            <w:tcW w:w="2625" w:type="dxa"/>
            <w:noWrap w:val="0"/>
            <w:vAlign w:val="center"/>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r>
              <w:rPr>
                <w:rFonts w:hint="eastAsia"/>
                <w:color w:val="auto"/>
                <w:sz w:val="24"/>
                <w:highlight w:val="none"/>
              </w:rPr>
              <w:t>四</w:t>
            </w:r>
          </w:p>
        </w:tc>
        <w:tc>
          <w:tcPr>
            <w:tcW w:w="5376" w:type="dxa"/>
            <w:noWrap w:val="0"/>
            <w:vAlign w:val="center"/>
          </w:tcPr>
          <w:p>
            <w:pPr>
              <w:rPr>
                <w:rFonts w:hint="eastAsia"/>
                <w:bCs/>
                <w:color w:val="auto"/>
                <w:sz w:val="24"/>
                <w:highlight w:val="none"/>
              </w:rPr>
            </w:pPr>
            <w:r>
              <w:rPr>
                <w:rFonts w:hint="eastAsia"/>
                <w:bCs/>
                <w:color w:val="auto"/>
                <w:sz w:val="24"/>
                <w:highlight w:val="none"/>
              </w:rPr>
              <w:t>开标一览表</w:t>
            </w:r>
          </w:p>
        </w:tc>
        <w:tc>
          <w:tcPr>
            <w:tcW w:w="2625" w:type="dxa"/>
            <w:noWrap w:val="0"/>
            <w:vAlign w:val="center"/>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r>
              <w:rPr>
                <w:rFonts w:hint="eastAsia"/>
                <w:color w:val="auto"/>
                <w:sz w:val="24"/>
                <w:highlight w:val="none"/>
              </w:rPr>
              <w:t>五</w:t>
            </w:r>
          </w:p>
        </w:tc>
        <w:tc>
          <w:tcPr>
            <w:tcW w:w="5376" w:type="dxa"/>
            <w:noWrap w:val="0"/>
            <w:vAlign w:val="center"/>
          </w:tcPr>
          <w:p>
            <w:pPr>
              <w:pStyle w:val="21"/>
              <w:rPr>
                <w:rFonts w:hint="eastAsia" w:ascii="Times New Roman" w:hAnsi="Times New Roman"/>
                <w:bCs/>
                <w:color w:val="auto"/>
                <w:highlight w:val="none"/>
              </w:rPr>
            </w:pPr>
            <w:r>
              <w:rPr>
                <w:rFonts w:hint="eastAsia"/>
                <w:bCs/>
                <w:color w:val="auto"/>
                <w:highlight w:val="none"/>
              </w:rPr>
              <w:t>投标人信用承诺</w:t>
            </w:r>
          </w:p>
        </w:tc>
        <w:tc>
          <w:tcPr>
            <w:tcW w:w="2625" w:type="dxa"/>
            <w:noWrap w:val="0"/>
            <w:vAlign w:val="center"/>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r>
              <w:rPr>
                <w:rFonts w:hint="eastAsia"/>
                <w:color w:val="auto"/>
                <w:sz w:val="24"/>
                <w:highlight w:val="none"/>
              </w:rPr>
              <w:t>六</w:t>
            </w:r>
          </w:p>
        </w:tc>
        <w:tc>
          <w:tcPr>
            <w:tcW w:w="5376" w:type="dxa"/>
            <w:noWrap w:val="0"/>
            <w:vAlign w:val="center"/>
          </w:tcPr>
          <w:p>
            <w:pPr>
              <w:rPr>
                <w:rFonts w:hint="eastAsia"/>
                <w:color w:val="auto"/>
                <w:sz w:val="24"/>
                <w:highlight w:val="none"/>
              </w:rPr>
            </w:pPr>
            <w:r>
              <w:rPr>
                <w:rFonts w:hint="eastAsia"/>
                <w:color w:val="auto"/>
                <w:sz w:val="24"/>
                <w:highlight w:val="none"/>
              </w:rPr>
              <w:t>投标业绩</w:t>
            </w:r>
          </w:p>
        </w:tc>
        <w:tc>
          <w:tcPr>
            <w:tcW w:w="2625" w:type="dxa"/>
            <w:noWrap w:val="0"/>
            <w:vAlign w:val="center"/>
          </w:tcPr>
          <w:p>
            <w:pPr>
              <w:spacing w:line="360" w:lineRule="auto"/>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r>
              <w:rPr>
                <w:rFonts w:hint="eastAsia"/>
                <w:color w:val="auto"/>
                <w:sz w:val="24"/>
                <w:highlight w:val="none"/>
              </w:rPr>
              <w:t>七</w:t>
            </w:r>
          </w:p>
        </w:tc>
        <w:tc>
          <w:tcPr>
            <w:tcW w:w="5376" w:type="dxa"/>
            <w:noWrap w:val="0"/>
            <w:vAlign w:val="center"/>
          </w:tcPr>
          <w:p>
            <w:pPr>
              <w:rPr>
                <w:rFonts w:hint="eastAsia"/>
                <w:color w:val="auto"/>
                <w:sz w:val="24"/>
                <w:highlight w:val="none"/>
              </w:rPr>
            </w:pPr>
            <w:r>
              <w:rPr>
                <w:rFonts w:hint="eastAsia"/>
                <w:color w:val="auto"/>
                <w:sz w:val="24"/>
                <w:highlight w:val="none"/>
              </w:rPr>
              <w:t>拟投标本项目的人员情况</w:t>
            </w:r>
          </w:p>
        </w:tc>
        <w:tc>
          <w:tcPr>
            <w:tcW w:w="2625" w:type="dxa"/>
            <w:noWrap w:val="0"/>
            <w:vAlign w:val="center"/>
          </w:tcPr>
          <w:p>
            <w:pPr>
              <w:spacing w:line="360" w:lineRule="auto"/>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r>
              <w:rPr>
                <w:rFonts w:hint="eastAsia"/>
                <w:color w:val="auto"/>
                <w:sz w:val="24"/>
                <w:highlight w:val="none"/>
              </w:rPr>
              <w:t>八</w:t>
            </w:r>
          </w:p>
        </w:tc>
        <w:tc>
          <w:tcPr>
            <w:tcW w:w="5376" w:type="dxa"/>
            <w:noWrap w:val="0"/>
            <w:vAlign w:val="center"/>
          </w:tcPr>
          <w:p>
            <w:pPr>
              <w:rPr>
                <w:rFonts w:hint="eastAsia"/>
                <w:color w:val="auto"/>
                <w:sz w:val="24"/>
                <w:highlight w:val="none"/>
              </w:rPr>
            </w:pPr>
            <w:r>
              <w:rPr>
                <w:rFonts w:hint="eastAsia"/>
                <w:color w:val="auto"/>
                <w:sz w:val="24"/>
                <w:highlight w:val="none"/>
              </w:rPr>
              <w:t>服务方案</w:t>
            </w:r>
          </w:p>
        </w:tc>
        <w:tc>
          <w:tcPr>
            <w:tcW w:w="2625" w:type="dxa"/>
            <w:noWrap w:val="0"/>
            <w:vAlign w:val="center"/>
          </w:tcPr>
          <w:p>
            <w:pPr>
              <w:spacing w:line="360" w:lineRule="auto"/>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r>
              <w:rPr>
                <w:rFonts w:hint="eastAsia"/>
                <w:color w:val="auto"/>
                <w:sz w:val="24"/>
                <w:highlight w:val="none"/>
              </w:rPr>
              <w:t>九</w:t>
            </w:r>
          </w:p>
        </w:tc>
        <w:tc>
          <w:tcPr>
            <w:tcW w:w="5376" w:type="dxa"/>
            <w:noWrap w:val="0"/>
            <w:vAlign w:val="center"/>
          </w:tcPr>
          <w:p>
            <w:pPr>
              <w:rPr>
                <w:rFonts w:hint="eastAsia"/>
                <w:color w:val="auto"/>
                <w:sz w:val="24"/>
                <w:highlight w:val="none"/>
              </w:rPr>
            </w:pPr>
            <w:r>
              <w:rPr>
                <w:rFonts w:hint="eastAsia"/>
                <w:color w:val="auto"/>
                <w:sz w:val="24"/>
                <w:highlight w:val="none"/>
              </w:rPr>
              <w:t>有关证明文件</w:t>
            </w:r>
          </w:p>
        </w:tc>
        <w:tc>
          <w:tcPr>
            <w:tcW w:w="2625" w:type="dxa"/>
            <w:noWrap w:val="0"/>
            <w:vAlign w:val="center"/>
          </w:tcPr>
          <w:p>
            <w:pPr>
              <w:spacing w:line="360" w:lineRule="auto"/>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r>
              <w:rPr>
                <w:rFonts w:hint="eastAsia"/>
                <w:color w:val="auto"/>
                <w:sz w:val="24"/>
                <w:highlight w:val="none"/>
              </w:rPr>
              <w:t>十</w:t>
            </w:r>
          </w:p>
        </w:tc>
        <w:tc>
          <w:tcPr>
            <w:tcW w:w="5376" w:type="dxa"/>
            <w:noWrap w:val="0"/>
            <w:vAlign w:val="center"/>
          </w:tcPr>
          <w:p>
            <w:pPr>
              <w:rPr>
                <w:color w:val="auto"/>
                <w:sz w:val="24"/>
                <w:highlight w:val="none"/>
              </w:rPr>
            </w:pPr>
            <w:r>
              <w:rPr>
                <w:color w:val="auto"/>
                <w:sz w:val="24"/>
                <w:highlight w:val="none"/>
              </w:rPr>
              <w:t>投标授权书</w:t>
            </w:r>
          </w:p>
        </w:tc>
        <w:tc>
          <w:tcPr>
            <w:tcW w:w="2625" w:type="dxa"/>
            <w:noWrap w:val="0"/>
            <w:vAlign w:val="center"/>
          </w:tcPr>
          <w:p>
            <w:pPr>
              <w:spacing w:line="360" w:lineRule="auto"/>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r>
              <w:rPr>
                <w:rFonts w:hint="eastAsia"/>
                <w:color w:val="auto"/>
                <w:sz w:val="24"/>
                <w:highlight w:val="none"/>
              </w:rPr>
              <w:t>十一</w:t>
            </w:r>
          </w:p>
        </w:tc>
        <w:tc>
          <w:tcPr>
            <w:tcW w:w="5376" w:type="dxa"/>
            <w:noWrap w:val="0"/>
            <w:vAlign w:val="center"/>
          </w:tcPr>
          <w:p>
            <w:pPr>
              <w:rPr>
                <w:rFonts w:hint="eastAsia"/>
                <w:color w:val="auto"/>
                <w:sz w:val="24"/>
                <w:highlight w:val="none"/>
              </w:rPr>
            </w:pPr>
            <w:r>
              <w:rPr>
                <w:rFonts w:hint="eastAsia"/>
                <w:color w:val="auto"/>
                <w:sz w:val="24"/>
                <w:highlight w:val="none"/>
              </w:rPr>
              <w:t>投标人认为需提供的其他资料</w:t>
            </w:r>
          </w:p>
        </w:tc>
        <w:tc>
          <w:tcPr>
            <w:tcW w:w="2625" w:type="dxa"/>
            <w:noWrap w:val="0"/>
            <w:vAlign w:val="center"/>
          </w:tcPr>
          <w:p>
            <w:pPr>
              <w:spacing w:line="360" w:lineRule="auto"/>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p>
        </w:tc>
        <w:tc>
          <w:tcPr>
            <w:tcW w:w="5376" w:type="dxa"/>
            <w:noWrap w:val="0"/>
            <w:vAlign w:val="center"/>
          </w:tcPr>
          <w:p>
            <w:pPr>
              <w:rPr>
                <w:rFonts w:hint="eastAsia"/>
                <w:color w:val="auto"/>
                <w:sz w:val="24"/>
                <w:highlight w:val="none"/>
              </w:rPr>
            </w:pPr>
          </w:p>
        </w:tc>
        <w:tc>
          <w:tcPr>
            <w:tcW w:w="2625" w:type="dxa"/>
            <w:noWrap w:val="0"/>
            <w:vAlign w:val="center"/>
          </w:tcPr>
          <w:p>
            <w:pPr>
              <w:spacing w:line="360" w:lineRule="auto"/>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p>
        </w:tc>
        <w:tc>
          <w:tcPr>
            <w:tcW w:w="5376" w:type="dxa"/>
            <w:noWrap w:val="0"/>
            <w:vAlign w:val="center"/>
          </w:tcPr>
          <w:p>
            <w:pPr>
              <w:rPr>
                <w:rFonts w:hint="eastAsia"/>
                <w:color w:val="auto"/>
                <w:sz w:val="24"/>
                <w:highlight w:val="none"/>
              </w:rPr>
            </w:pPr>
          </w:p>
        </w:tc>
        <w:tc>
          <w:tcPr>
            <w:tcW w:w="2625" w:type="dxa"/>
            <w:noWrap w:val="0"/>
            <w:vAlign w:val="center"/>
          </w:tcPr>
          <w:p>
            <w:pPr>
              <w:spacing w:line="360" w:lineRule="auto"/>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p>
        </w:tc>
        <w:tc>
          <w:tcPr>
            <w:tcW w:w="5376" w:type="dxa"/>
            <w:noWrap w:val="0"/>
            <w:vAlign w:val="center"/>
          </w:tcPr>
          <w:p>
            <w:pPr>
              <w:rPr>
                <w:rFonts w:hint="eastAsia"/>
                <w:color w:val="auto"/>
                <w:sz w:val="24"/>
                <w:highlight w:val="none"/>
              </w:rPr>
            </w:pPr>
          </w:p>
        </w:tc>
        <w:tc>
          <w:tcPr>
            <w:tcW w:w="2625" w:type="dxa"/>
            <w:noWrap w:val="0"/>
            <w:vAlign w:val="center"/>
          </w:tcPr>
          <w:p>
            <w:pPr>
              <w:spacing w:line="360" w:lineRule="auto"/>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p>
        </w:tc>
        <w:tc>
          <w:tcPr>
            <w:tcW w:w="5376" w:type="dxa"/>
            <w:noWrap w:val="0"/>
            <w:vAlign w:val="center"/>
          </w:tcPr>
          <w:p>
            <w:pPr>
              <w:rPr>
                <w:rFonts w:hint="eastAsia"/>
                <w:color w:val="auto"/>
                <w:sz w:val="24"/>
                <w:highlight w:val="none"/>
              </w:rPr>
            </w:pPr>
          </w:p>
        </w:tc>
        <w:tc>
          <w:tcPr>
            <w:tcW w:w="2625" w:type="dxa"/>
            <w:noWrap w:val="0"/>
            <w:vAlign w:val="center"/>
          </w:tcPr>
          <w:p>
            <w:pPr>
              <w:spacing w:line="360" w:lineRule="auto"/>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p>
        </w:tc>
        <w:tc>
          <w:tcPr>
            <w:tcW w:w="5376" w:type="dxa"/>
            <w:noWrap w:val="0"/>
            <w:vAlign w:val="center"/>
          </w:tcPr>
          <w:p>
            <w:pPr>
              <w:rPr>
                <w:rFonts w:hint="eastAsia"/>
                <w:color w:val="auto"/>
                <w:sz w:val="24"/>
                <w:highlight w:val="none"/>
              </w:rPr>
            </w:pPr>
          </w:p>
        </w:tc>
        <w:tc>
          <w:tcPr>
            <w:tcW w:w="2625" w:type="dxa"/>
            <w:noWrap w:val="0"/>
            <w:vAlign w:val="center"/>
          </w:tcPr>
          <w:p>
            <w:pPr>
              <w:spacing w:line="360" w:lineRule="auto"/>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p>
        </w:tc>
        <w:tc>
          <w:tcPr>
            <w:tcW w:w="5376" w:type="dxa"/>
            <w:noWrap w:val="0"/>
            <w:vAlign w:val="center"/>
          </w:tcPr>
          <w:p>
            <w:pPr>
              <w:rPr>
                <w:rFonts w:hint="eastAsia"/>
                <w:color w:val="auto"/>
                <w:sz w:val="24"/>
                <w:highlight w:val="none"/>
              </w:rPr>
            </w:pPr>
          </w:p>
        </w:tc>
        <w:tc>
          <w:tcPr>
            <w:tcW w:w="2625" w:type="dxa"/>
            <w:noWrap w:val="0"/>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p>
        </w:tc>
        <w:tc>
          <w:tcPr>
            <w:tcW w:w="5376" w:type="dxa"/>
            <w:noWrap w:val="0"/>
            <w:vAlign w:val="center"/>
          </w:tcPr>
          <w:p>
            <w:pPr>
              <w:rPr>
                <w:rFonts w:hint="eastAsia"/>
                <w:color w:val="auto"/>
                <w:sz w:val="24"/>
                <w:highlight w:val="none"/>
              </w:rPr>
            </w:pPr>
          </w:p>
        </w:tc>
        <w:tc>
          <w:tcPr>
            <w:tcW w:w="2625" w:type="dxa"/>
            <w:noWrap w:val="0"/>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p>
        </w:tc>
        <w:tc>
          <w:tcPr>
            <w:tcW w:w="5376" w:type="dxa"/>
            <w:noWrap w:val="0"/>
            <w:vAlign w:val="center"/>
          </w:tcPr>
          <w:p>
            <w:pPr>
              <w:rPr>
                <w:rFonts w:hint="eastAsia"/>
                <w:color w:val="auto"/>
                <w:sz w:val="24"/>
                <w:highlight w:val="none"/>
              </w:rPr>
            </w:pPr>
          </w:p>
        </w:tc>
        <w:tc>
          <w:tcPr>
            <w:tcW w:w="2625" w:type="dxa"/>
            <w:noWrap w:val="0"/>
            <w:vAlign w:val="center"/>
          </w:tcPr>
          <w:p>
            <w:pPr>
              <w:spacing w:line="500" w:lineRule="exact"/>
              <w:rPr>
                <w:rFonts w:hint="eastAsia" w:ascii="宋体" w:hAnsi="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auto"/>
                <w:sz w:val="24"/>
                <w:highlight w:val="none"/>
              </w:rPr>
            </w:pPr>
          </w:p>
        </w:tc>
        <w:tc>
          <w:tcPr>
            <w:tcW w:w="5376" w:type="dxa"/>
            <w:noWrap w:val="0"/>
            <w:vAlign w:val="center"/>
          </w:tcPr>
          <w:p>
            <w:pPr>
              <w:rPr>
                <w:color w:val="auto"/>
                <w:sz w:val="24"/>
                <w:highlight w:val="none"/>
              </w:rPr>
            </w:pPr>
          </w:p>
        </w:tc>
        <w:tc>
          <w:tcPr>
            <w:tcW w:w="2625" w:type="dxa"/>
            <w:noWrap w:val="0"/>
            <w:vAlign w:val="center"/>
          </w:tcPr>
          <w:p>
            <w:pPr>
              <w:spacing w:line="500" w:lineRule="exact"/>
              <w:rPr>
                <w:rFonts w:hint="eastAsia" w:ascii="宋体" w:hAnsi="宋体"/>
                <w:b/>
                <w:color w:val="auto"/>
                <w:sz w:val="28"/>
                <w:highlight w:val="none"/>
              </w:rPr>
            </w:pPr>
          </w:p>
        </w:tc>
      </w:tr>
    </w:tbl>
    <w:p>
      <w:pPr>
        <w:rPr>
          <w:rFonts w:hint="eastAsia"/>
          <w:color w:val="auto"/>
          <w:highlight w:val="none"/>
        </w:rPr>
      </w:pPr>
      <w:bookmarkStart w:id="65" w:name="_Toc197934561"/>
    </w:p>
    <w:p>
      <w:pPr>
        <w:rPr>
          <w:rFonts w:hint="eastAsia"/>
          <w:color w:val="auto"/>
          <w:highlight w:val="none"/>
        </w:rPr>
      </w:pPr>
      <w:bookmarkStart w:id="66" w:name="_Toc471736407"/>
    </w:p>
    <w:p>
      <w:pPr>
        <w:rPr>
          <w:rFonts w:hint="eastAsia"/>
          <w:color w:val="auto"/>
          <w:highlight w:val="none"/>
        </w:rPr>
      </w:pPr>
    </w:p>
    <w:p>
      <w:pPr>
        <w:rPr>
          <w:rFonts w:hint="eastAsia"/>
          <w:color w:val="auto"/>
          <w:highlight w:val="none"/>
        </w:rPr>
      </w:pPr>
    </w:p>
    <w:p>
      <w:pPr>
        <w:pStyle w:val="4"/>
        <w:rPr>
          <w:rFonts w:hint="eastAsia" w:hAnsi="宋体"/>
          <w:color w:val="auto"/>
          <w:sz w:val="28"/>
          <w:highlight w:val="none"/>
          <w:lang w:eastAsia="zh-CN"/>
        </w:rPr>
      </w:pPr>
      <w:bookmarkStart w:id="67" w:name="_Toc47594673"/>
      <w:bookmarkStart w:id="68" w:name="_Toc21735"/>
      <w:bookmarkStart w:id="69" w:name="_Toc516969098"/>
      <w:bookmarkStart w:id="70" w:name="_Toc471736410"/>
      <w:r>
        <w:rPr>
          <w:rFonts w:hint="eastAsia" w:hAnsi="宋体"/>
          <w:color w:val="auto"/>
          <w:sz w:val="28"/>
          <w:highlight w:val="none"/>
          <w:lang w:eastAsia="zh-CN"/>
        </w:rPr>
        <w:t>一．投标函</w:t>
      </w:r>
      <w:bookmarkEnd w:id="67"/>
      <w:bookmarkEnd w:id="68"/>
      <w:bookmarkEnd w:id="69"/>
      <w:bookmarkEnd w:id="70"/>
    </w:p>
    <w:p>
      <w:pPr>
        <w:spacing w:line="480" w:lineRule="exact"/>
        <w:rPr>
          <w:rFonts w:ascii="宋体" w:hAnsi="宋体"/>
          <w:color w:val="auto"/>
          <w:sz w:val="24"/>
          <w:highlight w:val="none"/>
        </w:rPr>
      </w:pPr>
      <w:r>
        <w:rPr>
          <w:rFonts w:hint="eastAsia" w:ascii="宋体" w:hAnsi="宋体"/>
          <w:color w:val="auto"/>
          <w:sz w:val="24"/>
          <w:highlight w:val="none"/>
        </w:rPr>
        <w:t>致：合肥文旅博览集团有限公司</w:t>
      </w:r>
    </w:p>
    <w:p>
      <w:pPr>
        <w:spacing w:line="480" w:lineRule="exact"/>
        <w:ind w:left="101" w:leftChars="48" w:firstLine="480" w:firstLineChars="200"/>
        <w:jc w:val="left"/>
        <w:rPr>
          <w:rFonts w:hint="eastAsia" w:ascii="宋体" w:hAnsi="宋体"/>
          <w:dstrike/>
          <w:color w:val="auto"/>
          <w:sz w:val="24"/>
          <w:highlight w:val="none"/>
        </w:rPr>
      </w:pPr>
      <w:r>
        <w:rPr>
          <w:rFonts w:hint="eastAsia" w:ascii="宋体" w:hAnsi="宋体"/>
          <w:color w:val="auto"/>
          <w:sz w:val="24"/>
          <w:highlight w:val="none"/>
        </w:rPr>
        <w:t>根据贵方“</w:t>
      </w:r>
      <w:r>
        <w:rPr>
          <w:rFonts w:hint="eastAsia" w:ascii="宋体" w:hAnsi="宋体"/>
          <w:b/>
          <w:bCs/>
          <w:color w:val="auto"/>
          <w:sz w:val="24"/>
          <w:highlight w:val="none"/>
          <w:u w:val="single"/>
        </w:rPr>
        <w:t xml:space="preserve">                   项目</w:t>
      </w:r>
      <w:r>
        <w:rPr>
          <w:rFonts w:hint="eastAsia" w:ascii="宋体" w:hAnsi="宋体"/>
          <w:color w:val="auto"/>
          <w:sz w:val="24"/>
          <w:highlight w:val="none"/>
        </w:rPr>
        <w:t>”的第</w:t>
      </w:r>
      <w:r>
        <w:rPr>
          <w:rFonts w:hint="eastAsia" w:ascii="宋体" w:hAnsi="宋体"/>
          <w:b/>
          <w:color w:val="auto"/>
          <w:kern w:val="0"/>
          <w:sz w:val="24"/>
          <w:highlight w:val="none"/>
          <w:u w:val="single"/>
          <w:lang w:val="zh-CN"/>
        </w:rPr>
        <w:t xml:space="preserve">                </w:t>
      </w:r>
      <w:r>
        <w:rPr>
          <w:rFonts w:hint="eastAsia" w:ascii="宋体" w:hAnsi="宋体"/>
          <w:color w:val="auto"/>
          <w:sz w:val="24"/>
          <w:highlight w:val="none"/>
        </w:rPr>
        <w:t>号招标邀请书，正式授权</w:t>
      </w:r>
      <w:r>
        <w:rPr>
          <w:rFonts w:hint="eastAsia" w:ascii="宋体" w:hAnsi="宋体"/>
          <w:color w:val="auto"/>
          <w:sz w:val="24"/>
          <w:highlight w:val="none"/>
          <w:u w:val="single"/>
        </w:rPr>
        <w:t xml:space="preserve">                   　</w:t>
      </w:r>
      <w:r>
        <w:rPr>
          <w:rFonts w:hint="eastAsia" w:ascii="宋体" w:hAnsi="宋体"/>
          <w:color w:val="auto"/>
          <w:sz w:val="24"/>
          <w:highlight w:val="none"/>
        </w:rPr>
        <w:t>（姓名、身份证号）代表投标人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（投标人全称），提交规定形式的投标文件。</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据此函，我方兹宣布同意如下：</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（1）我方按招标文件规定提供服务的最终投标报价详见开标一览表，我方完全响应招标文件规定的服务期限及付款方式。如我公司中标，我公司承诺愿意按招标文件规定交纳履约保证金。</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（2）我方根据招标文件的规定，严格履行合同的责任和义务</w:t>
      </w:r>
      <w:r>
        <w:rPr>
          <w:rFonts w:ascii="宋体" w:hAnsi="宋体"/>
          <w:color w:val="auto"/>
          <w:sz w:val="24"/>
          <w:highlight w:val="none"/>
        </w:rPr>
        <w:t>,</w:t>
      </w:r>
      <w:r>
        <w:rPr>
          <w:rFonts w:hint="eastAsia" w:ascii="宋体" w:hAnsi="宋体"/>
          <w:color w:val="auto"/>
          <w:sz w:val="24"/>
          <w:highlight w:val="none"/>
        </w:rPr>
        <w:t>并保证于买方要求的日期内完成服务，并通过买方验收。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（3）我方承诺报价低于</w:t>
      </w:r>
      <w:r>
        <w:rPr>
          <w:rFonts w:ascii="宋体" w:hAnsi="宋体"/>
          <w:color w:val="auto"/>
          <w:sz w:val="24"/>
          <w:highlight w:val="none"/>
        </w:rPr>
        <w:t>同类服务的市场平均价格。</w:t>
      </w:r>
    </w:p>
    <w:p>
      <w:pPr>
        <w:spacing w:line="360" w:lineRule="auto"/>
        <w:ind w:left="101" w:leftChars="48" w:firstLine="480" w:firstLineChars="200"/>
        <w:jc w:val="left"/>
        <w:rPr>
          <w:rFonts w:hint="eastAsia" w:ascii="宋体" w:hAnsi="宋体"/>
          <w:color w:val="auto"/>
          <w:sz w:val="24"/>
          <w:highlight w:val="none"/>
        </w:rPr>
      </w:pPr>
      <w:r>
        <w:rPr>
          <w:rFonts w:hint="eastAsia" w:ascii="宋体" w:hAnsi="宋体"/>
          <w:color w:val="auto"/>
          <w:sz w:val="24"/>
          <w:highlight w:val="none"/>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left="101" w:leftChars="48" w:firstLine="480" w:firstLineChars="200"/>
        <w:jc w:val="left"/>
        <w:rPr>
          <w:rFonts w:hint="eastAsia" w:ascii="宋体" w:hAnsi="宋体"/>
          <w:color w:val="auto"/>
          <w:sz w:val="24"/>
          <w:highlight w:val="none"/>
        </w:rPr>
      </w:pPr>
      <w:r>
        <w:rPr>
          <w:rFonts w:hint="eastAsia" w:ascii="宋体" w:hAnsi="宋体"/>
          <w:color w:val="auto"/>
          <w:sz w:val="24"/>
          <w:highlight w:val="none"/>
        </w:rPr>
        <w:t>（5）我方同意从招标文件规定的开标日期起遵循本投标文件，并在招标文件规定的投标有效期之前均具有约束力。</w:t>
      </w:r>
    </w:p>
    <w:p>
      <w:pPr>
        <w:spacing w:line="360" w:lineRule="auto"/>
        <w:ind w:left="101" w:leftChars="48" w:firstLine="480" w:firstLineChars="200"/>
        <w:jc w:val="left"/>
        <w:rPr>
          <w:rFonts w:hint="eastAsia" w:ascii="宋体" w:hAnsi="宋体"/>
          <w:color w:val="auto"/>
          <w:sz w:val="24"/>
          <w:highlight w:val="none"/>
        </w:rPr>
      </w:pPr>
      <w:r>
        <w:rPr>
          <w:rFonts w:hint="eastAsia" w:ascii="宋体" w:hAnsi="宋体"/>
          <w:color w:val="auto"/>
          <w:sz w:val="24"/>
          <w:highlight w:val="none"/>
        </w:rPr>
        <w:t>（6）我方声明投标文件所提供的一切资料均真实无误、及时、有效。企业运营正常（</w:t>
      </w:r>
      <w:r>
        <w:rPr>
          <w:rFonts w:ascii="宋体" w:hAnsi="宋体"/>
          <w:color w:val="auto"/>
          <w:sz w:val="24"/>
          <w:highlight w:val="none"/>
        </w:rPr>
        <w:t>注册登记信息、年报信息</w:t>
      </w:r>
      <w:r>
        <w:rPr>
          <w:rFonts w:hint="eastAsia" w:ascii="宋体" w:hAnsi="宋体"/>
          <w:color w:val="auto"/>
          <w:sz w:val="24"/>
          <w:highlight w:val="none"/>
        </w:rPr>
        <w:t>可查）。由于我方提供资料不实而造成的责任和后果由我方承担。我方同意按照贵方提出的要求，提供与投标有关的任何证据、数据或资料。</w:t>
      </w:r>
    </w:p>
    <w:p>
      <w:pPr>
        <w:spacing w:line="360" w:lineRule="auto"/>
        <w:ind w:left="101" w:leftChars="48" w:firstLine="480" w:firstLineChars="200"/>
        <w:jc w:val="left"/>
        <w:rPr>
          <w:rFonts w:hint="eastAsia" w:ascii="宋体" w:hAnsi="宋体"/>
          <w:color w:val="auto"/>
          <w:sz w:val="24"/>
          <w:highlight w:val="none"/>
        </w:rPr>
      </w:pPr>
      <w:r>
        <w:rPr>
          <w:rFonts w:hint="eastAsia" w:ascii="宋体" w:hAnsi="宋体"/>
          <w:color w:val="auto"/>
          <w:sz w:val="24"/>
          <w:highlight w:val="none"/>
        </w:rPr>
        <w:t>（7）我方完全理解贵方不一定接受最低报价的投标。</w:t>
      </w:r>
    </w:p>
    <w:p>
      <w:pPr>
        <w:spacing w:line="360" w:lineRule="auto"/>
        <w:ind w:left="101" w:leftChars="48" w:firstLine="480" w:firstLineChars="200"/>
        <w:jc w:val="left"/>
        <w:rPr>
          <w:rFonts w:hint="eastAsia" w:ascii="宋体" w:hAnsi="宋体"/>
          <w:color w:val="auto"/>
          <w:sz w:val="24"/>
          <w:highlight w:val="none"/>
        </w:rPr>
      </w:pPr>
      <w:r>
        <w:rPr>
          <w:rFonts w:hint="eastAsia" w:ascii="宋体" w:hAnsi="宋体"/>
          <w:color w:val="auto"/>
          <w:sz w:val="24"/>
          <w:highlight w:val="none"/>
        </w:rPr>
        <w:t>（8）我方承诺若中标，按招标文件要求提供本地化服务。</w:t>
      </w:r>
    </w:p>
    <w:p>
      <w:pPr>
        <w:spacing w:line="360" w:lineRule="auto"/>
        <w:ind w:left="101" w:leftChars="48" w:firstLine="480" w:firstLineChars="200"/>
        <w:jc w:val="left"/>
        <w:rPr>
          <w:rFonts w:hint="eastAsia" w:ascii="宋体" w:hAnsi="宋体"/>
          <w:color w:val="auto"/>
          <w:sz w:val="24"/>
          <w:highlight w:val="none"/>
        </w:rPr>
      </w:pPr>
      <w:r>
        <w:rPr>
          <w:rFonts w:hint="eastAsia" w:ascii="宋体" w:hAnsi="宋体"/>
          <w:color w:val="auto"/>
          <w:sz w:val="24"/>
          <w:highlight w:val="none"/>
        </w:rPr>
        <w:t>（9）我方同意招标文件规定的付款方式。</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（10）与本投标有关的通讯地址：</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投标人基本账户开户名：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开户行：</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 xml:space="preserve">投标人章： </w:t>
      </w:r>
      <w:r>
        <w:rPr>
          <w:rFonts w:hint="eastAsia" w:ascii="宋体" w:hAnsi="宋体"/>
          <w:color w:val="auto"/>
          <w:sz w:val="24"/>
          <w:highlight w:val="none"/>
          <w:u w:val="single"/>
        </w:rPr>
        <w:t xml:space="preserve">                     </w:t>
      </w: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bookmarkStart w:id="71" w:name="_Hlt514495724"/>
      <w:bookmarkEnd w:id="71"/>
      <w:bookmarkStart w:id="72" w:name="_Hlt533408944"/>
      <w:bookmarkEnd w:id="72"/>
    </w:p>
    <w:p>
      <w:pPr>
        <w:widowControl/>
        <w:spacing w:line="480" w:lineRule="exact"/>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pacing w:line="480" w:lineRule="exact"/>
        <w:ind w:left="840" w:leftChars="400"/>
        <w:jc w:val="left"/>
        <w:rPr>
          <w:rFonts w:hint="eastAsia" w:ascii="宋体" w:hAnsi="宋体" w:cs="宋体"/>
          <w:color w:val="auto"/>
          <w:kern w:val="0"/>
          <w:sz w:val="24"/>
          <w:highlight w:val="none"/>
        </w:rPr>
      </w:pPr>
    </w:p>
    <w:p>
      <w:pPr>
        <w:widowControl/>
        <w:spacing w:line="520" w:lineRule="exact"/>
        <w:ind w:left="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投标人（公章）：</w:t>
      </w:r>
    </w:p>
    <w:p>
      <w:pPr>
        <w:widowControl/>
        <w:spacing w:line="520" w:lineRule="exact"/>
        <w:ind w:left="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企业法人（签字）：</w:t>
      </w:r>
    </w:p>
    <w:p>
      <w:pPr>
        <w:widowControl/>
        <w:spacing w:line="520" w:lineRule="exact"/>
        <w:ind w:left="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授权代表（签字）：</w:t>
      </w:r>
    </w:p>
    <w:p>
      <w:pPr>
        <w:widowControl/>
        <w:spacing w:line="520" w:lineRule="exact"/>
        <w:ind w:left="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bookmarkEnd w:id="65"/>
    <w:bookmarkEnd w:id="66"/>
    <w:p>
      <w:pPr>
        <w:pStyle w:val="4"/>
        <w:rPr>
          <w:rFonts w:hint="eastAsia" w:hAnsi="宋体"/>
          <w:color w:val="auto"/>
          <w:sz w:val="28"/>
          <w:highlight w:val="none"/>
        </w:rPr>
      </w:pPr>
      <w:bookmarkStart w:id="73" w:name="_Toc471736409"/>
      <w:bookmarkStart w:id="74" w:name="_Toc47594674"/>
      <w:bookmarkStart w:id="75" w:name="_Toc516969097"/>
      <w:bookmarkStart w:id="76" w:name="_Toc29645"/>
      <w:r>
        <w:rPr>
          <w:rFonts w:hint="eastAsia" w:hAnsi="宋体"/>
          <w:color w:val="auto"/>
          <w:sz w:val="28"/>
          <w:highlight w:val="none"/>
          <w:lang w:eastAsia="zh-CN"/>
        </w:rPr>
        <w:t>二</w:t>
      </w:r>
      <w:r>
        <w:rPr>
          <w:rFonts w:hint="eastAsia" w:hAnsi="宋体"/>
          <w:color w:val="auto"/>
          <w:sz w:val="28"/>
          <w:highlight w:val="none"/>
        </w:rPr>
        <w:t>．投标人情况综合简介</w:t>
      </w:r>
      <w:bookmarkEnd w:id="73"/>
      <w:bookmarkEnd w:id="74"/>
      <w:bookmarkEnd w:id="75"/>
      <w:bookmarkEnd w:id="76"/>
    </w:p>
    <w:p>
      <w:pPr>
        <w:spacing w:line="500" w:lineRule="exact"/>
        <w:jc w:val="center"/>
        <w:rPr>
          <w:rFonts w:hint="eastAsia" w:ascii="宋体" w:hAnsi="宋体"/>
          <w:color w:val="auto"/>
          <w:sz w:val="24"/>
          <w:highlight w:val="none"/>
        </w:rPr>
      </w:pPr>
      <w:r>
        <w:rPr>
          <w:rFonts w:hint="eastAsia" w:ascii="宋体" w:hAnsi="宋体"/>
          <w:color w:val="auto"/>
          <w:sz w:val="24"/>
          <w:highlight w:val="none"/>
        </w:rPr>
        <w:t>(投标人可自行制作格式)</w:t>
      </w:r>
    </w:p>
    <w:p>
      <w:pPr>
        <w:spacing w:line="500" w:lineRule="exact"/>
        <w:rPr>
          <w:rFonts w:hint="eastAsia" w:ascii="宋体" w:hAnsi="宋体"/>
          <w:color w:val="auto"/>
          <w:sz w:val="24"/>
          <w:highlight w:val="none"/>
        </w:rPr>
      </w:pPr>
    </w:p>
    <w:p>
      <w:pPr>
        <w:spacing w:line="500" w:lineRule="exact"/>
        <w:jc w:val="center"/>
        <w:rPr>
          <w:rFonts w:hint="eastAsia" w:ascii="宋体" w:hAnsi="宋体"/>
          <w:color w:val="auto"/>
          <w:sz w:val="24"/>
          <w:highlight w:val="none"/>
        </w:rPr>
      </w:pPr>
    </w:p>
    <w:p>
      <w:pPr>
        <w:spacing w:line="500" w:lineRule="exact"/>
        <w:jc w:val="center"/>
        <w:rPr>
          <w:rFonts w:hint="eastAsia" w:ascii="宋体" w:hAnsi="宋体"/>
          <w:color w:val="auto"/>
          <w:sz w:val="24"/>
          <w:highlight w:val="none"/>
        </w:rPr>
      </w:pPr>
    </w:p>
    <w:p>
      <w:pPr>
        <w:spacing w:line="500" w:lineRule="exact"/>
        <w:jc w:val="center"/>
        <w:rPr>
          <w:rFonts w:hint="eastAsia" w:ascii="宋体" w:hAnsi="宋体"/>
          <w:color w:val="auto"/>
          <w:sz w:val="24"/>
          <w:highlight w:val="none"/>
        </w:rPr>
      </w:pPr>
    </w:p>
    <w:p>
      <w:pPr>
        <w:pStyle w:val="4"/>
        <w:rPr>
          <w:rFonts w:hint="eastAsia" w:hAnsi="宋体"/>
          <w:color w:val="auto"/>
          <w:sz w:val="28"/>
          <w:highlight w:val="none"/>
          <w:lang w:eastAsia="zh-CN"/>
        </w:rPr>
      </w:pPr>
      <w:bookmarkStart w:id="77" w:name="_Toc47594675"/>
      <w:bookmarkStart w:id="78" w:name="_Toc12933"/>
      <w:r>
        <w:rPr>
          <w:rFonts w:hint="eastAsia" w:hAnsi="宋体"/>
          <w:color w:val="auto"/>
          <w:sz w:val="28"/>
          <w:highlight w:val="none"/>
          <w:lang w:eastAsia="zh-CN"/>
        </w:rPr>
        <w:t>三、投标保证金退还声明</w:t>
      </w:r>
      <w:bookmarkEnd w:id="77"/>
      <w:bookmarkEnd w:id="78"/>
    </w:p>
    <w:p>
      <w:pPr>
        <w:spacing w:line="480" w:lineRule="auto"/>
        <w:ind w:firstLine="628" w:firstLineChars="262"/>
        <w:rPr>
          <w:rFonts w:ascii="Times New Roman" w:hAnsi="Arial"/>
          <w:color w:val="auto"/>
          <w:sz w:val="24"/>
          <w:szCs w:val="24"/>
          <w:highlight w:val="none"/>
          <w:u w:val="single"/>
        </w:rPr>
      </w:pPr>
      <w:r>
        <w:rPr>
          <w:rFonts w:hint="eastAsia" w:ascii="宋体" w:hAnsi="宋体"/>
          <w:color w:val="auto"/>
          <w:sz w:val="24"/>
          <w:szCs w:val="24"/>
          <w:highlight w:val="none"/>
        </w:rPr>
        <w:t>项目名称：</w:t>
      </w:r>
      <w:r>
        <w:rPr>
          <w:rFonts w:hint="eastAsia" w:ascii="Times New Roman" w:hAnsi="Arial"/>
          <w:color w:val="auto"/>
          <w:sz w:val="24"/>
          <w:szCs w:val="24"/>
          <w:highlight w:val="none"/>
          <w:u w:val="single"/>
        </w:rPr>
        <w:t xml:space="preserve">                                          </w:t>
      </w:r>
    </w:p>
    <w:p>
      <w:pPr>
        <w:spacing w:line="480" w:lineRule="auto"/>
        <w:ind w:firstLine="628" w:firstLineChars="262"/>
        <w:rPr>
          <w:rFonts w:ascii="Times New Roman" w:hAnsi="Arial"/>
          <w:color w:val="auto"/>
          <w:sz w:val="24"/>
          <w:szCs w:val="24"/>
          <w:highlight w:val="none"/>
          <w:u w:val="single"/>
        </w:rPr>
      </w:pPr>
      <w:r>
        <w:rPr>
          <w:rFonts w:hint="eastAsia" w:ascii="宋体" w:hAnsi="宋体"/>
          <w:color w:val="auto"/>
          <w:sz w:val="24"/>
          <w:szCs w:val="24"/>
          <w:highlight w:val="none"/>
        </w:rPr>
        <w:t>项目编号：</w:t>
      </w:r>
      <w:r>
        <w:rPr>
          <w:rFonts w:hint="eastAsia" w:ascii="Times New Roman" w:hAnsi="Arial"/>
          <w:color w:val="auto"/>
          <w:sz w:val="24"/>
          <w:szCs w:val="24"/>
          <w:highlight w:val="none"/>
          <w:u w:val="single"/>
        </w:rPr>
        <w:t xml:space="preserve">                                      </w:t>
      </w:r>
    </w:p>
    <w:p>
      <w:pPr>
        <w:spacing w:line="480" w:lineRule="auto"/>
        <w:ind w:firstLine="628" w:firstLineChars="262"/>
        <w:rPr>
          <w:rFonts w:ascii="宋体" w:hAnsi="宋体"/>
          <w:color w:val="auto"/>
          <w:sz w:val="24"/>
          <w:szCs w:val="24"/>
          <w:highlight w:val="none"/>
        </w:rPr>
      </w:pPr>
      <w:r>
        <w:rPr>
          <w:rFonts w:hint="eastAsia" w:ascii="Times New Roman" w:hAnsi="Arial"/>
          <w:color w:val="auto"/>
          <w:sz w:val="24"/>
          <w:szCs w:val="24"/>
          <w:highlight w:val="none"/>
        </w:rPr>
        <w:t>投标保证金金额：</w:t>
      </w:r>
      <w:r>
        <w:rPr>
          <w:rFonts w:hint="eastAsia" w:ascii="Times New Roman" w:hAnsi="Arial"/>
          <w:color w:val="auto"/>
          <w:sz w:val="24"/>
          <w:szCs w:val="24"/>
          <w:highlight w:val="none"/>
          <w:u w:val="single"/>
        </w:rPr>
        <w:t xml:space="preserve">                 </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我单位投标保证金到期后请汇至如下账号：</w:t>
      </w:r>
    </w:p>
    <w:p>
      <w:pPr>
        <w:spacing w:line="360" w:lineRule="auto"/>
        <w:ind w:firstLine="629"/>
        <w:rPr>
          <w:rFonts w:ascii="Times New Roman" w:hAnsi="Arial"/>
          <w:color w:val="auto"/>
          <w:sz w:val="24"/>
          <w:szCs w:val="24"/>
          <w:highlight w:val="none"/>
          <w:u w:val="single"/>
        </w:rPr>
      </w:pPr>
      <w:r>
        <w:rPr>
          <w:rFonts w:hint="eastAsia" w:ascii="Times New Roman" w:hAnsi="Arial"/>
          <w:color w:val="auto"/>
          <w:sz w:val="24"/>
          <w:szCs w:val="24"/>
          <w:highlight w:val="none"/>
        </w:rPr>
        <w:t>收款单位：</w:t>
      </w:r>
      <w:r>
        <w:rPr>
          <w:rFonts w:hint="eastAsia" w:ascii="Times New Roman" w:hAnsi="Arial"/>
          <w:color w:val="auto"/>
          <w:sz w:val="24"/>
          <w:szCs w:val="24"/>
          <w:highlight w:val="none"/>
          <w:u w:val="single"/>
        </w:rPr>
        <w:t xml:space="preserve">                       </w:t>
      </w:r>
    </w:p>
    <w:p>
      <w:pPr>
        <w:spacing w:line="360" w:lineRule="auto"/>
        <w:ind w:firstLine="629"/>
        <w:rPr>
          <w:rFonts w:ascii="Times New Roman" w:hAnsi="Arial"/>
          <w:color w:val="auto"/>
          <w:sz w:val="24"/>
          <w:szCs w:val="24"/>
          <w:highlight w:val="none"/>
          <w:u w:val="single"/>
        </w:rPr>
      </w:pPr>
      <w:r>
        <w:rPr>
          <w:rFonts w:hint="eastAsia" w:ascii="Times New Roman" w:hAnsi="Arial"/>
          <w:color w:val="auto"/>
          <w:sz w:val="24"/>
          <w:szCs w:val="24"/>
          <w:highlight w:val="none"/>
        </w:rPr>
        <w:t>开 户 行：</w:t>
      </w:r>
      <w:r>
        <w:rPr>
          <w:rFonts w:hint="eastAsia" w:ascii="Times New Roman" w:hAnsi="Arial"/>
          <w:color w:val="auto"/>
          <w:sz w:val="24"/>
          <w:szCs w:val="24"/>
          <w:highlight w:val="none"/>
          <w:u w:val="single"/>
        </w:rPr>
        <w:t xml:space="preserve">                       </w:t>
      </w:r>
    </w:p>
    <w:p>
      <w:pPr>
        <w:spacing w:line="360" w:lineRule="auto"/>
        <w:ind w:firstLine="629"/>
        <w:rPr>
          <w:rFonts w:ascii="Times New Roman" w:hAnsi="Arial"/>
          <w:color w:val="auto"/>
          <w:sz w:val="24"/>
          <w:szCs w:val="24"/>
          <w:highlight w:val="none"/>
          <w:u w:val="single"/>
        </w:rPr>
      </w:pPr>
      <w:r>
        <w:rPr>
          <w:rFonts w:hint="eastAsia" w:ascii="Times New Roman" w:hAnsi="Arial"/>
          <w:color w:val="auto"/>
          <w:sz w:val="24"/>
          <w:szCs w:val="24"/>
          <w:highlight w:val="none"/>
        </w:rPr>
        <w:t>银行账号：</w:t>
      </w:r>
      <w:r>
        <w:rPr>
          <w:rFonts w:hint="eastAsia" w:ascii="Times New Roman" w:hAnsi="Arial"/>
          <w:color w:val="auto"/>
          <w:sz w:val="24"/>
          <w:szCs w:val="24"/>
          <w:highlight w:val="none"/>
          <w:u w:val="single"/>
        </w:rPr>
        <w:t xml:space="preserve">                       </w:t>
      </w:r>
    </w:p>
    <w:p>
      <w:pPr>
        <w:spacing w:line="360" w:lineRule="auto"/>
        <w:ind w:firstLine="629"/>
        <w:rPr>
          <w:rFonts w:ascii="Times New Roman" w:hAnsi="Arial"/>
          <w:color w:val="auto"/>
          <w:sz w:val="24"/>
          <w:szCs w:val="24"/>
          <w:highlight w:val="none"/>
          <w:u w:val="single"/>
        </w:rPr>
      </w:pPr>
      <w:r>
        <w:rPr>
          <w:rFonts w:hint="eastAsia" w:ascii="Times New Roman" w:hAnsi="Arial"/>
          <w:color w:val="auto"/>
          <w:sz w:val="24"/>
          <w:szCs w:val="24"/>
          <w:highlight w:val="none"/>
        </w:rPr>
        <w:t>电    话：</w:t>
      </w:r>
      <w:r>
        <w:rPr>
          <w:rFonts w:hint="eastAsia" w:ascii="Times New Roman" w:hAnsi="Arial"/>
          <w:color w:val="auto"/>
          <w:sz w:val="24"/>
          <w:szCs w:val="24"/>
          <w:highlight w:val="none"/>
          <w:u w:val="single"/>
        </w:rPr>
        <w:t xml:space="preserve">                       </w:t>
      </w:r>
    </w:p>
    <w:p>
      <w:pPr>
        <w:spacing w:line="360" w:lineRule="auto"/>
        <w:ind w:firstLine="629"/>
        <w:rPr>
          <w:rFonts w:ascii="宋体" w:hAnsi="宋体"/>
          <w:color w:val="auto"/>
          <w:sz w:val="24"/>
          <w:szCs w:val="24"/>
          <w:highlight w:val="none"/>
          <w:u w:val="single"/>
        </w:rPr>
      </w:pPr>
      <w:r>
        <w:rPr>
          <w:rFonts w:hint="eastAsia" w:ascii="Times New Roman" w:hAnsi="Arial"/>
          <w:color w:val="auto"/>
          <w:sz w:val="24"/>
          <w:szCs w:val="24"/>
          <w:highlight w:val="none"/>
        </w:rPr>
        <w:t>地    址：</w:t>
      </w:r>
      <w:r>
        <w:rPr>
          <w:rFonts w:hint="eastAsia" w:ascii="Times New Roman" w:hAnsi="Arial"/>
          <w:color w:val="auto"/>
          <w:sz w:val="24"/>
          <w:szCs w:val="24"/>
          <w:highlight w:val="none"/>
          <w:u w:val="single"/>
        </w:rPr>
        <w:t xml:space="preserve">                       </w:t>
      </w:r>
    </w:p>
    <w:p>
      <w:pPr>
        <w:spacing w:line="360" w:lineRule="auto"/>
        <w:ind w:firstLine="629"/>
        <w:rPr>
          <w:rFonts w:ascii="Times New Roman" w:hAnsi="Arial"/>
          <w:color w:val="auto"/>
          <w:sz w:val="24"/>
          <w:szCs w:val="24"/>
          <w:highlight w:val="none"/>
        </w:rPr>
      </w:pPr>
    </w:p>
    <w:p>
      <w:pPr>
        <w:spacing w:line="360" w:lineRule="auto"/>
        <w:ind w:firstLine="629"/>
        <w:rPr>
          <w:rFonts w:ascii="Times New Roman" w:hAnsi="Arial"/>
          <w:color w:val="auto"/>
          <w:sz w:val="24"/>
          <w:szCs w:val="24"/>
          <w:highlight w:val="none"/>
        </w:rPr>
      </w:pPr>
    </w:p>
    <w:p>
      <w:pPr>
        <w:spacing w:line="360" w:lineRule="auto"/>
        <w:ind w:firstLine="629"/>
        <w:rPr>
          <w:rFonts w:ascii="宋体" w:hAnsi="宋体"/>
          <w:color w:val="auto"/>
          <w:sz w:val="24"/>
          <w:szCs w:val="24"/>
          <w:highlight w:val="none"/>
          <w:u w:val="single"/>
        </w:rPr>
      </w:pPr>
    </w:p>
    <w:p>
      <w:pPr>
        <w:rPr>
          <w:rFonts w:ascii="Times New Roman" w:hAnsi="Times New Roman"/>
          <w:color w:val="auto"/>
          <w:sz w:val="24"/>
          <w:szCs w:val="24"/>
          <w:highlight w:val="none"/>
        </w:rPr>
      </w:pPr>
      <w:r>
        <w:rPr>
          <w:rFonts w:hint="eastAsia" w:ascii="Times New Roman" w:hAnsi="Times New Roman"/>
          <w:color w:val="auto"/>
          <w:sz w:val="24"/>
          <w:szCs w:val="24"/>
          <w:highlight w:val="none"/>
        </w:rPr>
        <w:t>附：投标保证金转账凭证扫描件</w:t>
      </w:r>
    </w:p>
    <w:p>
      <w:pPr>
        <w:rPr>
          <w:rFonts w:ascii="Times New Roman" w:hAnsi="Times New Roman"/>
          <w:color w:val="auto"/>
          <w:sz w:val="24"/>
          <w:szCs w:val="24"/>
          <w:highlight w:val="none"/>
        </w:rPr>
      </w:pPr>
    </w:p>
    <w:p>
      <w:pPr>
        <w:rPr>
          <w:rFonts w:ascii="Times New Roman" w:hAnsi="Times New Roman"/>
          <w:color w:val="auto"/>
          <w:sz w:val="24"/>
          <w:szCs w:val="24"/>
          <w:highlight w:val="none"/>
        </w:rPr>
      </w:pPr>
    </w:p>
    <w:p>
      <w:pPr>
        <w:spacing w:line="360" w:lineRule="auto"/>
        <w:ind w:firstLine="4800" w:firstLineChars="2000"/>
        <w:rPr>
          <w:rFonts w:ascii="Times New Roman" w:hAnsi="Times New Roman"/>
          <w:color w:val="auto"/>
          <w:sz w:val="24"/>
          <w:szCs w:val="24"/>
          <w:highlight w:val="none"/>
        </w:rPr>
      </w:pPr>
      <w:r>
        <w:rPr>
          <w:rFonts w:hint="eastAsia" w:ascii="Times New Roman" w:hAnsi="Times New Roman"/>
          <w:color w:val="auto"/>
          <w:sz w:val="24"/>
          <w:szCs w:val="24"/>
          <w:highlight w:val="none"/>
        </w:rPr>
        <w:t>投标人（公章）：</w:t>
      </w:r>
    </w:p>
    <w:p>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                                        企业法人（签字）：</w:t>
      </w:r>
    </w:p>
    <w:p>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                                        授权代表（签字）：</w:t>
      </w:r>
    </w:p>
    <w:p>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                                          年   月   日</w:t>
      </w:r>
    </w:p>
    <w:p>
      <w:pPr>
        <w:spacing w:line="500" w:lineRule="exact"/>
        <w:jc w:val="center"/>
        <w:rPr>
          <w:rFonts w:hint="eastAsia" w:ascii="宋体" w:hAnsi="宋体"/>
          <w:color w:val="auto"/>
          <w:sz w:val="24"/>
          <w:szCs w:val="24"/>
          <w:highlight w:val="none"/>
        </w:rPr>
      </w:pPr>
    </w:p>
    <w:p>
      <w:pPr>
        <w:spacing w:line="500" w:lineRule="exact"/>
        <w:jc w:val="center"/>
        <w:rPr>
          <w:rFonts w:hint="eastAsia" w:ascii="宋体" w:hAnsi="宋体"/>
          <w:color w:val="auto"/>
          <w:sz w:val="24"/>
          <w:szCs w:val="24"/>
          <w:highlight w:val="none"/>
        </w:rPr>
      </w:pPr>
    </w:p>
    <w:p>
      <w:pPr>
        <w:pStyle w:val="4"/>
        <w:rPr>
          <w:rFonts w:hAnsi="宋体"/>
          <w:color w:val="auto"/>
          <w:sz w:val="28"/>
          <w:highlight w:val="none"/>
        </w:rPr>
      </w:pPr>
      <w:bookmarkStart w:id="79" w:name="_Toc47594676"/>
      <w:bookmarkStart w:id="80" w:name="_Toc13457"/>
      <w:r>
        <w:rPr>
          <w:rFonts w:hint="eastAsia" w:hAnsi="宋体"/>
          <w:color w:val="auto"/>
          <w:sz w:val="28"/>
          <w:highlight w:val="none"/>
          <w:lang w:eastAsia="zh-CN"/>
        </w:rPr>
        <w:t>四</w:t>
      </w:r>
      <w:r>
        <w:rPr>
          <w:rFonts w:hint="eastAsia" w:hAnsi="宋体"/>
          <w:color w:val="auto"/>
          <w:sz w:val="28"/>
          <w:highlight w:val="none"/>
        </w:rPr>
        <w:t>．开标一览表</w:t>
      </w:r>
      <w:bookmarkEnd w:id="79"/>
      <w:bookmarkEnd w:id="80"/>
    </w:p>
    <w:tbl>
      <w:tblPr>
        <w:tblStyle w:val="13"/>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color w:val="auto"/>
                <w:sz w:val="24"/>
                <w:highlight w:val="none"/>
              </w:rPr>
            </w:pPr>
            <w:r>
              <w:rPr>
                <w:rFonts w:hint="eastAsia" w:ascii="宋体" w:hAnsi="宋体"/>
                <w:b/>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Cs/>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2471" w:type="dxa"/>
            <w:tcBorders>
              <w:top w:val="nil"/>
            </w:tcBorders>
            <w:noWrap w:val="0"/>
            <w:vAlign w:val="center"/>
          </w:tcPr>
          <w:p>
            <w:pPr>
              <w:spacing w:line="360" w:lineRule="exact"/>
              <w:jc w:val="center"/>
              <w:rPr>
                <w:rFonts w:hint="eastAsia" w:ascii="宋体" w:hAnsi="宋体"/>
                <w:b/>
                <w:color w:val="auto"/>
                <w:sz w:val="24"/>
                <w:highlight w:val="none"/>
              </w:rPr>
            </w:pPr>
            <w:r>
              <w:rPr>
                <w:rFonts w:hint="eastAsia" w:ascii="宋体" w:hAnsi="宋体"/>
                <w:b/>
                <w:color w:val="auto"/>
                <w:sz w:val="24"/>
                <w:highlight w:val="none"/>
              </w:rPr>
              <w:t>投标人全称</w:t>
            </w:r>
          </w:p>
        </w:tc>
        <w:tc>
          <w:tcPr>
            <w:tcW w:w="6667" w:type="dxa"/>
            <w:tcBorders>
              <w:top w:val="nil"/>
            </w:tcBorders>
            <w:noWrap w:val="0"/>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2471" w:type="dxa"/>
            <w:tcBorders>
              <w:top w:val="nil"/>
            </w:tcBorders>
            <w:noWrap w:val="0"/>
            <w:vAlign w:val="center"/>
          </w:tcPr>
          <w:p>
            <w:pPr>
              <w:spacing w:line="360" w:lineRule="exact"/>
              <w:jc w:val="center"/>
              <w:rPr>
                <w:rFonts w:hint="eastAsia" w:ascii="宋体" w:hAnsi="宋体"/>
                <w:b/>
                <w:color w:val="auto"/>
                <w:sz w:val="24"/>
                <w:highlight w:val="none"/>
              </w:rPr>
            </w:pPr>
            <w:r>
              <w:rPr>
                <w:rFonts w:hint="eastAsia" w:ascii="宋体" w:hAnsi="宋体"/>
                <w:b/>
                <w:color w:val="auto"/>
                <w:sz w:val="24"/>
                <w:highlight w:val="none"/>
              </w:rPr>
              <w:t>投标范围</w:t>
            </w:r>
          </w:p>
        </w:tc>
        <w:tc>
          <w:tcPr>
            <w:tcW w:w="6667" w:type="dxa"/>
            <w:tcBorders>
              <w:top w:val="nil"/>
            </w:tcBorders>
            <w:noWrap w:val="0"/>
            <w:vAlign w:val="center"/>
          </w:tcPr>
          <w:p>
            <w:pPr>
              <w:widowControl/>
              <w:spacing w:line="360" w:lineRule="exact"/>
              <w:rPr>
                <w:rFonts w:hint="eastAsia" w:ascii="宋体" w:hAnsi="宋体"/>
                <w:b/>
                <w:color w:val="auto"/>
                <w:sz w:val="24"/>
                <w:highlight w:val="none"/>
              </w:rPr>
            </w:pPr>
            <w:r>
              <w:rPr>
                <w:rFonts w:hint="eastAsia" w:ascii="宋体" w:hAnsi="宋体"/>
                <w:color w:val="auto"/>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2471" w:type="dxa"/>
            <w:tcBorders>
              <w:top w:val="nil"/>
            </w:tcBorders>
            <w:noWrap w:val="0"/>
            <w:vAlign w:val="center"/>
          </w:tcPr>
          <w:p>
            <w:pPr>
              <w:spacing w:line="360" w:lineRule="exact"/>
              <w:jc w:val="center"/>
              <w:rPr>
                <w:rFonts w:hint="eastAsia" w:ascii="宋体" w:hAnsi="宋体"/>
                <w:b/>
                <w:color w:val="auto"/>
                <w:sz w:val="24"/>
                <w:highlight w:val="none"/>
              </w:rPr>
            </w:pPr>
            <w:r>
              <w:rPr>
                <w:rFonts w:hint="eastAsia" w:ascii="宋体" w:hAnsi="宋体"/>
                <w:b/>
                <w:color w:val="auto"/>
                <w:sz w:val="24"/>
                <w:highlight w:val="none"/>
              </w:rPr>
              <w:t>最终投标报价</w:t>
            </w:r>
          </w:p>
          <w:p>
            <w:pPr>
              <w:spacing w:line="360" w:lineRule="exact"/>
              <w:jc w:val="center"/>
              <w:rPr>
                <w:rFonts w:ascii="宋体" w:hAnsi="宋体"/>
                <w:b/>
                <w:color w:val="auto"/>
                <w:sz w:val="24"/>
                <w:highlight w:val="none"/>
              </w:rPr>
            </w:pPr>
            <w:r>
              <w:rPr>
                <w:rFonts w:hint="eastAsia" w:ascii="宋体" w:hAnsi="宋体"/>
                <w:b/>
                <w:color w:val="auto"/>
                <w:sz w:val="24"/>
                <w:highlight w:val="none"/>
              </w:rPr>
              <w:t>（人民币）</w:t>
            </w:r>
          </w:p>
        </w:tc>
        <w:tc>
          <w:tcPr>
            <w:tcW w:w="6667" w:type="dxa"/>
            <w:tcBorders>
              <w:top w:val="nil"/>
            </w:tcBorders>
            <w:noWrap w:val="0"/>
            <w:vAlign w:val="center"/>
          </w:tcPr>
          <w:p>
            <w:pPr>
              <w:spacing w:line="360" w:lineRule="auto"/>
              <w:ind w:right="-670"/>
              <w:rPr>
                <w:rFonts w:hint="eastAsia" w:ascii="宋体" w:hAnsi="宋体"/>
                <w:color w:val="auto"/>
                <w:sz w:val="24"/>
                <w:highlight w:val="none"/>
              </w:rPr>
            </w:pPr>
          </w:p>
          <w:p>
            <w:pPr>
              <w:spacing w:line="360" w:lineRule="auto"/>
              <w:ind w:right="-67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c>
          <w:tcPr>
            <w:tcW w:w="6667" w:type="dxa"/>
            <w:tcBorders>
              <w:top w:val="nil"/>
            </w:tcBorders>
            <w:noWrap w:val="0"/>
            <w:vAlign w:val="center"/>
          </w:tcPr>
          <w:p>
            <w:pPr>
              <w:spacing w:line="360" w:lineRule="auto"/>
              <w:ind w:left="360"/>
              <w:jc w:val="left"/>
              <w:rPr>
                <w:rFonts w:hint="eastAsia" w:ascii="宋体" w:hAnsi="宋体"/>
                <w:color w:val="auto"/>
                <w:sz w:val="24"/>
                <w:szCs w:val="28"/>
                <w:highlight w:val="none"/>
              </w:rPr>
            </w:pPr>
          </w:p>
        </w:tc>
      </w:tr>
    </w:tbl>
    <w:p>
      <w:pPr>
        <w:spacing w:before="100" w:beforeAutospacing="1" w:after="100" w:afterAutospacing="1" w:line="360" w:lineRule="auto"/>
        <w:rPr>
          <w:rFonts w:hint="eastAsia" w:ascii="宋体" w:hAnsi="宋体"/>
          <w:b/>
          <w:color w:val="auto"/>
          <w:sz w:val="24"/>
          <w:highlight w:val="none"/>
        </w:rPr>
      </w:pPr>
      <w:r>
        <w:rPr>
          <w:rFonts w:hint="eastAsia" w:ascii="宋体" w:hAnsi="宋体"/>
          <w:b/>
          <w:color w:val="auto"/>
          <w:sz w:val="24"/>
          <w:highlight w:val="none"/>
        </w:rPr>
        <w:t xml:space="preserve">投标人(公章)：                                           </w:t>
      </w:r>
    </w:p>
    <w:p>
      <w:pPr>
        <w:spacing w:line="360" w:lineRule="auto"/>
        <w:rPr>
          <w:rFonts w:hint="eastAsia" w:ascii="宋体" w:hAnsi="宋体"/>
          <w:b/>
          <w:color w:val="auto"/>
          <w:sz w:val="24"/>
          <w:highlight w:val="none"/>
        </w:rPr>
      </w:pPr>
      <w:r>
        <w:rPr>
          <w:rFonts w:hint="eastAsia" w:ascii="宋体" w:hAnsi="宋体"/>
          <w:b/>
          <w:color w:val="auto"/>
          <w:sz w:val="24"/>
          <w:highlight w:val="none"/>
        </w:rPr>
        <w:t>备注：表中最终投标报价即为优惠后报价，并作为评审及定标依据。任何有选择或有条件的最终投标报价，超过项目概算或者表中某一标段填写多个报价，均为无效报价。</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sectPr>
          <w:headerReference r:id="rId3" w:type="default"/>
          <w:footerReference r:id="rId4" w:type="default"/>
          <w:footerReference r:id="rId5" w:type="even"/>
          <w:pgSz w:w="11907" w:h="16840"/>
          <w:pgMar w:top="1440" w:right="1247" w:bottom="1440" w:left="1247" w:header="851" w:footer="992" w:gutter="0"/>
          <w:cols w:space="720" w:num="1"/>
          <w:docGrid w:linePitch="303" w:charSpace="0"/>
        </w:sectPr>
      </w:pPr>
    </w:p>
    <w:p>
      <w:pPr>
        <w:pStyle w:val="4"/>
        <w:rPr>
          <w:rFonts w:hint="default" w:hAnsi="宋体"/>
          <w:b/>
          <w:bCs/>
          <w:color w:val="auto"/>
          <w:sz w:val="28"/>
          <w:highlight w:val="none"/>
          <w:lang w:val="en-US" w:eastAsia="zh-CN"/>
        </w:rPr>
      </w:pPr>
      <w:bookmarkStart w:id="81" w:name="_Toc643"/>
      <w:r>
        <w:rPr>
          <w:rFonts w:hint="eastAsia" w:hAnsi="宋体"/>
          <w:b/>
          <w:bCs/>
          <w:color w:val="auto"/>
          <w:sz w:val="28"/>
          <w:highlight w:val="none"/>
          <w:lang w:val="en-US" w:eastAsia="zh-CN"/>
        </w:rPr>
        <w:t>五</w:t>
      </w:r>
      <w:r>
        <w:rPr>
          <w:rFonts w:hint="eastAsia" w:hAnsi="宋体"/>
          <w:b/>
          <w:bCs/>
          <w:color w:val="auto"/>
          <w:sz w:val="28"/>
          <w:highlight w:val="none"/>
          <w:lang w:eastAsia="zh-CN"/>
        </w:rPr>
        <w:t>．</w:t>
      </w:r>
      <w:r>
        <w:rPr>
          <w:rFonts w:hint="eastAsia" w:hAnsi="宋体"/>
          <w:b/>
          <w:bCs/>
          <w:color w:val="auto"/>
          <w:sz w:val="28"/>
          <w:highlight w:val="none"/>
          <w:lang w:val="en-US" w:eastAsia="zh-CN"/>
        </w:rPr>
        <w:t>报价表</w:t>
      </w:r>
      <w:bookmarkEnd w:id="81"/>
    </w:p>
    <w:tbl>
      <w:tblPr>
        <w:tblStyle w:val="13"/>
        <w:tblW w:w="15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5"/>
        <w:gridCol w:w="615"/>
        <w:gridCol w:w="1350"/>
        <w:gridCol w:w="600"/>
        <w:gridCol w:w="1515"/>
        <w:gridCol w:w="1665"/>
        <w:gridCol w:w="2505"/>
        <w:gridCol w:w="915"/>
        <w:gridCol w:w="675"/>
        <w:gridCol w:w="885"/>
        <w:gridCol w:w="923"/>
        <w:gridCol w:w="996"/>
        <w:gridCol w:w="1111"/>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服务期限</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服务天数</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项目</w:t>
            </w:r>
          </w:p>
        </w:tc>
        <w:tc>
          <w:tcPr>
            <w:tcW w:w="60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站数</w:t>
            </w:r>
          </w:p>
        </w:tc>
        <w:tc>
          <w:tcPr>
            <w:tcW w:w="151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摆放区域</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摆放位置</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9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规格</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单站数量</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全线摆放数量</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（元/天）</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小计</w:t>
            </w:r>
          </w:p>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（元/天）</w:t>
            </w: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合计</w:t>
            </w:r>
          </w:p>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（元）</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2023年12月1日-2025年12月31日</w:t>
            </w: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762</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合肥轨道交通5号线正线</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w:t>
            </w:r>
          </w:p>
        </w:tc>
        <w:tc>
          <w:tcPr>
            <w:tcW w:w="15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标准站公共区</w:t>
            </w: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车控室</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竹玉或者如意</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124</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卫生间</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虎皮兰、绿萝、仿真花任选其一</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62</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管理用房</w:t>
            </w: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站区办公室</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男、女更衣室</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62</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会议室</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吊兰</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62</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07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合肥轨道交通5号线正线合计（元）</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合肥轨道交通2号线东延</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15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标准站公共区</w:t>
            </w: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车控室</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竹玉或者如意</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44</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卫生间</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虎皮兰、绿萝、仿真花任选其一</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管理用房</w:t>
            </w: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站区办公室</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男、女更衣室</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会议室</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吊兰</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07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合肥轨道交通2号线东延合计（元）</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bl>
    <w:p>
      <w:pPr>
        <w:jc w:val="center"/>
        <w:rPr>
          <w:rFonts w:hint="eastAsia" w:ascii="宋体" w:hAnsi="宋体" w:eastAsia="宋体" w:cs="宋体"/>
          <w:i w:val="0"/>
          <w:color w:val="auto"/>
          <w:sz w:val="22"/>
          <w:szCs w:val="22"/>
          <w:highlight w:val="none"/>
          <w:u w:val="none"/>
        </w:rPr>
      </w:pPr>
    </w:p>
    <w:p>
      <w:pPr>
        <w:pStyle w:val="12"/>
        <w:rPr>
          <w:rFonts w:hint="eastAsia" w:ascii="宋体" w:hAnsi="宋体" w:eastAsia="宋体" w:cs="宋体"/>
          <w:i w:val="0"/>
          <w:color w:val="auto"/>
          <w:sz w:val="22"/>
          <w:szCs w:val="22"/>
          <w:highlight w:val="none"/>
          <w:u w:val="none"/>
        </w:rPr>
      </w:pPr>
    </w:p>
    <w:p>
      <w:pPr>
        <w:pStyle w:val="12"/>
        <w:rPr>
          <w:rFonts w:hint="eastAsia" w:ascii="宋体" w:hAnsi="宋体" w:eastAsia="宋体" w:cs="宋体"/>
          <w:i w:val="0"/>
          <w:color w:val="auto"/>
          <w:sz w:val="22"/>
          <w:szCs w:val="22"/>
          <w:highlight w:val="none"/>
          <w:u w:val="none"/>
        </w:rPr>
      </w:pPr>
    </w:p>
    <w:p>
      <w:pPr>
        <w:pStyle w:val="12"/>
        <w:ind w:firstLine="1394" w:firstLineChars="0"/>
        <w:rPr>
          <w:rFonts w:hint="eastAsia" w:ascii="宋体" w:hAnsi="宋体" w:eastAsia="宋体" w:cs="宋体"/>
          <w:i w:val="0"/>
          <w:color w:val="auto"/>
          <w:sz w:val="22"/>
          <w:szCs w:val="22"/>
          <w:highlight w:val="none"/>
          <w:u w:val="none"/>
        </w:rPr>
      </w:pPr>
    </w:p>
    <w:tbl>
      <w:tblPr>
        <w:tblStyle w:val="13"/>
        <w:tblW w:w="15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5"/>
        <w:gridCol w:w="615"/>
        <w:gridCol w:w="1350"/>
        <w:gridCol w:w="600"/>
        <w:gridCol w:w="1515"/>
        <w:gridCol w:w="1665"/>
        <w:gridCol w:w="2505"/>
        <w:gridCol w:w="915"/>
        <w:gridCol w:w="675"/>
        <w:gridCol w:w="885"/>
        <w:gridCol w:w="923"/>
        <w:gridCol w:w="996"/>
        <w:gridCol w:w="1111"/>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0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12"/>
              <w:rPr>
                <w:rFonts w:hint="eastAsia"/>
                <w:color w:val="auto"/>
                <w:highlight w:val="none"/>
              </w:rPr>
            </w:pPr>
          </w:p>
        </w:tc>
        <w:tc>
          <w:tcPr>
            <w:tcW w:w="61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合肥轨道交通3号线南延</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15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标准站公共区</w:t>
            </w: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车控室</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竹玉或者如意</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32</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卫生间</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虎皮兰、绿萝、仿真花任选其一</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管理用房</w:t>
            </w: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站区办公室</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男、女更衣室</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会议室</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吊兰</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07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合肥轨道交通3号线南延合计（元）</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2024年4月1日-2025年12月31日</w:t>
            </w: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640</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合肥轨道交通4号线南延</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15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标准站公共区</w:t>
            </w: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车控室</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竹玉或者如意</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32</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卫生间</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虎皮兰、绿萝、仿真花任选其一</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管理用房</w:t>
            </w: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站区办公室</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男、女更衣室</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君子兰、墨兰、剑兰、多头竹柏、发财树组合</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配花架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会议室</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吊兰</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小型</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07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合肥轨道交通4号线南延合计（元）</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3709" w:type="dxa"/>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合肥轨道交通5号线正线、2号线东延、3号线南延、4号线南延合计（元）</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jc w:val="center"/>
        </w:trPr>
        <w:tc>
          <w:tcPr>
            <w:tcW w:w="15877"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备注：</w:t>
            </w:r>
          </w:p>
          <w:p>
            <w:pP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请开具增值税专用发票，并标注开票税率（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报价单位（盖章）：                                                   </w:t>
            </w:r>
            <w:r>
              <w:rPr>
                <w:rFonts w:hint="eastAsia" w:ascii="宋体" w:hAnsi="宋体" w:cs="宋体"/>
                <w:i w:val="0"/>
                <w:color w:val="auto"/>
                <w:kern w:val="0"/>
                <w:sz w:val="22"/>
                <w:szCs w:val="22"/>
                <w:highlight w:val="none"/>
                <w:u w:val="none"/>
                <w:lang w:val="en-US" w:eastAsia="zh-CN" w:bidi="ar"/>
              </w:rPr>
              <w:t xml:space="preserve">联系人：                           </w:t>
            </w:r>
            <w:r>
              <w:rPr>
                <w:rFonts w:hint="eastAsia" w:ascii="宋体" w:hAnsi="宋体" w:eastAsia="宋体" w:cs="宋体"/>
                <w:i w:val="0"/>
                <w:color w:val="auto"/>
                <w:kern w:val="0"/>
                <w:sz w:val="22"/>
                <w:szCs w:val="22"/>
                <w:highlight w:val="none"/>
                <w:u w:val="none"/>
                <w:lang w:val="en-US" w:eastAsia="zh-CN" w:bidi="ar"/>
              </w:rPr>
              <w:t>联系方式：</w:t>
            </w:r>
          </w:p>
        </w:tc>
      </w:tr>
    </w:tbl>
    <w:p>
      <w:pPr>
        <w:pStyle w:val="12"/>
        <w:rPr>
          <w:rFonts w:hint="eastAsia"/>
          <w:color w:val="auto"/>
          <w:highlight w:val="none"/>
        </w:rPr>
        <w:sectPr>
          <w:pgSz w:w="16840" w:h="11907" w:orient="landscape"/>
          <w:pgMar w:top="1247" w:right="476" w:bottom="1247" w:left="476" w:header="851" w:footer="992" w:gutter="0"/>
          <w:cols w:space="720" w:num="1"/>
          <w:docGrid w:linePitch="303" w:charSpace="0"/>
        </w:sectPr>
      </w:pPr>
    </w:p>
    <w:p>
      <w:pPr>
        <w:rPr>
          <w:rFonts w:hint="eastAsia"/>
          <w:color w:val="auto"/>
          <w:highlight w:val="none"/>
        </w:rPr>
      </w:pPr>
    </w:p>
    <w:p>
      <w:pPr>
        <w:pStyle w:val="4"/>
        <w:rPr>
          <w:rFonts w:hAnsi="宋体"/>
          <w:color w:val="auto"/>
          <w:sz w:val="28"/>
          <w:highlight w:val="none"/>
        </w:rPr>
      </w:pPr>
      <w:bookmarkStart w:id="82" w:name="_Hlt509739007"/>
      <w:bookmarkEnd w:id="82"/>
      <w:bookmarkStart w:id="83" w:name="_Toc471736411"/>
      <w:bookmarkStart w:id="84" w:name="_Toc461103234"/>
      <w:bookmarkStart w:id="85" w:name="_Toc47594677"/>
      <w:bookmarkStart w:id="86" w:name="_Toc12382"/>
      <w:bookmarkStart w:id="87" w:name="_Toc197934563"/>
      <w:r>
        <w:rPr>
          <w:rFonts w:hint="eastAsia" w:hAnsi="宋体"/>
          <w:color w:val="auto"/>
          <w:sz w:val="28"/>
          <w:highlight w:val="none"/>
          <w:lang w:eastAsia="zh-CN"/>
        </w:rPr>
        <w:t>六</w:t>
      </w:r>
      <w:r>
        <w:rPr>
          <w:rFonts w:hint="eastAsia" w:hAnsi="宋体"/>
          <w:color w:val="auto"/>
          <w:sz w:val="28"/>
          <w:highlight w:val="none"/>
        </w:rPr>
        <w:t>．投标人信用承诺</w:t>
      </w:r>
      <w:bookmarkEnd w:id="83"/>
      <w:bookmarkEnd w:id="84"/>
      <w:bookmarkEnd w:id="85"/>
      <w:bookmarkEnd w:id="86"/>
    </w:p>
    <w:p>
      <w:pPr>
        <w:spacing w:line="360" w:lineRule="auto"/>
        <w:ind w:firstLine="630"/>
        <w:rPr>
          <w:rFonts w:ascii="宋体" w:hAnsi="宋体"/>
          <w:color w:val="auto"/>
          <w:sz w:val="24"/>
          <w:highlight w:val="none"/>
        </w:rPr>
      </w:pPr>
      <w:r>
        <w:rPr>
          <w:rFonts w:hint="eastAsia" w:ascii="宋体" w:hAnsi="宋体"/>
          <w:color w:val="auto"/>
          <w:sz w:val="24"/>
          <w:highlight w:val="none"/>
        </w:rPr>
        <w:t>我公司申明，我公司无以下不良信用记录情形：</w:t>
      </w:r>
    </w:p>
    <w:p>
      <w:pPr>
        <w:spacing w:line="360" w:lineRule="auto"/>
        <w:ind w:firstLine="630"/>
        <w:rPr>
          <w:rFonts w:ascii="宋体" w:hAnsi="宋体"/>
          <w:color w:val="auto"/>
          <w:sz w:val="24"/>
          <w:highlight w:val="none"/>
        </w:rPr>
      </w:pPr>
      <w:r>
        <w:rPr>
          <w:rFonts w:hint="eastAsia" w:ascii="宋体" w:hAnsi="宋体"/>
          <w:color w:val="auto"/>
          <w:sz w:val="24"/>
          <w:highlight w:val="none"/>
        </w:rPr>
        <w:t>1.公司被人民法院列入失信被执行人；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2.公司、公司法定代表人被人民检察院列入行贿犯罪档案；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3.公司被工商行政管理部门列入企业经营异常名录；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4.公司被税务部门列入重大税收违法案件当事人名单的；</w:t>
      </w:r>
    </w:p>
    <w:p>
      <w:pPr>
        <w:spacing w:line="360" w:lineRule="auto"/>
        <w:ind w:firstLine="630"/>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szCs w:val="24"/>
          <w:highlight w:val="none"/>
        </w:rPr>
        <w:t xml:space="preserve"> 参加本次投标活动前三年内，在服务活动中没有重大违法及安全事故记录</w:t>
      </w:r>
      <w:r>
        <w:rPr>
          <w:rFonts w:hint="eastAsia" w:ascii="宋体" w:hAnsi="宋体"/>
          <w:color w:val="auto"/>
          <w:sz w:val="24"/>
          <w:highlight w:val="none"/>
        </w:rPr>
        <w:t>。</w:t>
      </w:r>
    </w:p>
    <w:p>
      <w:pPr>
        <w:spacing w:line="360" w:lineRule="auto"/>
        <w:ind w:firstLine="630"/>
        <w:rPr>
          <w:rFonts w:hint="eastAsia" w:ascii="宋体" w:hAnsi="宋体"/>
          <w:color w:val="auto"/>
          <w:sz w:val="24"/>
          <w:highlight w:val="none"/>
        </w:rPr>
      </w:pPr>
      <w:r>
        <w:rPr>
          <w:rFonts w:ascii="宋体" w:hAnsi="宋体"/>
          <w:color w:val="auto"/>
          <w:sz w:val="24"/>
          <w:highlight w:val="none"/>
        </w:rPr>
        <w:t>我公司已就上述不良信用行为按照招标文件规定进行了查询，并在投标文件中如实提供查询截图及相关证明。我公司承诺</w:t>
      </w:r>
      <w:r>
        <w:rPr>
          <w:rFonts w:hint="eastAsia" w:ascii="宋体" w:hAnsi="宋体"/>
          <w:color w:val="auto"/>
          <w:sz w:val="24"/>
          <w:highlight w:val="none"/>
        </w:rPr>
        <w:t>：</w:t>
      </w:r>
      <w:r>
        <w:rPr>
          <w:rFonts w:ascii="宋体" w:hAnsi="宋体"/>
          <w:color w:val="auto"/>
          <w:sz w:val="24"/>
          <w:highlight w:val="none"/>
        </w:rPr>
        <w:t xml:space="preserve">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hint="eastAsia" w:ascii="宋体" w:hAnsi="宋体"/>
          <w:b/>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投标人（公章）：</w:t>
      </w:r>
    </w:p>
    <w:p>
      <w:pPr>
        <w:spacing w:line="360" w:lineRule="auto"/>
        <w:ind w:firstLine="630"/>
        <w:rPr>
          <w:rFonts w:hint="eastAsia" w:ascii="宋体" w:hAnsi="宋体"/>
          <w:b/>
          <w:color w:val="auto"/>
          <w:sz w:val="24"/>
          <w:highlight w:val="none"/>
        </w:rPr>
      </w:pPr>
    </w:p>
    <w:p>
      <w:pPr>
        <w:spacing w:line="360" w:lineRule="auto"/>
        <w:ind w:firstLine="630"/>
        <w:rPr>
          <w:rFonts w:hint="eastAsia" w:ascii="宋体" w:hAnsi="宋体"/>
          <w:b/>
          <w:color w:val="auto"/>
          <w:sz w:val="24"/>
          <w:highlight w:val="none"/>
        </w:rPr>
      </w:pPr>
    </w:p>
    <w:p>
      <w:pPr>
        <w:spacing w:line="360" w:lineRule="auto"/>
        <w:ind w:firstLine="630"/>
        <w:rPr>
          <w:rFonts w:hint="eastAsia" w:ascii="宋体" w:hAnsi="宋体"/>
          <w:b/>
          <w:color w:val="auto"/>
          <w:sz w:val="24"/>
          <w:highlight w:val="none"/>
        </w:rPr>
      </w:pPr>
    </w:p>
    <w:p>
      <w:pPr>
        <w:spacing w:line="360" w:lineRule="auto"/>
        <w:ind w:firstLine="630"/>
        <w:rPr>
          <w:rFonts w:hint="eastAsia" w:ascii="宋体" w:hAnsi="宋体"/>
          <w:b/>
          <w:color w:val="auto"/>
          <w:sz w:val="24"/>
          <w:highlight w:val="none"/>
        </w:rPr>
      </w:pPr>
    </w:p>
    <w:p>
      <w:pPr>
        <w:spacing w:line="360" w:lineRule="auto"/>
        <w:ind w:firstLine="630"/>
        <w:rPr>
          <w:rFonts w:hint="eastAsia" w:ascii="宋体" w:hAnsi="宋体"/>
          <w:b/>
          <w:color w:val="auto"/>
          <w:sz w:val="24"/>
          <w:highlight w:val="none"/>
        </w:rPr>
      </w:pPr>
    </w:p>
    <w:p>
      <w:pPr>
        <w:spacing w:line="360" w:lineRule="auto"/>
        <w:ind w:firstLine="630"/>
        <w:rPr>
          <w:rFonts w:hint="eastAsia" w:ascii="宋体" w:hAnsi="宋体"/>
          <w:b/>
          <w:color w:val="auto"/>
          <w:sz w:val="24"/>
          <w:highlight w:val="none"/>
        </w:rPr>
      </w:pPr>
    </w:p>
    <w:p>
      <w:pPr>
        <w:spacing w:line="360" w:lineRule="auto"/>
        <w:ind w:firstLine="630"/>
        <w:rPr>
          <w:rFonts w:hint="eastAsia" w:ascii="宋体" w:hAnsi="宋体"/>
          <w:b/>
          <w:color w:val="auto"/>
          <w:sz w:val="24"/>
          <w:highlight w:val="none"/>
        </w:rPr>
      </w:pPr>
    </w:p>
    <w:p>
      <w:pPr>
        <w:spacing w:line="360" w:lineRule="auto"/>
        <w:ind w:firstLine="630"/>
        <w:rPr>
          <w:rFonts w:hint="eastAsia" w:ascii="宋体" w:hAnsi="宋体"/>
          <w:b/>
          <w:color w:val="auto"/>
          <w:sz w:val="24"/>
          <w:highlight w:val="none"/>
        </w:rPr>
      </w:pPr>
    </w:p>
    <w:p>
      <w:pPr>
        <w:spacing w:line="360" w:lineRule="auto"/>
        <w:ind w:firstLine="630"/>
        <w:rPr>
          <w:rFonts w:hint="eastAsia" w:ascii="宋体" w:hAnsi="宋体"/>
          <w:b/>
          <w:color w:val="auto"/>
          <w:sz w:val="24"/>
          <w:highlight w:val="none"/>
        </w:rPr>
      </w:pPr>
    </w:p>
    <w:p>
      <w:pPr>
        <w:spacing w:line="360" w:lineRule="auto"/>
        <w:ind w:firstLine="630"/>
        <w:rPr>
          <w:rFonts w:hint="eastAsia" w:ascii="宋体" w:hAnsi="宋体"/>
          <w:b/>
          <w:color w:val="auto"/>
          <w:sz w:val="24"/>
          <w:highlight w:val="none"/>
        </w:rPr>
      </w:pPr>
    </w:p>
    <w:p>
      <w:pPr>
        <w:spacing w:line="360" w:lineRule="auto"/>
        <w:ind w:firstLine="630"/>
        <w:rPr>
          <w:rFonts w:hint="eastAsia" w:ascii="宋体" w:hAnsi="宋体"/>
          <w:b/>
          <w:color w:val="auto"/>
          <w:sz w:val="24"/>
          <w:highlight w:val="none"/>
        </w:rPr>
      </w:pPr>
    </w:p>
    <w:p>
      <w:pPr>
        <w:spacing w:line="360" w:lineRule="auto"/>
        <w:ind w:firstLine="630"/>
        <w:rPr>
          <w:rFonts w:hint="eastAsia" w:ascii="宋体" w:hAnsi="宋体"/>
          <w:b/>
          <w:color w:val="auto"/>
          <w:sz w:val="24"/>
          <w:highlight w:val="none"/>
        </w:rPr>
      </w:pPr>
    </w:p>
    <w:p>
      <w:pPr>
        <w:spacing w:line="360" w:lineRule="auto"/>
        <w:ind w:firstLine="630"/>
        <w:rPr>
          <w:rFonts w:hint="eastAsia" w:ascii="宋体" w:hAnsi="宋体"/>
          <w:b/>
          <w:color w:val="auto"/>
          <w:sz w:val="24"/>
          <w:highlight w:val="none"/>
        </w:rPr>
      </w:pPr>
    </w:p>
    <w:p>
      <w:pPr>
        <w:spacing w:line="360" w:lineRule="auto"/>
        <w:ind w:firstLine="630"/>
        <w:rPr>
          <w:rFonts w:ascii="宋体" w:hAnsi="宋体"/>
          <w:b/>
          <w:color w:val="auto"/>
          <w:sz w:val="24"/>
          <w:highlight w:val="none"/>
        </w:rPr>
      </w:pPr>
    </w:p>
    <w:bookmarkEnd w:id="87"/>
    <w:p>
      <w:pPr>
        <w:pStyle w:val="4"/>
        <w:rPr>
          <w:rFonts w:hint="eastAsia" w:hAnsi="宋体"/>
          <w:color w:val="auto"/>
          <w:sz w:val="28"/>
          <w:highlight w:val="none"/>
        </w:rPr>
      </w:pPr>
      <w:bookmarkStart w:id="88" w:name="_Hlt509738950"/>
      <w:bookmarkEnd w:id="88"/>
      <w:bookmarkStart w:id="89" w:name="_Toc496587831"/>
      <w:bookmarkStart w:id="90" w:name="_Toc25572"/>
      <w:bookmarkStart w:id="91" w:name="_Toc47594678"/>
      <w:r>
        <w:rPr>
          <w:rFonts w:hint="eastAsia" w:hAnsi="宋体"/>
          <w:color w:val="auto"/>
          <w:sz w:val="28"/>
          <w:highlight w:val="none"/>
          <w:lang w:eastAsia="zh-CN"/>
        </w:rPr>
        <w:t>七</w:t>
      </w:r>
      <w:r>
        <w:rPr>
          <w:rFonts w:hint="eastAsia" w:hAnsi="宋体"/>
          <w:color w:val="auto"/>
          <w:sz w:val="28"/>
          <w:highlight w:val="none"/>
        </w:rPr>
        <w:t>.</w:t>
      </w:r>
      <w:bookmarkEnd w:id="89"/>
      <w:r>
        <w:rPr>
          <w:rFonts w:hint="eastAsia" w:hAnsi="宋体"/>
          <w:color w:val="auto"/>
          <w:sz w:val="28"/>
          <w:highlight w:val="none"/>
        </w:rPr>
        <w:t xml:space="preserve"> 投标业绩</w:t>
      </w:r>
      <w:bookmarkEnd w:id="90"/>
      <w:bookmarkEnd w:id="91"/>
    </w:p>
    <w:p>
      <w:pPr>
        <w:jc w:val="center"/>
        <w:rPr>
          <w:rFonts w:hint="eastAsia"/>
          <w:b/>
          <w:color w:val="auto"/>
          <w:sz w:val="28"/>
          <w:szCs w:val="28"/>
          <w:highlight w:val="none"/>
        </w:rPr>
      </w:pPr>
      <w:r>
        <w:rPr>
          <w:rFonts w:hint="eastAsia"/>
          <w:b/>
          <w:color w:val="auto"/>
          <w:sz w:val="28"/>
          <w:szCs w:val="28"/>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3"/>
        <w:tblW w:w="920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559" w:type="dxa"/>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2410" w:type="dxa"/>
            <w:noWrap w:val="0"/>
            <w:vAlign w:val="center"/>
          </w:tcPr>
          <w:p>
            <w:pPr>
              <w:widowControl/>
              <w:jc w:val="center"/>
              <w:rPr>
                <w:rFonts w:ascii="宋体" w:hAnsi="宋体"/>
                <w:color w:val="auto"/>
                <w:sz w:val="24"/>
                <w:szCs w:val="24"/>
                <w:highlight w:val="none"/>
              </w:rPr>
            </w:pPr>
            <w:r>
              <w:rPr>
                <w:rFonts w:hint="eastAsia" w:ascii="宋体" w:hAnsi="宋体"/>
                <w:color w:val="auto"/>
                <w:sz w:val="24"/>
                <w:szCs w:val="24"/>
                <w:highlight w:val="none"/>
              </w:rPr>
              <w:t>服务内容</w:t>
            </w:r>
          </w:p>
        </w:tc>
        <w:tc>
          <w:tcPr>
            <w:tcW w:w="1559" w:type="dxa"/>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合同总金额</w:t>
            </w:r>
          </w:p>
        </w:tc>
        <w:tc>
          <w:tcPr>
            <w:tcW w:w="1701" w:type="dxa"/>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业主单位</w:t>
            </w:r>
          </w:p>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及联系电话</w:t>
            </w:r>
          </w:p>
        </w:tc>
        <w:tc>
          <w:tcPr>
            <w:tcW w:w="1134" w:type="dxa"/>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09" w:type="dxa"/>
            <w:gridSpan w:val="6"/>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559" w:type="dxa"/>
            <w:noWrap w:val="0"/>
            <w:vAlign w:val="center"/>
          </w:tcPr>
          <w:p>
            <w:pPr>
              <w:spacing w:line="360" w:lineRule="auto"/>
              <w:rPr>
                <w:rFonts w:ascii="宋体" w:hAnsi="宋体"/>
                <w:color w:val="auto"/>
                <w:sz w:val="24"/>
                <w:szCs w:val="24"/>
                <w:highlight w:val="none"/>
              </w:rPr>
            </w:pPr>
          </w:p>
        </w:tc>
        <w:tc>
          <w:tcPr>
            <w:tcW w:w="2410" w:type="dxa"/>
            <w:noWrap w:val="0"/>
            <w:vAlign w:val="center"/>
          </w:tcPr>
          <w:p>
            <w:pPr>
              <w:spacing w:line="360" w:lineRule="auto"/>
              <w:rPr>
                <w:rFonts w:ascii="宋体" w:hAnsi="宋体"/>
                <w:color w:val="auto"/>
                <w:sz w:val="24"/>
                <w:szCs w:val="24"/>
                <w:highlight w:val="none"/>
              </w:rPr>
            </w:pPr>
          </w:p>
        </w:tc>
        <w:tc>
          <w:tcPr>
            <w:tcW w:w="1559" w:type="dxa"/>
            <w:noWrap w:val="0"/>
            <w:vAlign w:val="center"/>
          </w:tcPr>
          <w:p>
            <w:pPr>
              <w:spacing w:line="360" w:lineRule="auto"/>
              <w:rPr>
                <w:rFonts w:ascii="宋体" w:hAnsi="宋体"/>
                <w:color w:val="auto"/>
                <w:sz w:val="24"/>
                <w:szCs w:val="24"/>
                <w:highlight w:val="none"/>
              </w:rPr>
            </w:pPr>
          </w:p>
        </w:tc>
        <w:tc>
          <w:tcPr>
            <w:tcW w:w="1701" w:type="dxa"/>
            <w:noWrap w:val="0"/>
            <w:vAlign w:val="center"/>
          </w:tcPr>
          <w:p>
            <w:pPr>
              <w:spacing w:line="360" w:lineRule="auto"/>
              <w:rPr>
                <w:rFonts w:ascii="宋体" w:hAnsi="宋体"/>
                <w:color w:val="auto"/>
                <w:sz w:val="24"/>
                <w:szCs w:val="24"/>
                <w:highlight w:val="none"/>
              </w:rPr>
            </w:pPr>
          </w:p>
        </w:tc>
        <w:tc>
          <w:tcPr>
            <w:tcW w:w="1134"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559" w:type="dxa"/>
            <w:noWrap w:val="0"/>
            <w:vAlign w:val="center"/>
          </w:tcPr>
          <w:p>
            <w:pPr>
              <w:spacing w:line="360" w:lineRule="auto"/>
              <w:rPr>
                <w:rFonts w:ascii="宋体" w:hAnsi="宋体"/>
                <w:color w:val="auto"/>
                <w:sz w:val="24"/>
                <w:szCs w:val="24"/>
                <w:highlight w:val="none"/>
              </w:rPr>
            </w:pPr>
          </w:p>
        </w:tc>
        <w:tc>
          <w:tcPr>
            <w:tcW w:w="2410" w:type="dxa"/>
            <w:noWrap w:val="0"/>
            <w:vAlign w:val="center"/>
          </w:tcPr>
          <w:p>
            <w:pPr>
              <w:spacing w:line="360" w:lineRule="auto"/>
              <w:rPr>
                <w:rFonts w:ascii="宋体" w:hAnsi="宋体"/>
                <w:color w:val="auto"/>
                <w:sz w:val="24"/>
                <w:szCs w:val="24"/>
                <w:highlight w:val="none"/>
              </w:rPr>
            </w:pPr>
          </w:p>
        </w:tc>
        <w:tc>
          <w:tcPr>
            <w:tcW w:w="1559" w:type="dxa"/>
            <w:noWrap w:val="0"/>
            <w:vAlign w:val="center"/>
          </w:tcPr>
          <w:p>
            <w:pPr>
              <w:spacing w:line="360" w:lineRule="auto"/>
              <w:rPr>
                <w:rFonts w:ascii="宋体" w:hAnsi="宋体"/>
                <w:color w:val="auto"/>
                <w:sz w:val="24"/>
                <w:szCs w:val="24"/>
                <w:highlight w:val="none"/>
              </w:rPr>
            </w:pPr>
          </w:p>
        </w:tc>
        <w:tc>
          <w:tcPr>
            <w:tcW w:w="1701" w:type="dxa"/>
            <w:noWrap w:val="0"/>
            <w:vAlign w:val="center"/>
          </w:tcPr>
          <w:p>
            <w:pPr>
              <w:spacing w:line="360" w:lineRule="auto"/>
              <w:rPr>
                <w:rFonts w:ascii="宋体" w:hAnsi="宋体"/>
                <w:color w:val="auto"/>
                <w:sz w:val="24"/>
                <w:szCs w:val="24"/>
                <w:highlight w:val="none"/>
              </w:rPr>
            </w:pPr>
          </w:p>
        </w:tc>
        <w:tc>
          <w:tcPr>
            <w:tcW w:w="1134"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w:t>
            </w:r>
          </w:p>
        </w:tc>
        <w:tc>
          <w:tcPr>
            <w:tcW w:w="1559" w:type="dxa"/>
            <w:noWrap w:val="0"/>
            <w:vAlign w:val="center"/>
          </w:tcPr>
          <w:p>
            <w:pPr>
              <w:spacing w:line="360" w:lineRule="auto"/>
              <w:rPr>
                <w:rFonts w:ascii="宋体" w:hAnsi="宋体"/>
                <w:color w:val="auto"/>
                <w:sz w:val="24"/>
                <w:szCs w:val="24"/>
                <w:highlight w:val="none"/>
              </w:rPr>
            </w:pPr>
          </w:p>
        </w:tc>
        <w:tc>
          <w:tcPr>
            <w:tcW w:w="2410" w:type="dxa"/>
            <w:noWrap w:val="0"/>
            <w:vAlign w:val="center"/>
          </w:tcPr>
          <w:p>
            <w:pPr>
              <w:spacing w:line="360" w:lineRule="auto"/>
              <w:rPr>
                <w:rFonts w:ascii="宋体" w:hAnsi="宋体"/>
                <w:color w:val="auto"/>
                <w:sz w:val="24"/>
                <w:szCs w:val="24"/>
                <w:highlight w:val="none"/>
              </w:rPr>
            </w:pPr>
          </w:p>
        </w:tc>
        <w:tc>
          <w:tcPr>
            <w:tcW w:w="1559" w:type="dxa"/>
            <w:noWrap w:val="0"/>
            <w:vAlign w:val="center"/>
          </w:tcPr>
          <w:p>
            <w:pPr>
              <w:spacing w:line="360" w:lineRule="auto"/>
              <w:rPr>
                <w:rFonts w:ascii="宋体" w:hAnsi="宋体"/>
                <w:color w:val="auto"/>
                <w:sz w:val="24"/>
                <w:szCs w:val="24"/>
                <w:highlight w:val="none"/>
              </w:rPr>
            </w:pPr>
          </w:p>
        </w:tc>
        <w:tc>
          <w:tcPr>
            <w:tcW w:w="1701" w:type="dxa"/>
            <w:noWrap w:val="0"/>
            <w:vAlign w:val="center"/>
          </w:tcPr>
          <w:p>
            <w:pPr>
              <w:spacing w:line="360" w:lineRule="auto"/>
              <w:rPr>
                <w:rFonts w:ascii="宋体" w:hAnsi="宋体"/>
                <w:color w:val="auto"/>
                <w:sz w:val="24"/>
                <w:szCs w:val="24"/>
                <w:highlight w:val="none"/>
              </w:rPr>
            </w:pPr>
          </w:p>
        </w:tc>
        <w:tc>
          <w:tcPr>
            <w:tcW w:w="1134"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60" w:lineRule="auto"/>
              <w:jc w:val="center"/>
              <w:rPr>
                <w:rFonts w:ascii="宋体" w:hAnsi="宋体"/>
                <w:color w:val="auto"/>
                <w:sz w:val="24"/>
                <w:szCs w:val="24"/>
                <w:highlight w:val="none"/>
              </w:rPr>
            </w:pPr>
          </w:p>
        </w:tc>
        <w:tc>
          <w:tcPr>
            <w:tcW w:w="1559" w:type="dxa"/>
            <w:noWrap w:val="0"/>
            <w:vAlign w:val="center"/>
          </w:tcPr>
          <w:p>
            <w:pPr>
              <w:spacing w:line="360" w:lineRule="auto"/>
              <w:rPr>
                <w:rFonts w:ascii="宋体" w:hAnsi="宋体"/>
                <w:color w:val="auto"/>
                <w:sz w:val="24"/>
                <w:szCs w:val="24"/>
                <w:highlight w:val="none"/>
              </w:rPr>
            </w:pPr>
          </w:p>
        </w:tc>
        <w:tc>
          <w:tcPr>
            <w:tcW w:w="2410" w:type="dxa"/>
            <w:noWrap w:val="0"/>
            <w:vAlign w:val="center"/>
          </w:tcPr>
          <w:p>
            <w:pPr>
              <w:spacing w:line="360" w:lineRule="auto"/>
              <w:rPr>
                <w:rFonts w:ascii="宋体" w:hAnsi="宋体"/>
                <w:color w:val="auto"/>
                <w:sz w:val="24"/>
                <w:szCs w:val="24"/>
                <w:highlight w:val="none"/>
              </w:rPr>
            </w:pPr>
          </w:p>
        </w:tc>
        <w:tc>
          <w:tcPr>
            <w:tcW w:w="1559" w:type="dxa"/>
            <w:noWrap w:val="0"/>
            <w:vAlign w:val="center"/>
          </w:tcPr>
          <w:p>
            <w:pPr>
              <w:spacing w:line="360" w:lineRule="auto"/>
              <w:rPr>
                <w:rFonts w:ascii="宋体" w:hAnsi="宋体"/>
                <w:color w:val="auto"/>
                <w:sz w:val="24"/>
                <w:szCs w:val="24"/>
                <w:highlight w:val="none"/>
              </w:rPr>
            </w:pPr>
          </w:p>
        </w:tc>
        <w:tc>
          <w:tcPr>
            <w:tcW w:w="1701" w:type="dxa"/>
            <w:noWrap w:val="0"/>
            <w:vAlign w:val="center"/>
          </w:tcPr>
          <w:p>
            <w:pPr>
              <w:spacing w:line="360" w:lineRule="auto"/>
              <w:rPr>
                <w:rFonts w:ascii="宋体" w:hAnsi="宋体"/>
                <w:color w:val="auto"/>
                <w:sz w:val="24"/>
                <w:szCs w:val="24"/>
                <w:highlight w:val="none"/>
              </w:rPr>
            </w:pPr>
          </w:p>
        </w:tc>
        <w:tc>
          <w:tcPr>
            <w:tcW w:w="1134" w:type="dxa"/>
            <w:noWrap w:val="0"/>
            <w:vAlign w:val="center"/>
          </w:tcPr>
          <w:p>
            <w:pPr>
              <w:spacing w:line="360" w:lineRule="auto"/>
              <w:rPr>
                <w:rFonts w:ascii="宋体" w:hAnsi="宋体"/>
                <w:color w:val="auto"/>
                <w:sz w:val="24"/>
                <w:szCs w:val="24"/>
                <w:highlight w:val="none"/>
              </w:rPr>
            </w:pPr>
          </w:p>
        </w:tc>
      </w:tr>
    </w:tbl>
    <w:p>
      <w:pPr>
        <w:spacing w:before="48" w:beforeLines="20" w:after="48" w:afterLines="20" w:line="360" w:lineRule="auto"/>
        <w:rPr>
          <w:rFonts w:ascii="宋体" w:hAnsi="宋体"/>
          <w:color w:val="auto"/>
          <w:sz w:val="28"/>
          <w:highlight w:val="none"/>
        </w:rPr>
      </w:pPr>
    </w:p>
    <w:p>
      <w:pPr>
        <w:spacing w:before="48" w:beforeLines="20" w:after="48" w:afterLines="20" w:line="360" w:lineRule="auto"/>
        <w:jc w:val="center"/>
        <w:rPr>
          <w:rFonts w:ascii="宋体" w:hAnsi="宋体"/>
          <w:b/>
          <w:color w:val="auto"/>
          <w:sz w:val="28"/>
          <w:highlight w:val="none"/>
        </w:rPr>
      </w:pPr>
      <w:r>
        <w:rPr>
          <w:rFonts w:hint="eastAsia" w:ascii="宋体" w:hAnsi="宋体"/>
          <w:b/>
          <w:color w:val="auto"/>
          <w:sz w:val="28"/>
          <w:highlight w:val="none"/>
        </w:rPr>
        <w:t>（二）业绩证明材料</w:t>
      </w:r>
    </w:p>
    <w:p>
      <w:pPr>
        <w:spacing w:before="48" w:beforeLines="20" w:after="48" w:afterLines="20" w:line="360" w:lineRule="auto"/>
        <w:jc w:val="center"/>
        <w:rPr>
          <w:rFonts w:ascii="宋体" w:hAnsi="宋体"/>
          <w:color w:val="auto"/>
          <w:sz w:val="24"/>
          <w:szCs w:val="24"/>
          <w:highlight w:val="none"/>
        </w:rPr>
      </w:pPr>
      <w:r>
        <w:rPr>
          <w:rFonts w:hint="eastAsia" w:ascii="宋体" w:hAnsi="宋体"/>
          <w:color w:val="auto"/>
          <w:sz w:val="24"/>
          <w:szCs w:val="24"/>
          <w:highlight w:val="none"/>
        </w:rPr>
        <w:t>（建议与上述“（一）业绩表”填写的业绩一一对应提供）</w:t>
      </w:r>
    </w:p>
    <w:p>
      <w:pPr>
        <w:spacing w:before="48" w:beforeLines="20" w:after="48" w:afterLines="20" w:line="360" w:lineRule="auto"/>
        <w:jc w:val="center"/>
        <w:rPr>
          <w:rFonts w:hint="eastAsia" w:ascii="宋体" w:hAnsi="宋体"/>
          <w:color w:val="auto"/>
          <w:sz w:val="24"/>
          <w:szCs w:val="24"/>
          <w:highlight w:val="none"/>
        </w:rPr>
      </w:pPr>
    </w:p>
    <w:p>
      <w:pPr>
        <w:spacing w:before="48" w:beforeLines="20" w:after="48" w:afterLines="20" w:line="360" w:lineRule="auto"/>
        <w:jc w:val="center"/>
        <w:rPr>
          <w:rFonts w:hint="eastAsia" w:ascii="宋体" w:hAnsi="宋体"/>
          <w:color w:val="auto"/>
          <w:sz w:val="24"/>
          <w:szCs w:val="24"/>
          <w:highlight w:val="none"/>
        </w:rPr>
      </w:pPr>
    </w:p>
    <w:p>
      <w:pPr>
        <w:spacing w:before="48" w:beforeLines="20" w:after="48" w:afterLines="20" w:line="360" w:lineRule="auto"/>
        <w:jc w:val="center"/>
        <w:rPr>
          <w:rFonts w:hint="eastAsia" w:ascii="宋体" w:hAnsi="宋体"/>
          <w:color w:val="auto"/>
          <w:sz w:val="24"/>
          <w:szCs w:val="24"/>
          <w:highlight w:val="none"/>
        </w:rPr>
      </w:pPr>
    </w:p>
    <w:p>
      <w:pPr>
        <w:spacing w:before="48" w:beforeLines="20" w:after="48" w:afterLines="20" w:line="360" w:lineRule="auto"/>
        <w:jc w:val="center"/>
        <w:rPr>
          <w:rFonts w:hint="eastAsia" w:ascii="宋体" w:hAnsi="宋体"/>
          <w:color w:val="auto"/>
          <w:sz w:val="24"/>
          <w:szCs w:val="24"/>
          <w:highlight w:val="none"/>
        </w:rPr>
      </w:pPr>
    </w:p>
    <w:p>
      <w:pPr>
        <w:spacing w:before="48" w:beforeLines="20" w:after="48" w:afterLines="20" w:line="360" w:lineRule="auto"/>
        <w:jc w:val="center"/>
        <w:rPr>
          <w:rFonts w:hint="eastAsia" w:ascii="宋体" w:hAnsi="宋体"/>
          <w:color w:val="auto"/>
          <w:sz w:val="24"/>
          <w:szCs w:val="24"/>
          <w:highlight w:val="none"/>
        </w:rPr>
      </w:pPr>
    </w:p>
    <w:p>
      <w:pPr>
        <w:spacing w:before="48" w:beforeLines="20" w:after="48" w:afterLines="20" w:line="360" w:lineRule="auto"/>
        <w:jc w:val="center"/>
        <w:rPr>
          <w:rFonts w:hint="eastAsia" w:ascii="宋体" w:hAnsi="宋体"/>
          <w:color w:val="auto"/>
          <w:sz w:val="24"/>
          <w:szCs w:val="24"/>
          <w:highlight w:val="none"/>
        </w:rPr>
      </w:pPr>
    </w:p>
    <w:p>
      <w:pPr>
        <w:spacing w:before="48" w:beforeLines="20" w:after="48" w:afterLines="20" w:line="360" w:lineRule="auto"/>
        <w:jc w:val="center"/>
        <w:rPr>
          <w:rFonts w:hint="eastAsia" w:ascii="宋体" w:hAnsi="宋体"/>
          <w:color w:val="auto"/>
          <w:sz w:val="24"/>
          <w:szCs w:val="24"/>
          <w:highlight w:val="none"/>
        </w:rPr>
      </w:pPr>
    </w:p>
    <w:p>
      <w:pPr>
        <w:spacing w:before="48" w:beforeLines="20" w:after="48" w:afterLines="20" w:line="360" w:lineRule="auto"/>
        <w:jc w:val="center"/>
        <w:rPr>
          <w:rFonts w:hint="eastAsia" w:ascii="宋体" w:hAnsi="宋体"/>
          <w:color w:val="auto"/>
          <w:sz w:val="24"/>
          <w:szCs w:val="24"/>
          <w:highlight w:val="none"/>
        </w:rPr>
      </w:pPr>
    </w:p>
    <w:p>
      <w:pPr>
        <w:spacing w:before="48" w:beforeLines="20" w:after="48" w:afterLines="20" w:line="360" w:lineRule="auto"/>
        <w:jc w:val="center"/>
        <w:rPr>
          <w:rFonts w:hint="eastAsia" w:ascii="宋体" w:hAnsi="宋体"/>
          <w:color w:val="auto"/>
          <w:sz w:val="24"/>
          <w:szCs w:val="24"/>
          <w:highlight w:val="none"/>
        </w:rPr>
      </w:pPr>
    </w:p>
    <w:p>
      <w:pPr>
        <w:spacing w:before="48" w:beforeLines="20" w:after="48" w:afterLines="20" w:line="360" w:lineRule="auto"/>
        <w:jc w:val="center"/>
        <w:rPr>
          <w:rFonts w:hint="eastAsia" w:ascii="宋体" w:hAnsi="宋体"/>
          <w:color w:val="auto"/>
          <w:sz w:val="24"/>
          <w:szCs w:val="24"/>
          <w:highlight w:val="none"/>
        </w:rPr>
      </w:pPr>
    </w:p>
    <w:p>
      <w:pPr>
        <w:spacing w:before="48" w:beforeLines="20" w:after="48" w:afterLines="20" w:line="360" w:lineRule="auto"/>
        <w:jc w:val="center"/>
        <w:rPr>
          <w:rFonts w:ascii="宋体" w:hAnsi="宋体"/>
          <w:color w:val="auto"/>
          <w:sz w:val="24"/>
          <w:szCs w:val="24"/>
          <w:highlight w:val="none"/>
        </w:rPr>
      </w:pPr>
    </w:p>
    <w:p>
      <w:pPr>
        <w:pStyle w:val="4"/>
        <w:rPr>
          <w:rFonts w:hint="eastAsia" w:hAnsi="宋体"/>
          <w:color w:val="auto"/>
          <w:sz w:val="28"/>
          <w:szCs w:val="36"/>
          <w:highlight w:val="none"/>
        </w:rPr>
      </w:pPr>
      <w:bookmarkStart w:id="92" w:name="_Toc47594679"/>
      <w:bookmarkStart w:id="93" w:name="_Toc471675527"/>
      <w:bookmarkStart w:id="94" w:name="_Toc17792"/>
      <w:bookmarkStart w:id="95" w:name="_Toc496587832"/>
      <w:r>
        <w:rPr>
          <w:rFonts w:hint="eastAsia" w:hAnsi="宋体"/>
          <w:color w:val="auto"/>
          <w:sz w:val="28"/>
          <w:highlight w:val="none"/>
          <w:lang w:eastAsia="zh-CN"/>
        </w:rPr>
        <w:t>八</w:t>
      </w:r>
      <w:r>
        <w:rPr>
          <w:rFonts w:hint="eastAsia" w:hAnsi="宋体"/>
          <w:color w:val="auto"/>
          <w:sz w:val="28"/>
          <w:highlight w:val="none"/>
        </w:rPr>
        <w:t>．拟投入本项目的人员情况</w:t>
      </w:r>
      <w:bookmarkEnd w:id="92"/>
      <w:bookmarkEnd w:id="93"/>
      <w:bookmarkEnd w:id="94"/>
      <w:bookmarkEnd w:id="95"/>
    </w:p>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w:t>
      </w:r>
    </w:p>
    <w:p>
      <w:pPr>
        <w:pStyle w:val="4"/>
        <w:rPr>
          <w:rFonts w:hint="eastAsia" w:hAnsi="宋体"/>
          <w:color w:val="auto"/>
          <w:sz w:val="28"/>
          <w:szCs w:val="36"/>
          <w:highlight w:val="none"/>
        </w:rPr>
      </w:pPr>
      <w:bookmarkStart w:id="96" w:name="_Toc496587833"/>
      <w:bookmarkStart w:id="97" w:name="_Toc20948"/>
      <w:bookmarkStart w:id="98" w:name="_Toc47594680"/>
      <w:bookmarkStart w:id="99" w:name="_Toc471675528"/>
      <w:r>
        <w:rPr>
          <w:rFonts w:hint="eastAsia" w:hAnsi="宋体"/>
          <w:color w:val="auto"/>
          <w:sz w:val="28"/>
          <w:highlight w:val="none"/>
          <w:lang w:eastAsia="zh-CN"/>
        </w:rPr>
        <w:t>九</w:t>
      </w:r>
      <w:r>
        <w:rPr>
          <w:rFonts w:hint="eastAsia" w:hAnsi="宋体"/>
          <w:color w:val="auto"/>
          <w:sz w:val="28"/>
          <w:highlight w:val="none"/>
        </w:rPr>
        <w:t>．服务方案</w:t>
      </w:r>
      <w:bookmarkEnd w:id="96"/>
      <w:bookmarkEnd w:id="97"/>
      <w:bookmarkEnd w:id="98"/>
      <w:bookmarkEnd w:id="99"/>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pStyle w:val="4"/>
        <w:rPr>
          <w:rFonts w:hint="eastAsia" w:hAnsi="宋体"/>
          <w:color w:val="auto"/>
          <w:sz w:val="28"/>
          <w:szCs w:val="36"/>
          <w:highlight w:val="none"/>
        </w:rPr>
      </w:pPr>
      <w:bookmarkStart w:id="100" w:name="_Toc496587834"/>
      <w:bookmarkStart w:id="101" w:name="_Toc47594681"/>
      <w:bookmarkStart w:id="102" w:name="_Toc26708"/>
      <w:r>
        <w:rPr>
          <w:rFonts w:hint="eastAsia" w:hAnsi="宋体"/>
          <w:color w:val="auto"/>
          <w:sz w:val="28"/>
          <w:highlight w:val="none"/>
          <w:lang w:eastAsia="zh-CN"/>
        </w:rPr>
        <w:t>十</w:t>
      </w:r>
      <w:r>
        <w:rPr>
          <w:rFonts w:hint="eastAsia" w:hAnsi="宋体"/>
          <w:color w:val="auto"/>
          <w:sz w:val="28"/>
          <w:highlight w:val="none"/>
        </w:rPr>
        <w:t>．有关证明文件</w:t>
      </w:r>
      <w:bookmarkEnd w:id="100"/>
      <w:bookmarkEnd w:id="101"/>
      <w:bookmarkEnd w:id="102"/>
    </w:p>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提供符合投标邀请（招标公告）、招标需求及评标办法规定的相关证明文件（制作成扫描件）。</w:t>
      </w:r>
    </w:p>
    <w:p>
      <w:pPr>
        <w:pStyle w:val="8"/>
        <w:snapToGrid w:val="0"/>
        <w:spacing w:before="120" w:after="120" w:line="360" w:lineRule="auto"/>
        <w:ind w:firstLine="480"/>
        <w:jc w:val="left"/>
        <w:rPr>
          <w:rFonts w:hAnsi="宋体"/>
          <w:color w:val="auto"/>
          <w:sz w:val="24"/>
          <w:highlight w:val="none"/>
        </w:rPr>
      </w:pPr>
      <w:r>
        <w:rPr>
          <w:rFonts w:hint="eastAsia" w:hAnsi="宋体"/>
          <w:color w:val="auto"/>
          <w:sz w:val="24"/>
          <w:highlight w:val="none"/>
        </w:rPr>
        <w:t>特别提示：</w:t>
      </w:r>
    </w:p>
    <w:p>
      <w:pPr>
        <w:pStyle w:val="8"/>
        <w:snapToGrid w:val="0"/>
        <w:spacing w:line="360" w:lineRule="auto"/>
        <w:ind w:firstLine="482"/>
        <w:jc w:val="left"/>
        <w:rPr>
          <w:rFonts w:hint="eastAsia" w:hAnsi="宋体"/>
          <w:color w:val="auto"/>
          <w:sz w:val="24"/>
          <w:highlight w:val="none"/>
        </w:rPr>
      </w:pPr>
      <w:r>
        <w:rPr>
          <w:rFonts w:hint="eastAsia" w:hAnsi="宋体"/>
          <w:color w:val="auto"/>
          <w:sz w:val="24"/>
          <w:highlight w:val="none"/>
        </w:rPr>
        <w:t>投标人在投标文件制作时，在此栏内上传下列材料（包括但不限于）：</w:t>
      </w:r>
    </w:p>
    <w:p>
      <w:pPr>
        <w:tabs>
          <w:tab w:val="left" w:pos="4620"/>
        </w:tabs>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招标文件要求的其他证明资料</w:t>
      </w:r>
      <w:r>
        <w:rPr>
          <w:rFonts w:hint="eastAsia" w:ascii="宋体" w:hAnsi="宋体" w:cs="Cambria"/>
          <w:b/>
          <w:color w:val="auto"/>
          <w:sz w:val="24"/>
          <w:highlight w:val="none"/>
        </w:rPr>
        <w:t>（根据项目要求编辑）</w:t>
      </w:r>
      <w:r>
        <w:rPr>
          <w:rFonts w:hint="eastAsia" w:ascii="宋体" w:hAnsi="宋体"/>
          <w:b/>
          <w:color w:val="auto"/>
          <w:sz w:val="24"/>
          <w:szCs w:val="24"/>
          <w:highlight w:val="none"/>
        </w:rPr>
        <w:t>，如营业执照、税务登记证、业绩、相关证书、证明资料等，</w:t>
      </w:r>
      <w:r>
        <w:rPr>
          <w:rFonts w:hint="eastAsia" w:ascii="宋体" w:hAnsi="宋体"/>
          <w:color w:val="auto"/>
          <w:sz w:val="24"/>
          <w:highlight w:val="none"/>
        </w:rPr>
        <w:t>应将上述证明材料制作成扫描件。</w:t>
      </w:r>
    </w:p>
    <w:p>
      <w:pPr>
        <w:tabs>
          <w:tab w:val="left" w:pos="4620"/>
        </w:tabs>
        <w:spacing w:line="360" w:lineRule="auto"/>
        <w:ind w:firstLine="480" w:firstLineChars="200"/>
        <w:rPr>
          <w:rFonts w:hint="eastAsia" w:ascii="宋体" w:hAnsi="宋体"/>
          <w:color w:val="auto"/>
          <w:sz w:val="24"/>
          <w:highlight w:val="none"/>
        </w:rPr>
      </w:pPr>
    </w:p>
    <w:p>
      <w:pPr>
        <w:tabs>
          <w:tab w:val="left" w:pos="4620"/>
        </w:tabs>
        <w:spacing w:line="360" w:lineRule="auto"/>
        <w:ind w:firstLine="480" w:firstLineChars="200"/>
        <w:rPr>
          <w:rFonts w:hint="eastAsia" w:ascii="宋体" w:hAnsi="宋体"/>
          <w:color w:val="auto"/>
          <w:sz w:val="24"/>
          <w:highlight w:val="none"/>
        </w:rPr>
      </w:pPr>
    </w:p>
    <w:p>
      <w:pPr>
        <w:tabs>
          <w:tab w:val="left" w:pos="4620"/>
        </w:tabs>
        <w:spacing w:line="360" w:lineRule="auto"/>
        <w:ind w:firstLine="480" w:firstLineChars="200"/>
        <w:rPr>
          <w:rFonts w:hint="eastAsia" w:ascii="宋体" w:hAnsi="宋体"/>
          <w:color w:val="auto"/>
          <w:sz w:val="24"/>
          <w:highlight w:val="none"/>
        </w:rPr>
      </w:pPr>
    </w:p>
    <w:p>
      <w:pPr>
        <w:tabs>
          <w:tab w:val="left" w:pos="4620"/>
        </w:tabs>
        <w:spacing w:line="360" w:lineRule="auto"/>
        <w:ind w:firstLine="480" w:firstLineChars="200"/>
        <w:rPr>
          <w:rFonts w:hint="eastAsia" w:ascii="宋体" w:hAnsi="宋体"/>
          <w:color w:val="auto"/>
          <w:sz w:val="24"/>
          <w:highlight w:val="none"/>
        </w:rPr>
      </w:pPr>
    </w:p>
    <w:p>
      <w:pPr>
        <w:tabs>
          <w:tab w:val="left" w:pos="4620"/>
        </w:tabs>
        <w:spacing w:line="360" w:lineRule="auto"/>
        <w:ind w:firstLine="480" w:firstLineChars="200"/>
        <w:rPr>
          <w:rFonts w:hint="eastAsia" w:ascii="宋体" w:hAnsi="宋体"/>
          <w:color w:val="auto"/>
          <w:sz w:val="24"/>
          <w:highlight w:val="none"/>
        </w:rPr>
      </w:pPr>
    </w:p>
    <w:p>
      <w:pPr>
        <w:tabs>
          <w:tab w:val="left" w:pos="4620"/>
        </w:tabs>
        <w:spacing w:line="360" w:lineRule="auto"/>
        <w:ind w:firstLine="480" w:firstLineChars="200"/>
        <w:rPr>
          <w:rFonts w:hint="eastAsia" w:ascii="宋体" w:hAnsi="宋体"/>
          <w:color w:val="auto"/>
          <w:sz w:val="24"/>
          <w:highlight w:val="none"/>
        </w:rPr>
      </w:pPr>
    </w:p>
    <w:p>
      <w:pPr>
        <w:tabs>
          <w:tab w:val="left" w:pos="4620"/>
        </w:tabs>
        <w:spacing w:line="360" w:lineRule="auto"/>
        <w:ind w:firstLine="480" w:firstLineChars="200"/>
        <w:rPr>
          <w:rFonts w:hint="eastAsia" w:ascii="宋体" w:hAnsi="宋体"/>
          <w:color w:val="auto"/>
          <w:sz w:val="24"/>
          <w:highlight w:val="none"/>
        </w:rPr>
      </w:pPr>
    </w:p>
    <w:p>
      <w:pPr>
        <w:tabs>
          <w:tab w:val="left" w:pos="4620"/>
        </w:tabs>
        <w:spacing w:line="360" w:lineRule="auto"/>
        <w:ind w:firstLine="480" w:firstLineChars="200"/>
        <w:rPr>
          <w:rFonts w:hint="eastAsia" w:ascii="宋体" w:hAnsi="宋体"/>
          <w:color w:val="auto"/>
          <w:sz w:val="24"/>
          <w:highlight w:val="none"/>
        </w:rPr>
      </w:pPr>
    </w:p>
    <w:p>
      <w:pPr>
        <w:tabs>
          <w:tab w:val="left" w:pos="4620"/>
        </w:tabs>
        <w:spacing w:line="360" w:lineRule="auto"/>
        <w:ind w:firstLine="480" w:firstLineChars="200"/>
        <w:rPr>
          <w:rFonts w:hint="eastAsia" w:ascii="宋体" w:hAnsi="宋体"/>
          <w:color w:val="auto"/>
          <w:sz w:val="24"/>
          <w:highlight w:val="none"/>
        </w:rPr>
      </w:pPr>
    </w:p>
    <w:p>
      <w:pPr>
        <w:tabs>
          <w:tab w:val="left" w:pos="4620"/>
        </w:tabs>
        <w:spacing w:line="360" w:lineRule="auto"/>
        <w:ind w:firstLine="480" w:firstLineChars="200"/>
        <w:rPr>
          <w:rFonts w:hint="eastAsia" w:ascii="宋体" w:hAnsi="宋体"/>
          <w:color w:val="auto"/>
          <w:sz w:val="24"/>
          <w:highlight w:val="none"/>
        </w:rPr>
      </w:pPr>
    </w:p>
    <w:p>
      <w:pPr>
        <w:tabs>
          <w:tab w:val="left" w:pos="4620"/>
        </w:tabs>
        <w:spacing w:line="360" w:lineRule="auto"/>
        <w:ind w:firstLine="480" w:firstLineChars="200"/>
        <w:rPr>
          <w:rFonts w:hint="eastAsia" w:ascii="宋体" w:hAnsi="宋体"/>
          <w:color w:val="auto"/>
          <w:sz w:val="24"/>
          <w:highlight w:val="none"/>
        </w:rPr>
      </w:pPr>
    </w:p>
    <w:p>
      <w:pPr>
        <w:tabs>
          <w:tab w:val="left" w:pos="4620"/>
        </w:tabs>
        <w:spacing w:line="360" w:lineRule="auto"/>
        <w:ind w:firstLine="480" w:firstLineChars="200"/>
        <w:rPr>
          <w:rFonts w:hint="eastAsia" w:ascii="宋体" w:hAnsi="宋体"/>
          <w:color w:val="auto"/>
          <w:sz w:val="24"/>
          <w:highlight w:val="none"/>
        </w:rPr>
      </w:pPr>
    </w:p>
    <w:p>
      <w:pPr>
        <w:pStyle w:val="4"/>
        <w:rPr>
          <w:rFonts w:hint="eastAsia" w:hAnsi="宋体"/>
          <w:color w:val="auto"/>
          <w:sz w:val="28"/>
          <w:highlight w:val="none"/>
        </w:rPr>
      </w:pPr>
      <w:bookmarkStart w:id="103" w:name="_Toc17810"/>
      <w:bookmarkStart w:id="104" w:name="_Toc47594682"/>
      <w:bookmarkStart w:id="105" w:name="_Toc220232401"/>
      <w:bookmarkStart w:id="106" w:name="_Toc471736417"/>
      <w:bookmarkStart w:id="107" w:name="_Toc508363608"/>
      <w:bookmarkStart w:id="108" w:name="_Toc516969104"/>
      <w:bookmarkStart w:id="109" w:name="_Hlt510342906"/>
      <w:r>
        <w:rPr>
          <w:rFonts w:hint="eastAsia" w:hAnsi="宋体"/>
          <w:color w:val="auto"/>
          <w:sz w:val="28"/>
          <w:highlight w:val="none"/>
          <w:lang w:eastAsia="zh-CN"/>
        </w:rPr>
        <w:t>十一</w:t>
      </w:r>
      <w:r>
        <w:rPr>
          <w:rFonts w:hint="eastAsia" w:hAnsi="宋体"/>
          <w:color w:val="auto"/>
          <w:sz w:val="28"/>
          <w:highlight w:val="none"/>
        </w:rPr>
        <w:t>．投标授权书</w:t>
      </w:r>
      <w:bookmarkEnd w:id="103"/>
      <w:bookmarkEnd w:id="104"/>
    </w:p>
    <w:p>
      <w:pPr>
        <w:pStyle w:val="8"/>
        <w:snapToGrid w:val="0"/>
        <w:spacing w:line="360" w:lineRule="auto"/>
        <w:ind w:firstLine="480" w:firstLineChars="200"/>
        <w:jc w:val="left"/>
        <w:rPr>
          <w:rFonts w:hint="eastAsia" w:hAnsi="宋体"/>
          <w:color w:val="auto"/>
          <w:sz w:val="24"/>
          <w:szCs w:val="28"/>
          <w:highlight w:val="none"/>
        </w:rPr>
      </w:pPr>
      <w:r>
        <w:rPr>
          <w:rFonts w:hint="eastAsia" w:hAnsi="宋体"/>
          <w:color w:val="auto"/>
          <w:sz w:val="24"/>
          <w:szCs w:val="28"/>
          <w:highlight w:val="none"/>
        </w:rPr>
        <w:t>本授权书声明：</w:t>
      </w:r>
      <w:r>
        <w:rPr>
          <w:rFonts w:hint="eastAsia" w:hAnsi="宋体"/>
          <w:color w:val="auto"/>
          <w:sz w:val="24"/>
          <w:szCs w:val="28"/>
          <w:highlight w:val="none"/>
          <w:u w:val="single"/>
        </w:rPr>
        <w:t xml:space="preserve">           </w:t>
      </w:r>
      <w:r>
        <w:rPr>
          <w:rFonts w:hint="eastAsia" w:hAnsi="宋体"/>
          <w:color w:val="auto"/>
          <w:sz w:val="24"/>
          <w:szCs w:val="28"/>
          <w:highlight w:val="none"/>
        </w:rPr>
        <w:t>公司授权</w:t>
      </w:r>
      <w:r>
        <w:rPr>
          <w:rFonts w:hint="eastAsia" w:hAnsi="宋体"/>
          <w:color w:val="auto"/>
          <w:sz w:val="24"/>
          <w:szCs w:val="28"/>
          <w:highlight w:val="none"/>
          <w:u w:val="single"/>
        </w:rPr>
        <w:t xml:space="preserve">       </w:t>
      </w:r>
      <w:r>
        <w:rPr>
          <w:rFonts w:hint="eastAsia" w:hAnsi="宋体"/>
          <w:color w:val="auto"/>
          <w:sz w:val="24"/>
          <w:szCs w:val="28"/>
          <w:highlight w:val="none"/>
        </w:rPr>
        <w:t>（投标人授权代表姓名、职务，手机号码）代表本公司参加</w:t>
      </w:r>
      <w:r>
        <w:rPr>
          <w:rFonts w:hint="eastAsia" w:hAnsi="宋体"/>
          <w:color w:val="auto"/>
          <w:sz w:val="24"/>
          <w:szCs w:val="28"/>
          <w:highlight w:val="none"/>
          <w:lang w:eastAsia="zh-CN"/>
        </w:rPr>
        <w:t>合肥文旅博览集团有限公司</w:t>
      </w:r>
      <w:r>
        <w:rPr>
          <w:rFonts w:hint="eastAsia" w:hAnsi="宋体"/>
          <w:b/>
          <w:color w:val="auto"/>
          <w:sz w:val="24"/>
          <w:szCs w:val="28"/>
          <w:highlight w:val="none"/>
          <w:u w:val="single"/>
          <w:lang w:eastAsia="zh-CN"/>
        </w:rPr>
        <w:t xml:space="preserve">                   </w:t>
      </w:r>
      <w:r>
        <w:rPr>
          <w:rFonts w:hint="eastAsia" w:hAnsi="宋体"/>
          <w:bCs/>
          <w:color w:val="auto"/>
          <w:sz w:val="24"/>
          <w:szCs w:val="28"/>
          <w:highlight w:val="none"/>
        </w:rPr>
        <w:t>招标活动（项目编号：</w:t>
      </w:r>
      <w:r>
        <w:rPr>
          <w:rFonts w:hint="eastAsia" w:hAnsi="宋体"/>
          <w:b/>
          <w:color w:val="auto"/>
          <w:sz w:val="24"/>
          <w:szCs w:val="28"/>
          <w:highlight w:val="none"/>
          <w:lang w:eastAsia="zh-CN"/>
        </w:rPr>
        <w:t xml:space="preserve">       </w:t>
      </w:r>
      <w:r>
        <w:rPr>
          <w:rFonts w:hint="eastAsia" w:hAnsi="宋体"/>
          <w:bCs/>
          <w:color w:val="auto"/>
          <w:sz w:val="24"/>
          <w:szCs w:val="28"/>
          <w:highlight w:val="none"/>
        </w:rPr>
        <w:t>）</w:t>
      </w:r>
      <w:r>
        <w:rPr>
          <w:rFonts w:hint="eastAsia" w:hAnsi="宋体"/>
          <w:color w:val="auto"/>
          <w:sz w:val="24"/>
          <w:szCs w:val="28"/>
          <w:highlight w:val="none"/>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8"/>
        <w:snapToGrid w:val="0"/>
        <w:spacing w:line="360" w:lineRule="auto"/>
        <w:ind w:firstLine="480" w:firstLineChars="200"/>
        <w:jc w:val="left"/>
        <w:rPr>
          <w:rFonts w:hint="eastAsia" w:hAnsi="宋体"/>
          <w:color w:val="auto"/>
          <w:sz w:val="24"/>
          <w:szCs w:val="28"/>
          <w:highlight w:val="none"/>
        </w:rPr>
      </w:pPr>
      <w:r>
        <w:rPr>
          <w:rFonts w:hint="eastAsia" w:hAnsi="宋体"/>
          <w:color w:val="auto"/>
          <w:sz w:val="24"/>
          <w:szCs w:val="28"/>
          <w:highlight w:val="none"/>
        </w:rPr>
        <w:t>本授权书自出具之日起生效。</w:t>
      </w:r>
    </w:p>
    <w:p>
      <w:pPr>
        <w:spacing w:line="360" w:lineRule="auto"/>
        <w:rPr>
          <w:rFonts w:hint="eastAsia" w:ascii="宋体" w:hAnsi="宋体"/>
          <w:color w:val="auto"/>
          <w:sz w:val="24"/>
          <w:szCs w:val="28"/>
          <w:highlight w:val="none"/>
        </w:rPr>
      </w:pPr>
    </w:p>
    <w:p>
      <w:pPr>
        <w:spacing w:line="360" w:lineRule="auto"/>
        <w:rPr>
          <w:rFonts w:hint="eastAsia" w:ascii="宋体" w:hAnsi="宋体"/>
          <w:color w:val="auto"/>
          <w:sz w:val="24"/>
          <w:szCs w:val="28"/>
          <w:highlight w:val="none"/>
        </w:rPr>
      </w:pPr>
      <w:r>
        <w:rPr>
          <w:rFonts w:hint="eastAsia" w:ascii="宋体" w:hAnsi="宋体"/>
          <w:color w:val="auto"/>
          <w:sz w:val="24"/>
          <w:szCs w:val="28"/>
          <w:highlight w:val="none"/>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3"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1" name="圆角矩形 1"/>
                        <wps:cNvSpPr/>
                        <wps:spPr>
                          <a:xfrm>
                            <a:off x="3270"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wps:wsp>
                        <wps:cNvPr id="2" name="圆角矩形 2"/>
                        <wps:cNvSpPr/>
                        <wps:spPr>
                          <a:xfrm>
                            <a:off x="6555"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color w:val="FF0000"/>
                                  <w:szCs w:val="21"/>
                                </w:rPr>
                              </w:pPr>
                            </w:p>
                          </w:txbxContent>
                        </wps:txbx>
                        <wps:bodyPr upright="1"/>
                      </wps:wsp>
                    </wpg:wgp>
                  </a:graphicData>
                </a:graphic>
              </wp:anchor>
            </w:drawing>
          </mc:Choice>
          <mc:Fallback>
            <w:pict>
              <v:group id="_x0000_s1026"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QbbD2QAAAAoBAAAPAAAAAAAAAAEA&#10;IAAAACIAAABkcnMvZG93bnJldi54bWxQSwECFAAUAAAACACHTuJAc2/bCbkCAAAACAAADgAAAAAA&#10;AAABACAAAAAoAQAAZHJzL2Uyb0RvYy54bWxQSwUGAAAAAAYABgBZAQAAUwYAAAAA&#10;">
                <o:lock v:ext="edit" aspectratio="f"/>
                <v:roundrect id="_x0000_s1026" o:spid="_x0000_s1026" o:spt="2" style="position:absolute;left:3270;top:5789;height:1525;width:2794;" fillcolor="#FFFFFF" filled="t" stroked="t" coordsize="21600,21600" arcsize="0.166666666666667" o:gfxdata="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31qa5AAAA2g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txbxContent>
                  </v:textbox>
                </v:roundrect>
                <v:roundrect id="_x0000_s1026" o:spid="_x0000_s1026" o:spt="2" style="position:absolute;left:6555;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color w:val="FF0000"/>
                            <w:szCs w:val="21"/>
                          </w:rPr>
                        </w:pPr>
                      </w:p>
                    </w:txbxContent>
                  </v:textbox>
                </v:roundrect>
              </v:group>
            </w:pict>
          </mc:Fallback>
        </mc:AlternateContent>
      </w:r>
    </w:p>
    <w:p>
      <w:pPr>
        <w:spacing w:line="360" w:lineRule="auto"/>
        <w:ind w:firstLine="645"/>
        <w:rPr>
          <w:rFonts w:hint="eastAsia" w:ascii="宋体" w:hAnsi="宋体"/>
          <w:color w:val="auto"/>
          <w:sz w:val="24"/>
          <w:szCs w:val="28"/>
          <w:highlight w:val="none"/>
        </w:rPr>
      </w:pPr>
      <w:r>
        <w:rPr>
          <w:rFonts w:hint="eastAsia" w:ascii="宋体" w:hAnsi="宋体"/>
          <w:color w:val="auto"/>
          <w:sz w:val="24"/>
          <w:szCs w:val="28"/>
          <w:highlight w:val="none"/>
        </w:rPr>
        <w:t>特此声明。</w:t>
      </w:r>
    </w:p>
    <w:p>
      <w:pPr>
        <w:spacing w:line="360" w:lineRule="auto"/>
        <w:rPr>
          <w:rFonts w:hint="eastAsia" w:ascii="宋体" w:hAnsi="宋体"/>
          <w:color w:val="auto"/>
          <w:sz w:val="24"/>
          <w:szCs w:val="28"/>
          <w:highlight w:val="none"/>
        </w:rPr>
      </w:pPr>
    </w:p>
    <w:p>
      <w:pPr>
        <w:spacing w:line="360" w:lineRule="auto"/>
        <w:rPr>
          <w:rFonts w:hint="eastAsia" w:ascii="宋体" w:hAnsi="宋体"/>
          <w:color w:val="auto"/>
          <w:sz w:val="24"/>
          <w:szCs w:val="28"/>
          <w:highlight w:val="none"/>
        </w:rPr>
      </w:pPr>
    </w:p>
    <w:p>
      <w:pPr>
        <w:spacing w:line="360" w:lineRule="auto"/>
        <w:rPr>
          <w:rFonts w:hint="eastAsia" w:ascii="宋体" w:hAnsi="宋体"/>
          <w:color w:val="auto"/>
          <w:sz w:val="24"/>
          <w:szCs w:val="28"/>
          <w:highlight w:val="none"/>
        </w:rPr>
      </w:pPr>
    </w:p>
    <w:p>
      <w:pPr>
        <w:spacing w:line="360" w:lineRule="auto"/>
        <w:rPr>
          <w:rFonts w:hint="eastAsia" w:ascii="宋体" w:hAnsi="宋体"/>
          <w:color w:val="auto"/>
          <w:sz w:val="24"/>
          <w:szCs w:val="28"/>
          <w:highlight w:val="none"/>
        </w:rPr>
      </w:pPr>
    </w:p>
    <w:p>
      <w:pPr>
        <w:spacing w:line="360" w:lineRule="auto"/>
        <w:rPr>
          <w:rFonts w:hint="eastAsia" w:ascii="宋体" w:hAnsi="宋体"/>
          <w:color w:val="auto"/>
          <w:sz w:val="24"/>
          <w:szCs w:val="28"/>
          <w:highlight w:val="none"/>
        </w:rPr>
      </w:pPr>
    </w:p>
    <w:p>
      <w:pPr>
        <w:spacing w:line="360" w:lineRule="auto"/>
        <w:rPr>
          <w:rFonts w:hint="eastAsia" w:ascii="宋体" w:hAnsi="宋体"/>
          <w:color w:val="auto"/>
          <w:sz w:val="24"/>
          <w:szCs w:val="28"/>
          <w:highlight w:val="none"/>
        </w:rPr>
      </w:pPr>
    </w:p>
    <w:p>
      <w:pPr>
        <w:spacing w:line="360" w:lineRule="auto"/>
        <w:rPr>
          <w:rFonts w:hint="eastAsia" w:ascii="宋体" w:hAnsi="宋体"/>
          <w:b/>
          <w:bCs/>
          <w:color w:val="auto"/>
          <w:sz w:val="24"/>
          <w:szCs w:val="28"/>
          <w:highlight w:val="none"/>
        </w:rPr>
      </w:pPr>
      <w:r>
        <w:rPr>
          <w:rFonts w:hint="eastAsia" w:ascii="宋体" w:hAnsi="宋体"/>
          <w:b/>
          <w:bCs/>
          <w:color w:val="auto"/>
          <w:sz w:val="24"/>
          <w:szCs w:val="28"/>
          <w:highlight w:val="none"/>
        </w:rPr>
        <w:t>投标人(公章)：</w:t>
      </w:r>
      <w:r>
        <w:rPr>
          <w:rFonts w:hint="eastAsia" w:ascii="宋体" w:hAnsi="宋体"/>
          <w:b/>
          <w:bCs/>
          <w:color w:val="auto"/>
          <w:sz w:val="24"/>
          <w:szCs w:val="28"/>
          <w:highlight w:val="none"/>
          <w:u w:val="single"/>
        </w:rPr>
        <w:t xml:space="preserve">                    </w:t>
      </w:r>
    </w:p>
    <w:p>
      <w:pPr>
        <w:spacing w:line="360" w:lineRule="auto"/>
        <w:rPr>
          <w:rFonts w:hint="eastAsia" w:ascii="宋体" w:hAnsi="宋体"/>
          <w:color w:val="auto"/>
          <w:sz w:val="24"/>
          <w:szCs w:val="28"/>
          <w:highlight w:val="none"/>
        </w:rPr>
      </w:pPr>
      <w:r>
        <w:rPr>
          <w:rFonts w:hint="eastAsia" w:ascii="宋体" w:hAnsi="宋体"/>
          <w:color w:val="auto"/>
          <w:sz w:val="24"/>
          <w:szCs w:val="28"/>
          <w:highlight w:val="none"/>
        </w:rPr>
        <w:t xml:space="preserve">日        期： </w:t>
      </w:r>
      <w:r>
        <w:rPr>
          <w:rFonts w:hint="eastAsia" w:ascii="宋体" w:hAnsi="宋体"/>
          <w:color w:val="auto"/>
          <w:sz w:val="24"/>
          <w:szCs w:val="28"/>
          <w:highlight w:val="none"/>
          <w:u w:val="single"/>
        </w:rPr>
        <w:t xml:space="preserve">                   </w:t>
      </w:r>
    </w:p>
    <w:p>
      <w:pPr>
        <w:rPr>
          <w:rFonts w:hint="eastAsia" w:ascii="宋体" w:hAnsi="宋体"/>
          <w:color w:val="auto"/>
          <w:sz w:val="28"/>
          <w:szCs w:val="28"/>
          <w:highlight w:val="none"/>
        </w:rPr>
      </w:pPr>
    </w:p>
    <w:p>
      <w:pPr>
        <w:pStyle w:val="8"/>
        <w:snapToGrid w:val="0"/>
        <w:spacing w:line="360" w:lineRule="auto"/>
        <w:jc w:val="left"/>
        <w:rPr>
          <w:rFonts w:hint="eastAsia" w:hAnsi="宋体"/>
          <w:color w:val="auto"/>
          <w:sz w:val="24"/>
          <w:szCs w:val="28"/>
          <w:highlight w:val="none"/>
        </w:rPr>
      </w:pPr>
      <w:r>
        <w:rPr>
          <w:rFonts w:hint="eastAsia" w:hAnsi="宋体"/>
          <w:color w:val="auto"/>
          <w:sz w:val="24"/>
          <w:szCs w:val="28"/>
          <w:highlight w:val="none"/>
        </w:rPr>
        <w:t>注：</w:t>
      </w:r>
    </w:p>
    <w:p>
      <w:pPr>
        <w:pStyle w:val="8"/>
        <w:snapToGrid w:val="0"/>
        <w:spacing w:line="360" w:lineRule="auto"/>
        <w:jc w:val="left"/>
        <w:rPr>
          <w:rFonts w:hAnsi="宋体"/>
          <w:color w:val="auto"/>
          <w:sz w:val="24"/>
          <w:szCs w:val="28"/>
          <w:highlight w:val="none"/>
        </w:rPr>
      </w:pPr>
      <w:bookmarkStart w:id="110" w:name="_Toc220232403"/>
      <w:bookmarkStart w:id="111" w:name="_Toc471736421"/>
      <w:r>
        <w:rPr>
          <w:rFonts w:hint="eastAsia" w:hAnsi="宋体"/>
          <w:color w:val="auto"/>
          <w:sz w:val="24"/>
          <w:szCs w:val="28"/>
          <w:highlight w:val="none"/>
        </w:rPr>
        <w:t>1.本项目只允许有唯一的投标人授权代表（须与投标函中授权代表为同一人，否则投标无效），</w:t>
      </w:r>
      <w:r>
        <w:rPr>
          <w:rFonts w:hint="eastAsia" w:hAnsi="宋体"/>
          <w:color w:val="auto"/>
          <w:sz w:val="24"/>
          <w:szCs w:val="28"/>
          <w:highlight w:val="none"/>
          <w:lang w:eastAsia="zh-CN"/>
        </w:rPr>
        <w:t>投标文件中</w:t>
      </w:r>
      <w:r>
        <w:rPr>
          <w:rFonts w:hint="eastAsia" w:hAnsi="宋体"/>
          <w:color w:val="auto"/>
          <w:sz w:val="24"/>
          <w:szCs w:val="28"/>
          <w:highlight w:val="none"/>
        </w:rPr>
        <w:t>提供</w:t>
      </w:r>
      <w:r>
        <w:rPr>
          <w:rFonts w:hint="eastAsia" w:hAnsi="宋体"/>
          <w:color w:val="auto"/>
          <w:sz w:val="24"/>
          <w:szCs w:val="28"/>
          <w:highlight w:val="none"/>
          <w:lang w:eastAsia="zh-CN"/>
        </w:rPr>
        <w:t>授权代表</w:t>
      </w:r>
      <w:r>
        <w:rPr>
          <w:rFonts w:hint="eastAsia" w:hAnsi="宋体"/>
          <w:color w:val="auto"/>
          <w:sz w:val="24"/>
          <w:szCs w:val="28"/>
          <w:highlight w:val="none"/>
        </w:rPr>
        <w:t>身份证</w:t>
      </w:r>
      <w:r>
        <w:rPr>
          <w:rFonts w:hint="eastAsia" w:hAnsi="宋体"/>
          <w:color w:val="auto"/>
          <w:sz w:val="24"/>
          <w:highlight w:val="none"/>
          <w:lang w:eastAsia="zh-CN"/>
        </w:rPr>
        <w:t>扫描件</w:t>
      </w:r>
      <w:r>
        <w:rPr>
          <w:rFonts w:hint="eastAsia" w:hAnsi="宋体"/>
          <w:color w:val="auto"/>
          <w:sz w:val="24"/>
          <w:szCs w:val="28"/>
          <w:highlight w:val="none"/>
        </w:rPr>
        <w:t>。</w:t>
      </w:r>
    </w:p>
    <w:p>
      <w:pPr>
        <w:pStyle w:val="8"/>
        <w:snapToGrid w:val="0"/>
        <w:spacing w:line="360" w:lineRule="auto"/>
        <w:jc w:val="left"/>
        <w:rPr>
          <w:rFonts w:hint="eastAsia" w:hAnsi="宋体"/>
          <w:color w:val="auto"/>
          <w:sz w:val="24"/>
          <w:szCs w:val="24"/>
          <w:highlight w:val="none"/>
        </w:rPr>
      </w:pPr>
      <w:r>
        <w:rPr>
          <w:rFonts w:hint="eastAsia" w:hAnsi="宋体"/>
          <w:color w:val="auto"/>
          <w:sz w:val="24"/>
          <w:szCs w:val="28"/>
          <w:highlight w:val="none"/>
        </w:rPr>
        <w:t>2.法定代表人参加投标的无需此件，</w:t>
      </w:r>
      <w:r>
        <w:rPr>
          <w:rFonts w:hint="eastAsia" w:hAnsi="宋体"/>
          <w:color w:val="auto"/>
          <w:sz w:val="24"/>
          <w:highlight w:val="none"/>
        </w:rPr>
        <w:t>但投标文件中须提供身份证扫描件。</w:t>
      </w:r>
    </w:p>
    <w:bookmarkEnd w:id="110"/>
    <w:bookmarkEnd w:id="111"/>
    <w:p>
      <w:pPr>
        <w:pStyle w:val="4"/>
        <w:rPr>
          <w:rFonts w:hint="eastAsia" w:hAnsi="宋体"/>
          <w:color w:val="auto"/>
          <w:sz w:val="28"/>
          <w:highlight w:val="none"/>
          <w:lang w:eastAsia="zh-CN"/>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bookmarkEnd w:id="105"/>
    <w:bookmarkEnd w:id="106"/>
    <w:bookmarkEnd w:id="107"/>
    <w:bookmarkEnd w:id="108"/>
    <w:bookmarkEnd w:id="109"/>
    <w:p>
      <w:pPr>
        <w:pStyle w:val="4"/>
        <w:rPr>
          <w:rFonts w:hint="eastAsia" w:hAnsi="宋体"/>
          <w:color w:val="auto"/>
          <w:sz w:val="28"/>
          <w:highlight w:val="none"/>
        </w:rPr>
      </w:pPr>
      <w:r>
        <w:rPr>
          <w:rFonts w:hint="eastAsia" w:hAnsi="宋体"/>
          <w:color w:val="auto"/>
          <w:sz w:val="28"/>
          <w:highlight w:val="none"/>
          <w:lang w:eastAsia="zh-CN"/>
        </w:rPr>
        <w:t>十二</w:t>
      </w:r>
      <w:r>
        <w:rPr>
          <w:rFonts w:hint="eastAsia" w:hAnsi="宋体"/>
          <w:color w:val="auto"/>
          <w:sz w:val="28"/>
          <w:highlight w:val="none"/>
        </w:rPr>
        <w:t>．投标人认为需提供的其他资料</w:t>
      </w:r>
    </w:p>
    <w:p>
      <w:pPr>
        <w:spacing w:line="500" w:lineRule="exact"/>
        <w:rPr>
          <w:color w:val="auto"/>
          <w:highlight w:val="none"/>
        </w:rPr>
      </w:pPr>
      <w:r>
        <w:rPr>
          <w:rFonts w:hint="eastAsia" w:ascii="宋体" w:hAnsi="宋体"/>
          <w:b/>
          <w:bCs/>
          <w:color w:val="auto"/>
          <w:sz w:val="30"/>
          <w:highlight w:val="none"/>
        </w:rPr>
        <w:t xml:space="preserve">               </w:t>
      </w:r>
      <w:r>
        <w:rPr>
          <w:rFonts w:hint="eastAsia" w:ascii="宋体" w:hAnsi="宋体"/>
          <w:b/>
          <w:bCs/>
          <w:color w:val="auto"/>
          <w:sz w:val="24"/>
          <w:szCs w:val="24"/>
          <w:highlight w:val="none"/>
        </w:rPr>
        <w:t xml:space="preserve">        （</w:t>
      </w:r>
      <w:r>
        <w:rPr>
          <w:rFonts w:hint="eastAsia" w:ascii="宋体" w:hAnsi="宋体"/>
          <w:bCs/>
          <w:color w:val="auto"/>
          <w:sz w:val="24"/>
          <w:szCs w:val="24"/>
          <w:highlight w:val="none"/>
        </w:rPr>
        <w:t>投标人可自行制作格式</w:t>
      </w:r>
      <w:r>
        <w:rPr>
          <w:rFonts w:hint="eastAsia" w:ascii="宋体" w:hAnsi="宋体"/>
          <w:b/>
          <w:bCs/>
          <w:color w:val="auto"/>
          <w:sz w:val="24"/>
          <w:szCs w:val="24"/>
          <w:highlight w:val="none"/>
        </w:rPr>
        <w:t>）</w:t>
      </w:r>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MS Mincho">
    <w:altName w:val="Yu Gothic UI"/>
    <w:panose1 w:val="02020609040205080304"/>
    <w:charset w:val="80"/>
    <w:family w:val="modern"/>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37</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42</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ascii="宋体" w:hAnsi="宋体"/>
        <w:b/>
        <w:i/>
        <w:sz w:val="24"/>
        <w:lang w:eastAsia="zh-CN"/>
      </w:rPr>
    </w:pPr>
    <w:r>
      <w:rPr>
        <w:rFonts w:hint="eastAsia"/>
        <w:lang w:eastAsia="zh-CN"/>
      </w:rPr>
      <w:t>合肥文旅博览集团有限公司</w:t>
    </w:r>
    <w:r>
      <w:rPr>
        <w:rFonts w:hint="eastAsia"/>
      </w:rPr>
      <w:t>招标文件-</w:t>
    </w:r>
    <w:r>
      <w:rPr>
        <w:rFonts w:hint="eastAsia"/>
        <w:lang w:eastAsia="zh-CN"/>
      </w:rPr>
      <w:t>服务</w:t>
    </w:r>
    <w:r>
      <w:rPr>
        <w:rFonts w:hint="eastAsia"/>
      </w:rPr>
      <w:t>类（适用于</w:t>
    </w:r>
    <w:r>
      <w:rPr>
        <w:rFonts w:hint="eastAsia"/>
        <w:lang w:eastAsia="zh-CN"/>
      </w:rPr>
      <w:t>综合评分</w:t>
    </w:r>
    <w:r>
      <w:rPr>
        <w:rFonts w:hint="eastAsia"/>
      </w:rPr>
      <w:t>法</w:t>
    </w:r>
    <w:r>
      <w:rPr>
        <w:rFonts w:hint="eastAsia"/>
        <w:lang w:eastAsia="zh-CN"/>
      </w:rPr>
      <w:t xml:space="preserve">）                     </w:t>
    </w:r>
    <w:r>
      <w:rPr>
        <w:rFonts w:hint="eastAsia"/>
        <w:lang w:val="en-US" w:eastAsia="zh-CN"/>
      </w:rPr>
      <w:t xml:space="preserve">    </w:t>
    </w:r>
    <w:r>
      <w:rPr>
        <w:rFonts w:hint="eastAsia"/>
        <w:lang w:eastAsia="zh-CN"/>
      </w:rPr>
      <w:t xml:space="preserve">   </w:t>
    </w:r>
    <w:r>
      <w:t>202</w:t>
    </w:r>
    <w:r>
      <w:rPr>
        <w:rFonts w:hint="eastAsia"/>
        <w:lang w:val="en-US" w:eastAsia="zh-CN"/>
      </w:rPr>
      <w:t>3</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8B980"/>
    <w:multiLevelType w:val="singleLevel"/>
    <w:tmpl w:val="8718B980"/>
    <w:lvl w:ilvl="0" w:tentative="0">
      <w:start w:val="1"/>
      <w:numFmt w:val="decimal"/>
      <w:suff w:val="nothing"/>
      <w:lvlText w:val="（%1）"/>
      <w:lvlJc w:val="left"/>
    </w:lvl>
  </w:abstractNum>
  <w:abstractNum w:abstractNumId="1">
    <w:nsid w:val="A2716438"/>
    <w:multiLevelType w:val="singleLevel"/>
    <w:tmpl w:val="A2716438"/>
    <w:lvl w:ilvl="0" w:tentative="0">
      <w:start w:val="1"/>
      <w:numFmt w:val="decimal"/>
      <w:suff w:val="nothing"/>
      <w:lvlText w:val="（%1）"/>
      <w:lvlJc w:val="left"/>
    </w:lvl>
  </w:abstractNum>
  <w:abstractNum w:abstractNumId="2">
    <w:nsid w:val="F2B653EB"/>
    <w:multiLevelType w:val="singleLevel"/>
    <w:tmpl w:val="F2B653EB"/>
    <w:lvl w:ilvl="0" w:tentative="0">
      <w:start w:val="5"/>
      <w:numFmt w:val="chineseCounting"/>
      <w:suff w:val="space"/>
      <w:lvlText w:val="第%1条"/>
      <w:lvlJc w:val="left"/>
      <w:rPr>
        <w:rFonts w:hint="eastAsia"/>
      </w:rPr>
    </w:lvl>
  </w:abstractNum>
  <w:abstractNum w:abstractNumId="3">
    <w:nsid w:val="00000005"/>
    <w:multiLevelType w:val="multilevel"/>
    <w:tmpl w:val="00000005"/>
    <w:lvl w:ilvl="0" w:tentative="0">
      <w:start w:val="1"/>
      <w:numFmt w:val="decimal"/>
      <w:pStyle w:val="1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3CDB842B"/>
    <w:multiLevelType w:val="singleLevel"/>
    <w:tmpl w:val="3CDB842B"/>
    <w:lvl w:ilvl="0" w:tentative="0">
      <w:start w:val="1"/>
      <w:numFmt w:val="chineseCounting"/>
      <w:suff w:val="space"/>
      <w:lvlText w:val="第%1章"/>
      <w:lvlJc w:val="left"/>
      <w:rPr>
        <w:rFonts w:hint="eastAsia"/>
      </w:rPr>
    </w:lvl>
  </w:abstractNum>
  <w:abstractNum w:abstractNumId="5">
    <w:nsid w:val="5EA23F07"/>
    <w:multiLevelType w:val="multilevel"/>
    <w:tmpl w:val="5EA23F0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49C26DAE"/>
    <w:rsid w:val="004735E5"/>
    <w:rsid w:val="02426992"/>
    <w:rsid w:val="02F12321"/>
    <w:rsid w:val="030A6346"/>
    <w:rsid w:val="044D52D1"/>
    <w:rsid w:val="04885474"/>
    <w:rsid w:val="06EF42CA"/>
    <w:rsid w:val="082F4F89"/>
    <w:rsid w:val="0A9861A4"/>
    <w:rsid w:val="0B5B079B"/>
    <w:rsid w:val="182F759C"/>
    <w:rsid w:val="1A3D4914"/>
    <w:rsid w:val="24E869A8"/>
    <w:rsid w:val="2FE05772"/>
    <w:rsid w:val="31495DA2"/>
    <w:rsid w:val="31F071A8"/>
    <w:rsid w:val="37661E9A"/>
    <w:rsid w:val="3C5B4C9B"/>
    <w:rsid w:val="3CAC74E7"/>
    <w:rsid w:val="435C2D42"/>
    <w:rsid w:val="48856D4F"/>
    <w:rsid w:val="49C26DAE"/>
    <w:rsid w:val="4D2729C2"/>
    <w:rsid w:val="4EC42650"/>
    <w:rsid w:val="4EE828DB"/>
    <w:rsid w:val="558C6691"/>
    <w:rsid w:val="5595230F"/>
    <w:rsid w:val="586909DC"/>
    <w:rsid w:val="589022D0"/>
    <w:rsid w:val="591C7D2C"/>
    <w:rsid w:val="5E482602"/>
    <w:rsid w:val="60B50BDD"/>
    <w:rsid w:val="627F12D3"/>
    <w:rsid w:val="667173C8"/>
    <w:rsid w:val="66FA6014"/>
    <w:rsid w:val="690F60CA"/>
    <w:rsid w:val="698B0E20"/>
    <w:rsid w:val="6F016A43"/>
    <w:rsid w:val="6FFD10CE"/>
    <w:rsid w:val="72595DCA"/>
    <w:rsid w:val="72912D19"/>
    <w:rsid w:val="78B82697"/>
    <w:rsid w:val="7AC20AB9"/>
    <w:rsid w:val="7E13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style>
  <w:style w:type="paragraph" w:styleId="5">
    <w:name w:val="Body Text Indent"/>
    <w:basedOn w:val="1"/>
    <w:next w:val="6"/>
    <w:qFormat/>
    <w:uiPriority w:val="0"/>
    <w:pPr>
      <w:ind w:firstLine="645"/>
    </w:pPr>
    <w:rPr>
      <w:rFonts w:ascii="楷体_GB2312" w:hAnsi="Times New Roman" w:eastAsia="楷体_GB2312"/>
      <w:sz w:val="32"/>
      <w:szCs w:val="20"/>
    </w:rPr>
  </w:style>
  <w:style w:type="paragraph" w:styleId="6">
    <w:name w:val="envelope return"/>
    <w:basedOn w:val="1"/>
    <w:unhideWhenUsed/>
    <w:qFormat/>
    <w:uiPriority w:val="99"/>
    <w:pPr>
      <w:snapToGrid w:val="0"/>
    </w:pPr>
    <w:rPr>
      <w:rFonts w:ascii="Arial" w:hAnsi="Arial"/>
    </w:rPr>
  </w:style>
  <w:style w:type="paragraph" w:styleId="7">
    <w:name w:val="toc 3"/>
    <w:basedOn w:val="1"/>
    <w:next w:val="1"/>
    <w:qFormat/>
    <w:uiPriority w:val="39"/>
    <w:pPr>
      <w:tabs>
        <w:tab w:val="right" w:leader="dot" w:pos="9403"/>
      </w:tabs>
      <w:spacing w:line="380" w:lineRule="exact"/>
      <w:ind w:left="420"/>
      <w:jc w:val="left"/>
    </w:pPr>
    <w:rPr>
      <w:rFonts w:ascii="Times New Roman" w:hAnsi="Times New Roman"/>
      <w:i/>
      <w:iCs/>
      <w:szCs w:val="24"/>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rFonts w:ascii="Times New Roman" w:hAnsi="Times New Roman"/>
      <w:sz w:val="18"/>
      <w:szCs w:val="20"/>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11">
    <w:name w:val="toc 2"/>
    <w:basedOn w:val="1"/>
    <w:next w:val="1"/>
    <w:qFormat/>
    <w:uiPriority w:val="39"/>
    <w:pPr>
      <w:tabs>
        <w:tab w:val="right" w:leader="dot" w:pos="9403"/>
      </w:tabs>
      <w:ind w:left="210"/>
      <w:jc w:val="left"/>
    </w:pPr>
    <w:rPr>
      <w:rFonts w:ascii="Times New Roman" w:hAnsi="Times New Roman"/>
      <w:smallCaps/>
      <w:sz w:val="28"/>
      <w:szCs w:val="24"/>
    </w:rPr>
  </w:style>
  <w:style w:type="paragraph" w:styleId="12">
    <w:name w:val="Body Text First Indent 2"/>
    <w:basedOn w:val="5"/>
    <w:unhideWhenUsed/>
    <w:qFormat/>
    <w:uiPriority w:val="99"/>
    <w:pPr>
      <w:spacing w:after="120"/>
      <w:ind w:left="420" w:leftChars="200" w:firstLine="420" w:firstLineChars="200"/>
    </w:pPr>
    <w:rPr>
      <w:rFonts w:ascii="Times New Roman" w:eastAsia="宋体"/>
      <w:sz w:val="21"/>
      <w:szCs w:val="22"/>
    </w:rPr>
  </w:style>
  <w:style w:type="character" w:styleId="15">
    <w:name w:val="page number"/>
    <w:qFormat/>
    <w:uiPriority w:val="0"/>
  </w:style>
  <w:style w:type="paragraph" w:customStyle="1" w:styleId="1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
    <w:name w:val="D&amp;L"/>
    <w:basedOn w:val="10"/>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18">
    <w:name w:val="样式1"/>
    <w:basedOn w:val="1"/>
    <w:qFormat/>
    <w:uiPriority w:val="0"/>
    <w:pPr>
      <w:numPr>
        <w:ilvl w:val="0"/>
        <w:numId w:val="1"/>
      </w:numPr>
      <w:adjustRightInd w:val="0"/>
      <w:textAlignment w:val="baseline"/>
    </w:pPr>
    <w:rPr>
      <w:rFonts w:ascii="宋体" w:hAnsi="宋体"/>
      <w:kern w:val="0"/>
      <w:szCs w:val="20"/>
    </w:rPr>
  </w:style>
  <w:style w:type="paragraph" w:customStyle="1" w:styleId="19">
    <w:name w:val="Normal_1"/>
    <w:qFormat/>
    <w:uiPriority w:val="0"/>
    <w:rPr>
      <w:rFonts w:ascii="Times New Roman" w:hAnsi="Times New Roman" w:eastAsia="Times New Roman" w:cs="Times New Roman"/>
      <w:sz w:val="24"/>
      <w:szCs w:val="24"/>
      <w:lang w:bidi="ar-SA"/>
    </w:rPr>
  </w:style>
  <w:style w:type="paragraph" w:styleId="20">
    <w:name w:val="List Paragraph"/>
    <w:basedOn w:val="1"/>
    <w:qFormat/>
    <w:uiPriority w:val="0"/>
    <w:pPr>
      <w:ind w:firstLine="420" w:firstLineChars="200"/>
    </w:pPr>
  </w:style>
  <w:style w:type="paragraph" w:customStyle="1" w:styleId="21">
    <w:name w:val="Char Char Char Char Char Char Char1 Char"/>
    <w:basedOn w:val="1"/>
    <w:qFormat/>
    <w:uiPriority w:val="0"/>
    <w:rPr>
      <w:rFonts w:ascii="Tahoma" w:hAnsi="Tahoma"/>
      <w:sz w:val="24"/>
      <w:szCs w:val="20"/>
    </w:r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首行缩进"/>
    <w:basedOn w:val="1"/>
    <w:qFormat/>
    <w:uiPriority w:val="99"/>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2023-08-29T02:28:00Z</dcterms:created>
  <dc:creator>Administrator</dc:creator>
  <cp:lastModifiedBy>小毛</cp:lastModifiedBy>
  <cp:lastPrinted>2023-08-30T02:13:00Z</cp:lastPrinted>
  <dcterms:modified xsi:type="dcterms:W3CDTF">2023-09-18T01:24:58Z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7F48C205386245ABB74E6C2FC6EE59D8_13</vt:lpwstr>
  </property>
</Properties>
</file>