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cs="宋体"/>
          <w:b/>
          <w:spacing w:val="20"/>
          <w:kern w:val="0"/>
          <w:sz w:val="32"/>
          <w:szCs w:val="32"/>
          <w:u w:val="none"/>
        </w:rPr>
      </w:pPr>
      <w:r>
        <w:rPr>
          <w:rFonts w:hint="eastAsia" w:ascii="宋体" w:hAnsi="DotumChe" w:cs="宋体"/>
          <w:b/>
          <w:spacing w:val="20"/>
          <w:kern w:val="0"/>
          <w:sz w:val="32"/>
          <w:szCs w:val="32"/>
        </w:rPr>
        <w:t>项目名称：合肥泓瑞金陵大酒店工程维修配件及工具采购</w:t>
      </w:r>
      <w:r>
        <w:rPr>
          <w:rFonts w:hint="eastAsia" w:ascii="宋体" w:hAnsi="DotumChe" w:eastAsia="宋体" w:cs="宋体"/>
          <w:b/>
          <w:spacing w:val="20"/>
          <w:kern w:val="0"/>
          <w:sz w:val="32"/>
          <w:szCs w:val="32"/>
          <w:u w:val="none"/>
          <w:lang w:eastAsia="zh-CN"/>
        </w:rPr>
        <w:t>（五金类）</w:t>
      </w:r>
    </w:p>
    <w:p>
      <w:pPr>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项目编号：2023WLBLZB000</w:t>
      </w:r>
      <w:r>
        <w:rPr>
          <w:rFonts w:hint="eastAsia" w:ascii="宋体" w:hAnsi="DotumChe" w:cs="宋体"/>
          <w:b/>
          <w:spacing w:val="20"/>
          <w:kern w:val="0"/>
          <w:sz w:val="32"/>
          <w:szCs w:val="32"/>
          <w:lang w:val="en-US" w:eastAsia="zh-CN"/>
        </w:rPr>
        <w:t>65</w:t>
      </w:r>
      <w:r>
        <w:rPr>
          <w:rFonts w:hint="eastAsia" w:ascii="宋体" w:hAnsi="DotumChe" w:cs="宋体"/>
          <w:b/>
          <w:spacing w:val="20"/>
          <w:kern w:val="0"/>
          <w:sz w:val="32"/>
          <w:szCs w:val="32"/>
        </w:rPr>
        <w:t>号</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招标时间：2023年</w:t>
      </w:r>
      <w:r>
        <w:rPr>
          <w:rFonts w:hint="eastAsia" w:ascii="宋体" w:hAnsi="DotumChe" w:cs="宋体"/>
          <w:b/>
          <w:spacing w:val="20"/>
          <w:kern w:val="0"/>
          <w:sz w:val="32"/>
          <w:szCs w:val="32"/>
          <w:lang w:val="en-US" w:eastAsia="zh-CN"/>
        </w:rPr>
        <w:t>8</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5"/>
        <w:tabs>
          <w:tab w:val="right" w:leader="dot" w:pos="9413"/>
          <w:tab w:val="clear" w:pos="9403"/>
        </w:tabs>
        <w:rPr>
          <w:i w:val="0"/>
          <w:iCs w:val="0"/>
        </w:rPr>
      </w:pPr>
      <w:bookmarkStart w:id="0" w:name="_Hlt533241375"/>
      <w:bookmarkEnd w:id="0"/>
      <w:bookmarkStart w:id="1" w:name="_Hlt519045295"/>
      <w:bookmarkEnd w:id="1"/>
      <w:bookmarkStart w:id="2" w:name="_Hlt526418134"/>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_Toc7333 </w:instrText>
      </w:r>
      <w:r>
        <w:rPr>
          <w:rFonts w:hint="eastAsia" w:ascii="宋体" w:hAnsi="宋体"/>
          <w:i w:val="0"/>
          <w:iCs w:val="0"/>
          <w:caps/>
        </w:rPr>
        <w:fldChar w:fldCharType="separate"/>
      </w:r>
      <w:r>
        <w:rPr>
          <w:rFonts w:hint="eastAsia" w:ascii="宋体" w:hAnsi="宋体" w:eastAsia="宋体"/>
          <w:i w:val="0"/>
          <w:iCs w:val="0"/>
        </w:rPr>
        <w:t>第一章 投标邀请</w:t>
      </w:r>
      <w:r>
        <w:rPr>
          <w:i w:val="0"/>
          <w:iCs w:val="0"/>
        </w:rPr>
        <w:tab/>
      </w:r>
      <w:r>
        <w:rPr>
          <w:i w:val="0"/>
          <w:iCs w:val="0"/>
        </w:rPr>
        <w:fldChar w:fldCharType="begin"/>
      </w:r>
      <w:r>
        <w:rPr>
          <w:i w:val="0"/>
          <w:iCs w:val="0"/>
        </w:rPr>
        <w:instrText xml:space="preserve"> PAGEREF _Toc7333 \h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_Toc21514 </w:instrText>
      </w:r>
      <w:r>
        <w:rPr>
          <w:rFonts w:hint="eastAsia" w:ascii="宋体" w:hAnsi="宋体"/>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_Toc21514 \h </w:instrText>
      </w:r>
      <w:r>
        <w:rPr>
          <w:i w:val="0"/>
          <w:iCs w:val="0"/>
        </w:rPr>
        <w:fldChar w:fldCharType="separate"/>
      </w:r>
      <w:r>
        <w:rPr>
          <w:i w:val="0"/>
          <w:iCs w:val="0"/>
        </w:rPr>
        <w:t>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_Toc6530 </w:instrText>
      </w:r>
      <w:r>
        <w:rPr>
          <w:rFonts w:hint="eastAsia" w:ascii="宋体" w:hAnsi="宋体"/>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_Toc6530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_Toc7760 </w:instrText>
      </w:r>
      <w:r>
        <w:rPr>
          <w:rFonts w:hint="eastAsia" w:ascii="宋体" w:hAnsi="宋体"/>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_Toc7760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_Toc1968 </w:instrText>
      </w:r>
      <w:r>
        <w:rPr>
          <w:rFonts w:hint="eastAsia" w:ascii="宋体" w:hAnsi="宋体"/>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_Toc1968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_Toc15840 </w:instrText>
      </w:r>
      <w:r>
        <w:rPr>
          <w:rFonts w:hint="eastAsia" w:ascii="宋体" w:hAnsi="宋体"/>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_Toc15840 \h </w:instrText>
      </w:r>
      <w:r>
        <w:rPr>
          <w:i w:val="0"/>
          <w:iCs w:val="0"/>
        </w:rPr>
        <w:fldChar w:fldCharType="separate"/>
      </w:r>
      <w:r>
        <w:rPr>
          <w:i w:val="0"/>
          <w:iCs w:val="0"/>
        </w:rPr>
        <w:t>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_Toc30544 </w:instrText>
      </w:r>
      <w:r>
        <w:rPr>
          <w:rFonts w:hint="eastAsia" w:ascii="宋体" w:hAnsi="宋体"/>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_Toc30544 \h </w:instrText>
      </w:r>
      <w:r>
        <w:rPr>
          <w:i w:val="0"/>
          <w:iCs w:val="0"/>
        </w:rPr>
        <w:fldChar w:fldCharType="separate"/>
      </w:r>
      <w:r>
        <w:rPr>
          <w:i w:val="0"/>
          <w:iCs w:val="0"/>
        </w:rPr>
        <w:t>10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_Toc24112 </w:instrText>
      </w:r>
      <w:r>
        <w:rPr>
          <w:rFonts w:hint="eastAsia" w:ascii="宋体" w:hAnsi="宋体"/>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_Toc24112 \h </w:instrText>
      </w:r>
      <w:r>
        <w:rPr>
          <w:i w:val="0"/>
          <w:iCs w:val="0"/>
        </w:rPr>
        <w:fldChar w:fldCharType="separate"/>
      </w:r>
      <w:r>
        <w:rPr>
          <w:i w:val="0"/>
          <w:iCs w:val="0"/>
        </w:rPr>
        <w:t>12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_Toc14961 </w:instrText>
      </w:r>
      <w:r>
        <w:rPr>
          <w:rFonts w:hint="eastAsia" w:ascii="宋体" w:hAnsi="宋体"/>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_Toc14961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_Toc21438 </w:instrText>
      </w:r>
      <w:r>
        <w:rPr>
          <w:rFonts w:hint="eastAsia" w:ascii="宋体" w:hAnsi="宋体"/>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_Toc21438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_Toc7065 </w:instrText>
      </w:r>
      <w:r>
        <w:rPr>
          <w:rFonts w:hint="eastAsia" w:ascii="宋体" w:hAnsi="宋体"/>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_Toc7065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_Toc28397 </w:instrText>
      </w:r>
      <w:r>
        <w:rPr>
          <w:rFonts w:hint="eastAsia" w:ascii="宋体" w:hAnsi="宋体"/>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_Toc28397 \h </w:instrText>
      </w:r>
      <w:r>
        <w:rPr>
          <w:i w:val="0"/>
          <w:iCs w:val="0"/>
        </w:rPr>
        <w:fldChar w:fldCharType="separate"/>
      </w:r>
      <w:r>
        <w:rPr>
          <w:i w:val="0"/>
          <w:iCs w:val="0"/>
        </w:rPr>
        <w:t>15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_Toc435 </w:instrText>
      </w:r>
      <w:r>
        <w:rPr>
          <w:rFonts w:hint="eastAsia" w:ascii="宋体" w:hAnsi="宋体"/>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_Toc435 \h </w:instrText>
      </w:r>
      <w:r>
        <w:rPr>
          <w:i w:val="0"/>
          <w:iCs w:val="0"/>
        </w:rPr>
        <w:fldChar w:fldCharType="separate"/>
      </w:r>
      <w:r>
        <w:rPr>
          <w:i w:val="0"/>
          <w:iCs w:val="0"/>
        </w:rPr>
        <w:t>38</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_Toc15051 </w:instrText>
      </w:r>
      <w:r>
        <w:rPr>
          <w:rFonts w:hint="eastAsia" w:ascii="宋体" w:hAnsi="宋体"/>
          <w:i w:val="0"/>
          <w:iCs w:val="0"/>
        </w:rPr>
        <w:fldChar w:fldCharType="separate"/>
      </w:r>
      <w:r>
        <w:rPr>
          <w:rFonts w:hint="eastAsia" w:ascii="宋体" w:hAnsi="宋体" w:eastAsia="宋体"/>
          <w:i w:val="0"/>
          <w:iCs w:val="0"/>
        </w:rPr>
        <w:t>第六章</w:t>
      </w:r>
      <w:r>
        <w:rPr>
          <w:rFonts w:ascii="宋体" w:hAnsi="宋体" w:eastAsia="宋体"/>
          <w:i w:val="0"/>
          <w:iCs w:val="0"/>
        </w:rPr>
        <w:t>合同</w:t>
      </w:r>
      <w:r>
        <w:rPr>
          <w:i w:val="0"/>
          <w:iCs w:val="0"/>
        </w:rPr>
        <w:tab/>
      </w:r>
      <w:r>
        <w:rPr>
          <w:i w:val="0"/>
          <w:iCs w:val="0"/>
        </w:rPr>
        <w:fldChar w:fldCharType="begin"/>
      </w:r>
      <w:r>
        <w:rPr>
          <w:i w:val="0"/>
          <w:iCs w:val="0"/>
        </w:rPr>
        <w:instrText xml:space="preserve"> PAGEREF _Toc15051 \h </w:instrText>
      </w:r>
      <w:r>
        <w:rPr>
          <w:i w:val="0"/>
          <w:iCs w:val="0"/>
        </w:rPr>
        <w:fldChar w:fldCharType="separate"/>
      </w:r>
      <w:r>
        <w:rPr>
          <w:i w:val="0"/>
          <w:iCs w:val="0"/>
        </w:rPr>
        <w:t>43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_Toc13368 </w:instrText>
      </w:r>
      <w:r>
        <w:rPr>
          <w:rFonts w:hint="eastAsia" w:ascii="宋体" w:hAnsi="宋体"/>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_Toc13368 \h </w:instrText>
      </w:r>
      <w:r>
        <w:rPr>
          <w:i w:val="0"/>
          <w:iCs w:val="0"/>
        </w:rPr>
        <w:fldChar w:fldCharType="separate"/>
      </w:r>
      <w:r>
        <w:rPr>
          <w:i w:val="0"/>
          <w:iCs w:val="0"/>
        </w:rPr>
        <w:t>50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_Toc12039 </w:instrText>
      </w:r>
      <w:r>
        <w:rPr>
          <w:rFonts w:hint="eastAsia" w:ascii="宋体" w:hAnsi="宋体"/>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_Toc12039 \h </w:instrText>
      </w:r>
      <w:r>
        <w:rPr>
          <w:i w:val="0"/>
          <w:iCs w:val="0"/>
        </w:rPr>
        <w:fldChar w:fldCharType="separate"/>
      </w:r>
      <w:r>
        <w:rPr>
          <w:i w:val="0"/>
          <w:iCs w:val="0"/>
        </w:rPr>
        <w:t>51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_Toc18889 </w:instrText>
      </w:r>
      <w:r>
        <w:rPr>
          <w:rFonts w:hint="eastAsia" w:ascii="宋体" w:hAnsi="宋体"/>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_Toc18889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_Toc22179 </w:instrText>
      </w:r>
      <w:r>
        <w:rPr>
          <w:rFonts w:hint="eastAsia" w:ascii="宋体" w:hAnsi="宋体"/>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_Toc22179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_Toc23715 </w:instrText>
      </w:r>
      <w:r>
        <w:rPr>
          <w:rFonts w:hint="eastAsia" w:ascii="宋体" w:hAnsi="宋体"/>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_Toc23715 \h </w:instrText>
      </w:r>
      <w:r>
        <w:rPr>
          <w:i w:val="0"/>
          <w:iCs w:val="0"/>
        </w:rPr>
        <w:fldChar w:fldCharType="separate"/>
      </w:r>
      <w:r>
        <w:rPr>
          <w:i w:val="0"/>
          <w:iCs w:val="0"/>
        </w:rPr>
        <w:t>54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_Toc14629 </w:instrText>
      </w:r>
      <w:r>
        <w:rPr>
          <w:rFonts w:hint="eastAsia" w:ascii="宋体" w:hAnsi="宋体"/>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_Toc14629 \h </w:instrText>
      </w:r>
      <w:r>
        <w:rPr>
          <w:i w:val="0"/>
          <w:iCs w:val="0"/>
        </w:rPr>
        <w:fldChar w:fldCharType="separate"/>
      </w:r>
      <w:r>
        <w:rPr>
          <w:i w:val="0"/>
          <w:iCs w:val="0"/>
        </w:rPr>
        <w:t>55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_Toc15242 </w:instrText>
      </w:r>
      <w:r>
        <w:rPr>
          <w:rFonts w:hint="eastAsia" w:ascii="宋体" w:hAnsi="宋体"/>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56</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_Toc591 </w:instrText>
      </w:r>
      <w:r>
        <w:rPr>
          <w:rFonts w:hint="eastAsia" w:ascii="宋体" w:hAnsi="宋体"/>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_Toc591 \h </w:instrText>
      </w:r>
      <w:r>
        <w:rPr>
          <w:i w:val="0"/>
          <w:iCs w:val="0"/>
        </w:rPr>
        <w:fldChar w:fldCharType="separate"/>
      </w:r>
      <w:r>
        <w:rPr>
          <w:i w:val="0"/>
          <w:iCs w:val="0"/>
        </w:rPr>
        <w:t>57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_Toc17174 </w:instrText>
      </w:r>
      <w:r>
        <w:rPr>
          <w:rFonts w:hint="eastAsia" w:ascii="宋体" w:hAnsi="宋体"/>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_Toc17174 \h </w:instrText>
      </w:r>
      <w:r>
        <w:rPr>
          <w:i w:val="0"/>
          <w:iCs w:val="0"/>
        </w:rPr>
        <w:fldChar w:fldCharType="separate"/>
      </w:r>
      <w:r>
        <w:rPr>
          <w:i w:val="0"/>
          <w:iCs w:val="0"/>
        </w:rPr>
        <w:t>58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_Toc1196 </w:instrText>
      </w:r>
      <w:r>
        <w:rPr>
          <w:rFonts w:hint="eastAsia" w:ascii="宋体" w:hAnsi="宋体"/>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_Toc10905 </w:instrText>
      </w:r>
      <w:r>
        <w:rPr>
          <w:rFonts w:hint="eastAsia" w:ascii="宋体" w:hAnsi="宋体"/>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_Toc10905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_Toc21876 </w:instrText>
      </w:r>
      <w:r>
        <w:rPr>
          <w:rFonts w:hint="eastAsia" w:ascii="宋体" w:hAnsi="宋体"/>
          <w:i w:val="0"/>
          <w:iCs w:val="0"/>
        </w:rPr>
        <w:fldChar w:fldCharType="separate"/>
      </w:r>
      <w:r>
        <w:rPr>
          <w:rFonts w:hint="eastAsia" w:hAnsi="宋体"/>
          <w:i w:val="0"/>
          <w:iCs w:val="0"/>
        </w:rPr>
        <w:t>十一．生产厂商授权书</w:t>
      </w:r>
      <w:r>
        <w:rPr>
          <w:i w:val="0"/>
          <w:iCs w:val="0"/>
        </w:rPr>
        <w:tab/>
      </w:r>
      <w:r>
        <w:rPr>
          <w:i w:val="0"/>
          <w:iCs w:val="0"/>
        </w:rPr>
        <w:fldChar w:fldCharType="begin"/>
      </w:r>
      <w:r>
        <w:rPr>
          <w:i w:val="0"/>
          <w:iCs w:val="0"/>
        </w:rPr>
        <w:instrText xml:space="preserve"> PAGEREF _Toc21876 \h </w:instrText>
      </w:r>
      <w:r>
        <w:rPr>
          <w:i w:val="0"/>
          <w:iCs w:val="0"/>
        </w:rPr>
        <w:fldChar w:fldCharType="separate"/>
      </w:r>
      <w:r>
        <w:rPr>
          <w:i w:val="0"/>
          <w:iCs w:val="0"/>
        </w:rPr>
        <w:t>60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_Toc10478 </w:instrText>
      </w:r>
      <w:r>
        <w:rPr>
          <w:rFonts w:hint="eastAsia" w:ascii="宋体" w:hAnsi="宋体"/>
          <w:i w:val="0"/>
          <w:iCs w:val="0"/>
        </w:rPr>
        <w:fldChar w:fldCharType="separate"/>
      </w:r>
      <w:r>
        <w:rPr>
          <w:rFonts w:hint="eastAsia" w:hAnsi="宋体"/>
          <w:i w:val="0"/>
          <w:iCs w:val="0"/>
        </w:rPr>
        <w:t>十二．相关授权或承诺书</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_Toc29840 </w:instrText>
      </w:r>
      <w:r>
        <w:rPr>
          <w:rFonts w:hint="eastAsia" w:ascii="宋体" w:hAnsi="宋体"/>
          <w:i w:val="0"/>
          <w:iCs w:val="0"/>
        </w:rPr>
        <w:fldChar w:fldCharType="separate"/>
      </w:r>
      <w:r>
        <w:rPr>
          <w:rFonts w:hint="eastAsia" w:hAnsi="宋体"/>
          <w:i w:val="0"/>
          <w:iCs w:val="0"/>
        </w:rPr>
        <w:t>十三．项目人员配备</w:t>
      </w:r>
      <w:r>
        <w:rPr>
          <w:i w:val="0"/>
          <w:iCs w:val="0"/>
        </w:rPr>
        <w:tab/>
      </w:r>
      <w:r>
        <w:rPr>
          <w:i w:val="0"/>
          <w:iCs w:val="0"/>
        </w:rPr>
        <w:fldChar w:fldCharType="begin"/>
      </w:r>
      <w:r>
        <w:rPr>
          <w:i w:val="0"/>
          <w:iCs w:val="0"/>
        </w:rPr>
        <w:instrText xml:space="preserve"> PAGEREF _Toc29840 \h </w:instrText>
      </w:r>
      <w:r>
        <w:rPr>
          <w:i w:val="0"/>
          <w:iCs w:val="0"/>
        </w:rPr>
        <w:fldChar w:fldCharType="separate"/>
      </w:r>
      <w:r>
        <w:rPr>
          <w:i w:val="0"/>
          <w:iCs w:val="0"/>
        </w:rPr>
        <w:t>62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_Toc14570 </w:instrText>
      </w:r>
      <w:r>
        <w:rPr>
          <w:rFonts w:hint="eastAsia" w:ascii="宋体" w:hAnsi="宋体"/>
          <w:i w:val="0"/>
          <w:iCs w:val="0"/>
        </w:rPr>
        <w:fldChar w:fldCharType="separate"/>
      </w:r>
      <w:r>
        <w:rPr>
          <w:rFonts w:hint="eastAsia" w:hAnsi="宋体"/>
          <w:i w:val="0"/>
          <w:iCs w:val="0"/>
        </w:rPr>
        <w:t>十四．供货安装（调试）方案</w:t>
      </w:r>
      <w:r>
        <w:rPr>
          <w:i w:val="0"/>
          <w:iCs w:val="0"/>
        </w:rPr>
        <w:tab/>
      </w:r>
      <w:r>
        <w:rPr>
          <w:i w:val="0"/>
          <w:iCs w:val="0"/>
        </w:rPr>
        <w:fldChar w:fldCharType="begin"/>
      </w:r>
      <w:r>
        <w:rPr>
          <w:i w:val="0"/>
          <w:iCs w:val="0"/>
        </w:rPr>
        <w:instrText xml:space="preserve"> PAGEREF _Toc14570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_Toc18890 </w:instrText>
      </w:r>
      <w:r>
        <w:rPr>
          <w:rFonts w:hint="eastAsia" w:ascii="宋体" w:hAnsi="宋体"/>
          <w:i w:val="0"/>
          <w:iCs w:val="0"/>
        </w:rPr>
        <w:fldChar w:fldCharType="separate"/>
      </w:r>
      <w:r>
        <w:rPr>
          <w:rFonts w:hint="eastAsia" w:hAnsi="宋体"/>
          <w:i w:val="0"/>
          <w:iCs w:val="0"/>
        </w:rPr>
        <w:t>十五．检测报告</w:t>
      </w:r>
      <w:r>
        <w:rPr>
          <w:i w:val="0"/>
          <w:iCs w:val="0"/>
        </w:rPr>
        <w:tab/>
      </w:r>
      <w:r>
        <w:rPr>
          <w:i w:val="0"/>
          <w:iCs w:val="0"/>
        </w:rPr>
        <w:fldChar w:fldCharType="begin"/>
      </w:r>
      <w:r>
        <w:rPr>
          <w:i w:val="0"/>
          <w:iCs w:val="0"/>
        </w:rPr>
        <w:instrText xml:space="preserve"> PAGEREF _Toc18890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_Toc16979 </w:instrText>
      </w:r>
      <w:r>
        <w:rPr>
          <w:rFonts w:hint="eastAsia" w:ascii="宋体" w:hAnsi="宋体"/>
          <w:i w:val="0"/>
          <w:iCs w:val="0"/>
        </w:rPr>
        <w:fldChar w:fldCharType="separate"/>
      </w:r>
      <w:r>
        <w:rPr>
          <w:rFonts w:hint="eastAsia" w:hAnsi="宋体"/>
          <w:i w:val="0"/>
          <w:iCs w:val="0"/>
        </w:rPr>
        <w:t>十六．售后服务体系与维保方案</w:t>
      </w:r>
      <w:r>
        <w:rPr>
          <w:i w:val="0"/>
          <w:iCs w:val="0"/>
        </w:rPr>
        <w:tab/>
      </w:r>
      <w:r>
        <w:rPr>
          <w:i w:val="0"/>
          <w:iCs w:val="0"/>
        </w:rPr>
        <w:fldChar w:fldCharType="begin"/>
      </w:r>
      <w:r>
        <w:rPr>
          <w:i w:val="0"/>
          <w:iCs w:val="0"/>
        </w:rPr>
        <w:instrText xml:space="preserve"> PAGEREF _Toc16979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_Toc18539 </w:instrText>
      </w:r>
      <w:r>
        <w:rPr>
          <w:rFonts w:hint="eastAsia" w:ascii="宋体" w:hAnsi="宋体"/>
          <w:i w:val="0"/>
          <w:iCs w:val="0"/>
        </w:rPr>
        <w:fldChar w:fldCharType="separate"/>
      </w:r>
      <w:r>
        <w:rPr>
          <w:rFonts w:hint="eastAsia" w:hAnsi="宋体"/>
          <w:i w:val="0"/>
          <w:iCs w:val="0"/>
        </w:rPr>
        <w:t>十七．所投货物的技术资料或样本等</w:t>
      </w:r>
      <w:r>
        <w:rPr>
          <w:i w:val="0"/>
          <w:iCs w:val="0"/>
        </w:rPr>
        <w:tab/>
      </w:r>
      <w:r>
        <w:rPr>
          <w:i w:val="0"/>
          <w:iCs w:val="0"/>
        </w:rPr>
        <w:fldChar w:fldCharType="begin"/>
      </w:r>
      <w:r>
        <w:rPr>
          <w:i w:val="0"/>
          <w:iCs w:val="0"/>
        </w:rPr>
        <w:instrText xml:space="preserve"> PAGEREF _Toc18539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_Toc21377 </w:instrText>
      </w:r>
      <w:r>
        <w:rPr>
          <w:rFonts w:hint="eastAsia" w:ascii="宋体" w:hAnsi="宋体"/>
          <w:i w:val="0"/>
          <w:iCs w:val="0"/>
        </w:rPr>
        <w:fldChar w:fldCharType="separate"/>
      </w:r>
      <w:r>
        <w:rPr>
          <w:rFonts w:hint="eastAsia" w:hAnsi="宋体"/>
          <w:i w:val="0"/>
          <w:iCs w:val="0"/>
        </w:rPr>
        <w:t>十八</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_Toc21377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_Toc21712 </w:instrText>
      </w:r>
      <w:r>
        <w:rPr>
          <w:rFonts w:hint="eastAsia" w:ascii="宋体" w:hAnsi="宋体"/>
          <w:i w:val="0"/>
          <w:iCs w:val="0"/>
        </w:rPr>
        <w:fldChar w:fldCharType="separate"/>
      </w:r>
      <w:r>
        <w:rPr>
          <w:rFonts w:hint="eastAsia" w:hAnsi="宋体"/>
          <w:i w:val="0"/>
          <w:iCs w:val="0"/>
        </w:rPr>
        <w:t>十九．产品质量承诺</w:t>
      </w:r>
      <w:r>
        <w:rPr>
          <w:i w:val="0"/>
          <w:iCs w:val="0"/>
        </w:rPr>
        <w:tab/>
      </w:r>
      <w:r>
        <w:rPr>
          <w:i w:val="0"/>
          <w:iCs w:val="0"/>
        </w:rPr>
        <w:fldChar w:fldCharType="begin"/>
      </w:r>
      <w:r>
        <w:rPr>
          <w:i w:val="0"/>
          <w:iCs w:val="0"/>
        </w:rPr>
        <w:instrText xml:space="preserve"> PAGEREF _Toc21712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ind w:left="0"/>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3"/>
        <w:spacing w:before="0" w:line="360" w:lineRule="auto"/>
        <w:ind w:firstLine="0"/>
        <w:rPr>
          <w:rFonts w:ascii="宋体" w:hAnsi="宋体" w:eastAsia="宋体"/>
        </w:rPr>
      </w:pPr>
      <w:bookmarkStart w:id="3" w:name="_Toc7333"/>
      <w:r>
        <w:rPr>
          <w:rFonts w:hint="eastAsia" w:ascii="宋体" w:hAnsi="宋体" w:eastAsia="宋体"/>
        </w:rPr>
        <w:t>第一章 投标邀请</w:t>
      </w:r>
      <w:bookmarkEnd w:id="3"/>
    </w:p>
    <w:p>
      <w:pPr>
        <w:spacing w:line="360" w:lineRule="auto"/>
        <w:ind w:firstLine="480" w:firstLineChars="2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Theme="minorEastAsia" w:hAnsiTheme="minorEastAsia" w:eastAsiaTheme="minorEastAsia"/>
          <w:sz w:val="24"/>
          <w:szCs w:val="24"/>
        </w:rPr>
        <w:t>合肥</w:t>
      </w:r>
      <w:r>
        <w:rPr>
          <w:rFonts w:hint="eastAsia" w:asciiTheme="minorEastAsia" w:hAnsiTheme="minorEastAsia" w:eastAsiaTheme="minorEastAsia"/>
          <w:sz w:val="24"/>
          <w:szCs w:val="24"/>
          <w:lang w:val="en-US" w:eastAsia="zh-CN"/>
        </w:rPr>
        <w:t>泓瑞金陵大酒店有限责任公司</w:t>
      </w:r>
      <w:r>
        <w:rPr>
          <w:rFonts w:hint="eastAsia" w:ascii="宋体" w:hAnsi="宋体"/>
          <w:sz w:val="24"/>
          <w:szCs w:val="24"/>
        </w:rPr>
        <w:t>委托，现对“</w:t>
      </w:r>
      <w:r>
        <w:rPr>
          <w:rFonts w:hint="eastAsia" w:asciiTheme="minorEastAsia" w:hAnsiTheme="minorEastAsia" w:eastAsiaTheme="minorEastAsia"/>
          <w:sz w:val="24"/>
          <w:szCs w:val="24"/>
          <w:lang w:val="en-US" w:eastAsia="zh-CN"/>
        </w:rPr>
        <w:t>合肥泓瑞金陵大酒店</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lang w:val="en-US" w:eastAsia="zh-CN"/>
        </w:rPr>
        <w:t>配件及工具</w:t>
      </w: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eastAsia="zh-CN"/>
        </w:rPr>
        <w:t>（五金类）</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2023WLBLZB000</w:t>
      </w:r>
      <w:r>
        <w:rPr>
          <w:rFonts w:hint="eastAsia" w:ascii="宋体" w:hAnsi="宋体" w:cs="宋体"/>
          <w:sz w:val="24"/>
          <w:szCs w:val="24"/>
          <w:lang w:val="en-US" w:eastAsia="zh-CN"/>
        </w:rPr>
        <w:t>65</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30</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ind w:firstLine="480" w:firstLineChars="200"/>
        <w:jc w:val="left"/>
        <w:rPr>
          <w:rFonts w:hint="default"/>
          <w:lang w:val="en-US" w:eastAsia="zh-CN"/>
        </w:rPr>
      </w:pPr>
      <w:r>
        <w:rPr>
          <w:rFonts w:hint="default" w:ascii="宋体" w:hAnsi="宋体"/>
          <w:sz w:val="24"/>
          <w:szCs w:val="24"/>
          <w:lang w:val="en-US" w:eastAsia="zh-CN"/>
        </w:rPr>
        <w:t>3.自2021年1月日以来（以合同签订时间为准）投标人具有10万元</w:t>
      </w:r>
      <w:r>
        <w:rPr>
          <w:rFonts w:hint="eastAsia" w:ascii="宋体" w:hAnsi="宋体"/>
          <w:sz w:val="24"/>
          <w:szCs w:val="24"/>
          <w:lang w:val="en-US" w:eastAsia="zh-CN"/>
        </w:rPr>
        <w:t>及以上</w:t>
      </w:r>
      <w:r>
        <w:rPr>
          <w:rFonts w:hint="default" w:ascii="宋体" w:hAnsi="宋体"/>
          <w:sz w:val="24"/>
          <w:szCs w:val="24"/>
          <w:lang w:val="en-US" w:eastAsia="zh-CN"/>
        </w:rPr>
        <w:t>五金、电器类供货业绩。</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日上午9:00至2023年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21</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kern w:val="0"/>
          <w:sz w:val="24"/>
          <w:szCs w:val="24"/>
        </w:rPr>
        <w:t>361923526@qq.com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：00</w:t>
      </w:r>
      <w:bookmarkStart w:id="193" w:name="_GoBack"/>
      <w:bookmarkEnd w:id="193"/>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2.开标地点：合肥市蜀山区习友路与茂荫路交口西北角投资大厦3楼多功能厅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址：合肥市蜀山区习友路与茂荫路交口西北角投资大厦2楼招标采购部</w:t>
      </w:r>
    </w:p>
    <w:p>
      <w:pPr>
        <w:autoSpaceDE w:val="0"/>
        <w:autoSpaceDN w:val="0"/>
        <w:adjustRightIn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autoSpaceDE w:val="0"/>
        <w:autoSpaceDN w:val="0"/>
        <w:adjustRightInd w:val="0"/>
        <w:spacing w:line="360" w:lineRule="auto"/>
        <w:ind w:firstLine="468" w:firstLineChars="195"/>
        <w:jc w:val="left"/>
        <w:rPr>
          <w:rFonts w:hint="eastAsia" w:ascii="宋体" w:hAnsi="宋体" w:cs="宋体"/>
          <w:kern w:val="0"/>
          <w:sz w:val="24"/>
          <w:szCs w:val="24"/>
        </w:rPr>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3"/>
        <w:spacing w:line="500" w:lineRule="exact"/>
        <w:rPr>
          <w:rFonts w:ascii="宋体" w:hAnsi="宋体" w:eastAsia="宋体"/>
        </w:rPr>
      </w:pPr>
    </w:p>
    <w:p>
      <w:pPr>
        <w:pStyle w:val="3"/>
        <w:spacing w:before="0" w:line="360" w:lineRule="auto"/>
        <w:ind w:firstLine="0"/>
        <w:rPr>
          <w:rFonts w:ascii="宋体" w:hAnsi="宋体" w:eastAsia="宋体"/>
          <w:b w:val="0"/>
        </w:rPr>
      </w:pPr>
      <w:bookmarkStart w:id="6" w:name="_Toc21514"/>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2"/>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2"/>
              <w:widowControl w:val="0"/>
              <w:spacing w:before="0" w:beforeAutospacing="0" w:after="0" w:afterAutospacing="0"/>
              <w:jc w:val="both"/>
              <w:rPr>
                <w:b w:val="0"/>
                <w:kern w:val="2"/>
                <w:sz w:val="24"/>
                <w:szCs w:val="24"/>
              </w:rPr>
            </w:pPr>
            <w:r>
              <w:rPr>
                <w:rFonts w:hint="eastAsia"/>
                <w:b w:val="0"/>
                <w:kern w:val="2"/>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2</w:t>
            </w:r>
          </w:p>
        </w:tc>
        <w:tc>
          <w:tcPr>
            <w:tcW w:w="1421" w:type="dxa"/>
            <w:vAlign w:val="center"/>
          </w:tcPr>
          <w:p>
            <w:pPr>
              <w:jc w:val="center"/>
              <w:rPr>
                <w:rFonts w:ascii="宋体" w:hAnsi="宋体"/>
                <w:bCs/>
                <w:sz w:val="24"/>
                <w:szCs w:val="24"/>
              </w:rPr>
            </w:pPr>
            <w:r>
              <w:rPr>
                <w:rFonts w:hint="eastAsia" w:ascii="宋体" w:hAnsi="宋体"/>
                <w:bCs/>
                <w:sz w:val="24"/>
                <w:szCs w:val="24"/>
              </w:rPr>
              <w:t>委托人</w:t>
            </w:r>
          </w:p>
        </w:tc>
        <w:tc>
          <w:tcPr>
            <w:tcW w:w="7339" w:type="dxa"/>
            <w:vAlign w:val="center"/>
          </w:tcPr>
          <w:p>
            <w:pPr>
              <w:pStyle w:val="22"/>
              <w:widowControl w:val="0"/>
              <w:spacing w:before="0" w:beforeAutospacing="0" w:after="0" w:afterAutospacing="0"/>
              <w:jc w:val="both"/>
              <w:rPr>
                <w:b w:val="0"/>
                <w:bCs w:val="0"/>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2023WLBLZB000</w:t>
            </w:r>
            <w:r>
              <w:rPr>
                <w:rFonts w:hint="eastAsia" w:asciiTheme="minorEastAsia" w:hAnsiTheme="minorEastAsia" w:eastAsiaTheme="minorEastAsia"/>
                <w:bCs/>
                <w:color w:val="000000"/>
                <w:kern w:val="0"/>
                <w:sz w:val="24"/>
                <w:szCs w:val="24"/>
                <w:lang w:val="en-US" w:eastAsia="zh-CN"/>
              </w:rPr>
              <w:t>65</w:t>
            </w:r>
            <w:r>
              <w:rPr>
                <w:rFonts w:hint="eastAsia" w:asciiTheme="minorEastAsia" w:hAnsiTheme="minorEastAsia" w:eastAsiaTheme="minorEastAsia"/>
                <w:bCs/>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sz w:val="24"/>
                <w:szCs w:val="24"/>
              </w:rPr>
            </w:pPr>
            <w:r>
              <w:rPr>
                <w:rFonts w:hint="eastAsia" w:ascii="宋体" w:hAnsi="宋体"/>
                <w:bCs/>
                <w:sz w:val="24"/>
                <w:szCs w:val="24"/>
              </w:rPr>
              <w:t>5</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pStyle w:val="16"/>
              <w:spacing w:before="0" w:beforeAutospacing="0" w:after="0" w:afterAutospacing="0" w:line="480" w:lineRule="exact"/>
              <w:rPr>
                <w:rFonts w:cs="宋体"/>
                <w:color w:val="auto"/>
                <w:highlight w:val="none"/>
              </w:rPr>
            </w:pPr>
            <w:r>
              <w:rPr>
                <w:rFonts w:hint="eastAsia" w:cs="宋体"/>
                <w:color w:val="auto"/>
                <w:highlight w:val="none"/>
              </w:rPr>
              <w:t>采取隔月付款，如</w:t>
            </w:r>
            <w:r>
              <w:rPr>
                <w:rFonts w:hint="eastAsia" w:cs="宋体"/>
                <w:color w:val="auto"/>
                <w:highlight w:val="none"/>
                <w:lang w:val="en-US" w:eastAsia="zh-CN"/>
              </w:rPr>
              <w:t>2023</w:t>
            </w:r>
            <w:r>
              <w:rPr>
                <w:rFonts w:hint="eastAsia" w:cs="宋体"/>
                <w:color w:val="auto"/>
                <w:highlight w:val="none"/>
              </w:rPr>
              <w:t>年01月货款，</w:t>
            </w:r>
            <w:r>
              <w:rPr>
                <w:rFonts w:hint="eastAsia" w:cs="宋体"/>
                <w:color w:val="auto"/>
                <w:highlight w:val="none"/>
                <w:lang w:val="en-US" w:eastAsia="zh-CN"/>
              </w:rPr>
              <w:t>2023</w:t>
            </w:r>
            <w:r>
              <w:rPr>
                <w:rFonts w:hint="eastAsia" w:cs="宋体"/>
                <w:color w:val="auto"/>
                <w:highlight w:val="none"/>
              </w:rPr>
              <w:t>年03月给予支付。</w:t>
            </w:r>
          </w:p>
          <w:p>
            <w:pPr>
              <w:pStyle w:val="16"/>
              <w:spacing w:before="0" w:beforeAutospacing="0" w:after="0" w:afterAutospacing="0" w:line="500" w:lineRule="exact"/>
              <w:rPr>
                <w:rFonts w:cs="宋体"/>
                <w:highlight w:val="none"/>
              </w:rPr>
            </w:pPr>
            <w:r>
              <w:rPr>
                <w:rFonts w:hint="eastAsia" w:cs="宋体"/>
                <w:color w:val="auto"/>
                <w:highlight w:val="none"/>
              </w:rPr>
              <w:t>货款支付前，投标人按照委托人审核确认后的金额，开具</w:t>
            </w:r>
            <w:r>
              <w:rPr>
                <w:rFonts w:hint="eastAsia" w:asciiTheme="minorEastAsia" w:hAnsiTheme="minorEastAsia" w:eastAsiaTheme="minorEastAsia"/>
                <w:bCs/>
                <w:color w:val="000000"/>
                <w:highlight w:val="none"/>
                <w:lang w:val="en-US" w:eastAsia="zh-CN"/>
              </w:rPr>
              <w:t>不低于</w:t>
            </w:r>
            <w:r>
              <w:rPr>
                <w:rFonts w:hint="eastAsia" w:asciiTheme="minorEastAsia" w:hAnsiTheme="minorEastAsia" w:eastAsiaTheme="minorEastAsia"/>
                <w:bCs/>
                <w:color w:val="000000"/>
                <w:highlight w:val="none"/>
              </w:rPr>
              <w:t>3%</w:t>
            </w:r>
            <w:r>
              <w:rPr>
                <w:rFonts w:hint="eastAsia" w:cs="宋体"/>
                <w:color w:val="auto"/>
                <w:highlight w:val="none"/>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sz w:val="24"/>
                <w:szCs w:val="24"/>
                <w:lang w:val="zh-CN"/>
              </w:rPr>
            </w:pPr>
            <w:r>
              <w:rPr>
                <w:rFonts w:hint="eastAsia" w:ascii="宋体" w:hAnsi="宋体"/>
                <w:sz w:val="24"/>
                <w:szCs w:val="24"/>
                <w:lang w:val="zh-CN"/>
              </w:rPr>
              <w:t>6</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Theme="minorEastAsia" w:hAnsiTheme="minorEastAsia" w:eastAsiaTheme="minorEastAsia"/>
                <w:sz w:val="24"/>
                <w:szCs w:val="24"/>
                <w:highlight w:val="none"/>
              </w:rPr>
              <w:t>供货期限壹年，按月分批供货，接书面采购清单后10个工作日完成本批次供货。应急抢修物资在接到甲方采购人员电话或书面采购清单后需2小时内送至项目，送货清单需项目负责人签字确认。所送物品均需提供免费退换货服务（所产生的相关费用由乙方自行承担）。</w:t>
            </w:r>
            <w:r>
              <w:rPr>
                <w:rFonts w:asciiTheme="minorEastAsia" w:hAnsiTheme="minorEastAsia" w:eastAsiaTheme="minorEastAsia"/>
                <w:sz w:val="24"/>
                <w:szCs w:val="24"/>
                <w:highlight w:val="none"/>
              </w:rPr>
              <w:t>合同期满后，经双方协商均无异议后可以按照本次中标价续签</w:t>
            </w:r>
            <w:r>
              <w:rPr>
                <w:rFonts w:hint="eastAsia" w:cs="宋体" w:asciiTheme="minorEastAsia" w:hAnsiTheme="minorEastAsia" w:eastAsiaTheme="minorEastAsia"/>
                <w:color w:val="000000"/>
                <w:sz w:val="24"/>
                <w:highlight w:val="none"/>
              </w:rPr>
              <w:t>下壹年度合同，续签时间最多2次。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免费质保期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sz w:val="24"/>
                <w:szCs w:val="24"/>
                <w:lang w:val="en-US" w:eastAsia="zh-CN"/>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w:t>
            </w:r>
            <w:r>
              <w:rPr>
                <w:rFonts w:hint="eastAsia" w:ascii="宋体" w:hAnsi="宋体"/>
                <w:sz w:val="24"/>
                <w:szCs w:val="24"/>
                <w:lang w:val="en-US" w:eastAsia="zh-CN"/>
              </w:rPr>
              <w:t>国家相关三包规定要求</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rPr>
              <w:t>正本</w:t>
            </w: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份；副本</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421" w:type="dxa"/>
            <w:vAlign w:val="center"/>
          </w:tcPr>
          <w:p>
            <w:pPr>
              <w:spacing w:line="500" w:lineRule="exact"/>
              <w:jc w:val="center"/>
              <w:rPr>
                <w:rFonts w:ascii="宋体" w:hAnsi="宋体"/>
                <w:sz w:val="24"/>
              </w:rPr>
            </w:pPr>
            <w:r>
              <w:rPr>
                <w:rFonts w:hint="eastAsia" w:ascii="宋体" w:hAnsi="宋体"/>
                <w:sz w:val="24"/>
              </w:rPr>
              <w:t>投标样品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39" w:type="dxa"/>
            <w:vAlign w:val="center"/>
          </w:tcPr>
          <w:p>
            <w:pPr>
              <w:spacing w:line="460" w:lineRule="exact"/>
              <w:rPr>
                <w:rFonts w:ascii="宋体" w:hAnsi="宋体"/>
                <w:sz w:val="24"/>
                <w:szCs w:val="24"/>
              </w:rPr>
            </w:pPr>
            <w:r>
              <w:rPr>
                <w:rFonts w:hint="eastAsia" w:ascii="宋体" w:hAnsi="宋体"/>
                <w:sz w:val="24"/>
                <w:szCs w:val="24"/>
              </w:rPr>
              <w:t>人民币</w:t>
            </w:r>
            <w:r>
              <w:rPr>
                <w:rFonts w:hint="eastAsia" w:ascii="宋体" w:hAnsi="宋体"/>
                <w:b/>
                <w:bCs/>
                <w:sz w:val="24"/>
                <w:szCs w:val="24"/>
                <w:u w:val="single"/>
                <w:lang w:val="en-US" w:eastAsia="zh-CN"/>
              </w:rPr>
              <w:t>陆仟元</w:t>
            </w:r>
            <w:r>
              <w:rPr>
                <w:rFonts w:hint="eastAsia" w:ascii="宋体" w:hAnsi="宋体"/>
                <w:b/>
                <w:bCs/>
                <w:sz w:val="24"/>
                <w:szCs w:val="24"/>
                <w:u w:val="single"/>
              </w:rPr>
              <w:t>整</w:t>
            </w:r>
            <w:r>
              <w:rPr>
                <w:rFonts w:hint="eastAsia" w:ascii="宋体" w:hAnsi="宋体"/>
                <w:sz w:val="24"/>
                <w:szCs w:val="24"/>
              </w:rPr>
              <w:t>，投标保证金应当在投标截止时间前足额到达本次招标公告指定账号（项目多标的的，应向所投标的对应账号交纳），且应当从投标人本单位账号转出。</w:t>
            </w:r>
          </w:p>
          <w:p>
            <w:pPr>
              <w:spacing w:line="460" w:lineRule="exact"/>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421" w:type="dxa"/>
            <w:vAlign w:val="center"/>
          </w:tcPr>
          <w:p>
            <w:pPr>
              <w:pStyle w:val="23"/>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39"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（1）转帐时请备注“××项目投标保证金，并将转账凭证扫描件发送至361923526@qq.com邮箱；</w:t>
            </w:r>
          </w:p>
          <w:p>
            <w:pPr>
              <w:spacing w:line="360" w:lineRule="auto"/>
              <w:rPr>
                <w:rFonts w:ascii="宋体" w:hAnsi="宋体"/>
                <w:b/>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421" w:type="dxa"/>
            <w:vAlign w:val="center"/>
          </w:tcPr>
          <w:p>
            <w:pPr>
              <w:spacing w:line="500" w:lineRule="exact"/>
              <w:jc w:val="center"/>
              <w:rPr>
                <w:rFonts w:ascii="宋体" w:hAnsi="宋体"/>
                <w:szCs w:val="24"/>
              </w:rPr>
            </w:pPr>
            <w:r>
              <w:rPr>
                <w:rFonts w:hint="eastAsia" w:ascii="宋体" w:hAnsi="宋体"/>
                <w:sz w:val="24"/>
                <w:szCs w:val="24"/>
              </w:rPr>
              <w:t>履约保证金</w:t>
            </w:r>
          </w:p>
        </w:tc>
        <w:tc>
          <w:tcPr>
            <w:tcW w:w="7339" w:type="dxa"/>
            <w:vAlign w:val="center"/>
          </w:tcPr>
          <w:p>
            <w:pPr>
              <w:adjustRightInd w:val="0"/>
              <w:snapToGrid w:val="0"/>
              <w:spacing w:line="440" w:lineRule="exact"/>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r>
              <w:rPr>
                <w:rFonts w:hint="eastAsia" w:ascii="宋体" w:hAnsi="宋体"/>
                <w:sz w:val="24"/>
                <w:szCs w:val="24"/>
              </w:rPr>
              <w:t>％</w:t>
            </w:r>
          </w:p>
          <w:p>
            <w:pPr>
              <w:spacing w:line="440" w:lineRule="exact"/>
              <w:ind w:left="841" w:hanging="841"/>
              <w:rPr>
                <w:rFonts w:ascii="宋体" w:hAnsi="宋体"/>
                <w:sz w:val="24"/>
                <w:szCs w:val="24"/>
              </w:rPr>
            </w:pPr>
            <w:r>
              <w:rPr>
                <w:rFonts w:hint="eastAsia" w:ascii="宋体" w:hAnsi="宋体"/>
                <w:sz w:val="24"/>
                <w:szCs w:val="24"/>
              </w:rPr>
              <w:t>2. 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szCs w:val="24"/>
              </w:rPr>
              <w:t xml:space="preserve"> □</w:t>
            </w:r>
            <w:r>
              <w:rPr>
                <w:rFonts w:hint="eastAsia" w:ascii="宋体" w:hAnsi="宋体" w:cs="宋体"/>
                <w:sz w:val="24"/>
                <w:szCs w:val="24"/>
              </w:rPr>
              <w:t>现金支票</w:t>
            </w:r>
            <w:r>
              <w:rPr>
                <w:rFonts w:hint="eastAsia" w:ascii="MS Mincho" w:hAnsi="MS Mincho" w:eastAsia="MS Mincho" w:cs="MS Mincho"/>
                <w:sz w:val="24"/>
                <w:szCs w:val="24"/>
              </w:rPr>
              <w:t>□</w:t>
            </w:r>
            <w:r>
              <w:rPr>
                <w:rFonts w:hint="eastAsia" w:ascii="宋体" w:hAnsi="宋体" w:cs="宋体"/>
                <w:sz w:val="24"/>
                <w:szCs w:val="24"/>
              </w:rPr>
              <w:t>银行汇</w:t>
            </w:r>
            <w:r>
              <w:rPr>
                <w:rFonts w:hint="eastAsia" w:ascii="宋体" w:hAnsi="宋体"/>
                <w:sz w:val="24"/>
                <w:szCs w:val="24"/>
              </w:rPr>
              <w:t>票</w:t>
            </w:r>
          </w:p>
          <w:p>
            <w:pPr>
              <w:spacing w:line="440" w:lineRule="exact"/>
              <w:ind w:left="659" w:leftChars="314" w:firstLine="720" w:firstLineChars="30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hint="eastAsia" w:ascii="MS Mincho" w:hAnsi="MS Mincho" w:eastAsia="MS Mincho" w:cs="MS Mincho"/>
                <w:sz w:val="24"/>
                <w:szCs w:val="24"/>
              </w:rPr>
              <w:t>☑</w:t>
            </w:r>
            <w:r>
              <w:rPr>
                <w:rFonts w:hint="eastAsia" w:ascii="宋体" w:hAnsi="宋体" w:cs="宋体"/>
                <w:sz w:val="24"/>
                <w:szCs w:val="24"/>
              </w:rPr>
              <w:t>银行转账</w:t>
            </w:r>
            <w:r>
              <w:rPr>
                <w:rFonts w:hint="eastAsia" w:ascii="MS Mincho" w:hAnsi="MS Mincho" w:eastAsia="MS Mincho" w:cs="MS Mincho"/>
                <w:sz w:val="24"/>
                <w:szCs w:val="24"/>
              </w:rPr>
              <w:t>□</w:t>
            </w:r>
            <w:r>
              <w:rPr>
                <w:rFonts w:hint="eastAsia" w:ascii="宋体" w:hAnsi="宋体" w:cs="宋体"/>
                <w:sz w:val="24"/>
                <w:szCs w:val="24"/>
              </w:rPr>
              <w:t>工程担保</w:t>
            </w:r>
            <w:r>
              <w:rPr>
                <w:rFonts w:hint="eastAsia" w:ascii="MS Mincho" w:hAnsi="MS Mincho" w:eastAsia="MS Mincho" w:cs="MS Mincho"/>
                <w:sz w:val="24"/>
                <w:szCs w:val="24"/>
              </w:rPr>
              <w:t>□</w:t>
            </w:r>
            <w:r>
              <w:rPr>
                <w:rFonts w:hint="eastAsia" w:ascii="宋体" w:hAnsi="宋体" w:cs="宋体"/>
                <w:sz w:val="24"/>
                <w:szCs w:val="24"/>
              </w:rPr>
              <w:t>保证保</w:t>
            </w:r>
            <w:r>
              <w:rPr>
                <w:rFonts w:hint="eastAsia" w:ascii="宋体" w:hAnsi="宋体"/>
                <w:sz w:val="24"/>
                <w:szCs w:val="24"/>
              </w:rPr>
              <w:t>险</w:t>
            </w:r>
          </w:p>
          <w:p>
            <w:pPr>
              <w:spacing w:line="440" w:lineRule="exact"/>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00A8"/>
            </w:r>
            <w:r>
              <w:rPr>
                <w:rFonts w:hint="eastAsia" w:ascii="宋体" w:hAnsi="宋体"/>
                <w:sz w:val="24"/>
                <w:szCs w:val="24"/>
              </w:rPr>
              <w:t>委托人</w:t>
            </w:r>
          </w:p>
          <w:p>
            <w:pPr>
              <w:adjustRightInd w:val="0"/>
              <w:snapToGrid w:val="0"/>
              <w:spacing w:line="44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w:t>
            </w:r>
            <w:r>
              <w:rPr>
                <w:rFonts w:hint="eastAsia" w:ascii="宋体" w:hAnsi="宋体"/>
                <w:sz w:val="24"/>
                <w:szCs w:val="24"/>
                <w:u w:val="single"/>
              </w:rPr>
              <w:t>供货完成并验收合格后30日内一次性无息退还。</w:t>
            </w:r>
          </w:p>
          <w:p>
            <w:pPr>
              <w:adjustRightInd w:val="0"/>
              <w:snapToGrid w:val="0"/>
              <w:spacing w:line="440" w:lineRule="exact"/>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sz w:val="24"/>
                <w:szCs w:val="24"/>
              </w:rPr>
            </w:pPr>
            <w:r>
              <w:rPr>
                <w:rFonts w:hint="eastAsia" w:ascii="宋体" w:hAnsi="宋体"/>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961"/>
      <w:bookmarkEnd w:id="7"/>
      <w:bookmarkStart w:id="8" w:name="_Hlt509649795"/>
      <w:bookmarkEnd w:id="8"/>
      <w:bookmarkStart w:id="9" w:name="_Hlt509649645"/>
      <w:bookmarkEnd w:id="9"/>
      <w:bookmarkStart w:id="10" w:name="_Hlt509650936"/>
      <w:bookmarkEnd w:id="10"/>
      <w:bookmarkStart w:id="11" w:name="_Hlt509649330"/>
      <w:bookmarkEnd w:id="11"/>
      <w:bookmarkStart w:id="12" w:name="_Hlt509650027"/>
      <w:bookmarkEnd w:id="12"/>
      <w:bookmarkStart w:id="13" w:name="_Hlt509650932"/>
      <w:bookmarkEnd w:id="13"/>
      <w:bookmarkStart w:id="14" w:name="_Hlt509650929"/>
      <w:bookmarkEnd w:id="14"/>
      <w:bookmarkStart w:id="15" w:name="_Hlt509650690"/>
      <w:bookmarkEnd w:id="15"/>
      <w:bookmarkStart w:id="16" w:name="_Hlt509649669"/>
      <w:bookmarkEnd w:id="16"/>
      <w:bookmarkStart w:id="17" w:name="_Hlt509649678"/>
      <w:bookmarkEnd w:id="17"/>
      <w:bookmarkStart w:id="18" w:name="_Hlt519045778"/>
      <w:bookmarkEnd w:id="18"/>
      <w:bookmarkStart w:id="19" w:name="_Hlt509650116"/>
      <w:bookmarkEnd w:id="19"/>
      <w:bookmarkStart w:id="20" w:name="_Hlt526418153"/>
      <w:bookmarkEnd w:id="20"/>
      <w:bookmarkStart w:id="21" w:name="_Hlt509650103"/>
      <w:bookmarkEnd w:id="21"/>
      <w:bookmarkStart w:id="22" w:name="_Hlt509650333"/>
      <w:bookmarkEnd w:id="22"/>
      <w:bookmarkStart w:id="23" w:name="_Toc508363589"/>
      <w:bookmarkStart w:id="24" w:name="_Toc459990137"/>
    </w:p>
    <w:p/>
    <w:p/>
    <w:p/>
    <w:p>
      <w:pPr>
        <w:pStyle w:val="3"/>
        <w:spacing w:before="0" w:line="500" w:lineRule="exact"/>
        <w:ind w:firstLine="0"/>
        <w:rPr>
          <w:rFonts w:ascii="宋体" w:hAnsi="宋体" w:eastAsia="宋体"/>
        </w:rPr>
      </w:pPr>
    </w:p>
    <w:p>
      <w:pPr>
        <w:pStyle w:val="3"/>
        <w:spacing w:before="0" w:line="500" w:lineRule="exact"/>
        <w:ind w:firstLine="0"/>
        <w:rPr>
          <w:rFonts w:ascii="宋体" w:hAnsi="宋体" w:eastAsia="宋体"/>
        </w:rPr>
      </w:pPr>
    </w:p>
    <w:p/>
    <w:p>
      <w:pPr>
        <w:pStyle w:val="21"/>
      </w:pPr>
    </w:p>
    <w:p>
      <w:pPr>
        <w:pStyle w:val="21"/>
      </w:pPr>
    </w:p>
    <w:p>
      <w:pPr>
        <w:pStyle w:val="21"/>
      </w:pPr>
    </w:p>
    <w:p>
      <w:pPr>
        <w:pStyle w:val="21"/>
      </w:pPr>
    </w:p>
    <w:p>
      <w:pPr>
        <w:pStyle w:val="21"/>
      </w:pPr>
    </w:p>
    <w:p>
      <w:pPr>
        <w:pStyle w:val="21"/>
      </w:pPr>
    </w:p>
    <w:p>
      <w:pPr>
        <w:pStyle w:val="21"/>
      </w:pPr>
    </w:p>
    <w:p/>
    <w:p>
      <w:pPr>
        <w:pStyle w:val="21"/>
      </w:pPr>
    </w:p>
    <w:p>
      <w:pPr>
        <w:pStyle w:val="21"/>
      </w:pPr>
    </w:p>
    <w:p>
      <w:pPr>
        <w:pStyle w:val="21"/>
      </w:pPr>
    </w:p>
    <w:p>
      <w:pPr>
        <w:pStyle w:val="21"/>
      </w:pPr>
    </w:p>
    <w:p>
      <w:pPr>
        <w:pStyle w:val="21"/>
      </w:pPr>
    </w:p>
    <w:p>
      <w:pPr>
        <w:pStyle w:val="21"/>
      </w:pPr>
    </w:p>
    <w:p>
      <w:pPr>
        <w:pStyle w:val="21"/>
      </w:pPr>
    </w:p>
    <w:p/>
    <w:p/>
    <w:p>
      <w:pPr>
        <w:pStyle w:val="3"/>
        <w:spacing w:before="0" w:line="500" w:lineRule="exact"/>
        <w:ind w:firstLine="0"/>
        <w:rPr>
          <w:rFonts w:ascii="宋体" w:hAnsi="宋体" w:eastAsia="宋体"/>
        </w:rPr>
      </w:pPr>
      <w:bookmarkStart w:id="25" w:name="_Toc6530"/>
      <w:r>
        <w:rPr>
          <w:rFonts w:hint="eastAsia" w:ascii="宋体" w:hAnsi="宋体" w:eastAsia="宋体"/>
        </w:rPr>
        <w:t>第三章 投标人须知</w:t>
      </w:r>
      <w:bookmarkEnd w:id="25"/>
      <w:bookmarkStart w:id="26" w:name="_Toc459990138"/>
    </w:p>
    <w:p>
      <w:pPr>
        <w:pStyle w:val="4"/>
        <w:spacing w:line="360" w:lineRule="auto"/>
        <w:ind w:firstLine="628"/>
        <w:rPr>
          <w:rFonts w:hAnsi="宋体"/>
          <w:sz w:val="28"/>
        </w:rPr>
      </w:pPr>
      <w:bookmarkStart w:id="27" w:name="_Toc7760"/>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Ansi="宋体"/>
          <w:sz w:val="28"/>
        </w:rPr>
      </w:pPr>
      <w:bookmarkStart w:id="29" w:name="_Toc1968"/>
      <w:r>
        <w:rPr>
          <w:rFonts w:hint="eastAsia" w:hAnsi="宋体"/>
          <w:sz w:val="28"/>
        </w:rPr>
        <w:t>二．投标保证金的缴纳</w:t>
      </w:r>
      <w:bookmarkEnd w:id="28"/>
      <w:bookmarkEnd w:id="29"/>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sz w:val="28"/>
        </w:rPr>
      </w:pPr>
      <w:bookmarkStart w:id="30" w:name="_Toc19773336"/>
      <w:bookmarkStart w:id="31" w:name="_Toc15840"/>
      <w:bookmarkStart w:id="32" w:name="_Toc459990139"/>
      <w:bookmarkStart w:id="33" w:name="_Toc7187423"/>
      <w:r>
        <w:rPr>
          <w:rFonts w:hint="eastAsia" w:hAnsi="宋体"/>
          <w:sz w:val="28"/>
        </w:rPr>
        <w:t>三．投标文件的递交</w:t>
      </w:r>
      <w:bookmarkEnd w:id="30"/>
      <w:bookmarkEnd w:id="31"/>
      <w:bookmarkEnd w:id="32"/>
      <w:bookmarkEnd w:id="33"/>
      <w:bookmarkStart w:id="34" w:name="_Hlt509649414"/>
      <w:bookmarkEnd w:id="34"/>
    </w:p>
    <w:p>
      <w:pPr>
        <w:widowControl/>
        <w:spacing w:line="360" w:lineRule="auto"/>
        <w:rPr>
          <w:rFonts w:ascii="宋体" w:hAnsi="宋体" w:cs="宋体"/>
          <w:b/>
          <w:kern w:val="0"/>
          <w:sz w:val="24"/>
        </w:rPr>
      </w:pPr>
      <w:bookmarkStart w:id="35" w:name="_Toc459990140"/>
      <w:bookmarkStart w:id="36" w:name="_Toc459990141"/>
      <w:bookmarkStart w:id="37" w:name="_Toc51696909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rPr>
          <w:rFonts w:hAnsi="宋体"/>
          <w:sz w:val="28"/>
        </w:rPr>
      </w:pPr>
      <w:bookmarkStart w:id="38" w:name="_Toc7187424"/>
      <w:bookmarkStart w:id="39" w:name="_Toc30544"/>
      <w:bookmarkStart w:id="40" w:name="_Toc19773337"/>
      <w:r>
        <w:rPr>
          <w:rFonts w:hint="eastAsia" w:hAnsi="宋体"/>
          <w:sz w:val="28"/>
        </w:rPr>
        <w:t>四．</w:t>
      </w:r>
      <w:bookmarkEnd w:id="35"/>
      <w:r>
        <w:rPr>
          <w:rFonts w:hint="eastAsia" w:hAnsi="宋体"/>
          <w:sz w:val="28"/>
        </w:rPr>
        <w:t>开标、评标及定标</w:t>
      </w:r>
      <w:bookmarkEnd w:id="38"/>
      <w:bookmarkEnd w:id="39"/>
      <w:bookmarkEnd w:id="40"/>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sz w:val="28"/>
        </w:rPr>
      </w:pPr>
      <w:bookmarkStart w:id="41" w:name="_Toc7187425"/>
      <w:bookmarkStart w:id="42" w:name="_Toc19773338"/>
      <w:bookmarkStart w:id="43" w:name="_Toc24112"/>
      <w:r>
        <w:rPr>
          <w:rFonts w:hint="eastAsia" w:hAnsi="宋体"/>
          <w:sz w:val="28"/>
        </w:rPr>
        <w:t>六．投标文件的澄清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628"/>
        <w:rPr>
          <w:rFonts w:hAnsi="宋体"/>
          <w:sz w:val="28"/>
        </w:rPr>
      </w:pPr>
      <w:bookmarkStart w:id="44" w:name="_Toc7187426"/>
      <w:bookmarkStart w:id="45" w:name="_Toc19773339"/>
      <w:bookmarkStart w:id="46" w:name="_Toc14961"/>
      <w:r>
        <w:rPr>
          <w:rFonts w:hint="eastAsia" w:hAnsi="宋体"/>
          <w:sz w:val="28"/>
        </w:rPr>
        <w:t>七.中标通知书</w:t>
      </w:r>
      <w:bookmarkEnd w:id="44"/>
      <w:bookmarkEnd w:id="45"/>
      <w:bookmarkEnd w:id="46"/>
    </w:p>
    <w:p>
      <w:pPr>
        <w:pStyle w:val="24"/>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4"/>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6"/>
      <w:bookmarkEnd w:id="37"/>
    </w:p>
    <w:p>
      <w:pPr>
        <w:pStyle w:val="4"/>
        <w:spacing w:line="360" w:lineRule="auto"/>
        <w:ind w:firstLine="628"/>
        <w:rPr>
          <w:rFonts w:hAnsi="宋体"/>
          <w:sz w:val="28"/>
        </w:rPr>
      </w:pPr>
      <w:bookmarkStart w:id="47" w:name="_Toc7187427"/>
      <w:bookmarkStart w:id="48" w:name="_Toc19773340"/>
      <w:bookmarkStart w:id="49" w:name="_Toc21438"/>
      <w:r>
        <w:rPr>
          <w:rFonts w:hint="eastAsia" w:hAnsi="宋体"/>
          <w:sz w:val="28"/>
        </w:rPr>
        <w:t>八.异议处理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sz w:val="28"/>
        </w:rPr>
      </w:pPr>
      <w:bookmarkStart w:id="50" w:name="_Toc19773341"/>
      <w:bookmarkStart w:id="51" w:name="_Toc7187428"/>
      <w:bookmarkStart w:id="52" w:name="_Toc7065"/>
      <w:r>
        <w:rPr>
          <w:rFonts w:hint="eastAsia" w:hAnsi="宋体"/>
          <w:sz w:val="28"/>
        </w:rPr>
        <w:t>九．签订合同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3"/>
        <w:spacing w:line="500" w:lineRule="exact"/>
        <w:ind w:firstLine="0"/>
        <w:rPr>
          <w:rFonts w:ascii="宋体" w:hAnsi="宋体" w:eastAsia="宋体"/>
          <w:szCs w:val="36"/>
        </w:rPr>
      </w:pPr>
      <w:bookmarkStart w:id="53" w:name="_Toc28397"/>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5"/>
        <w:numPr>
          <w:ilvl w:val="0"/>
          <w:numId w:val="2"/>
        </w:numPr>
        <w:spacing w:line="360" w:lineRule="auto"/>
        <w:ind w:firstLineChars="0"/>
        <w:rPr>
          <w:rFonts w:asciiTheme="minorEastAsia" w:hAnsiTheme="minorEastAsia" w:eastAsiaTheme="minorEastAsia"/>
          <w:sz w:val="24"/>
          <w:szCs w:val="24"/>
        </w:rPr>
      </w:pPr>
      <w:r>
        <w:rPr>
          <w:rFonts w:hint="eastAsia" w:ascii="宋体" w:hAnsi="宋体"/>
          <w:b/>
          <w:sz w:val="24"/>
          <w:szCs w:val="28"/>
        </w:rPr>
        <w:t>货物需求</w:t>
      </w:r>
    </w:p>
    <w:tbl>
      <w:tblPr>
        <w:tblStyle w:val="18"/>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290"/>
        <w:gridCol w:w="1140"/>
        <w:gridCol w:w="1125"/>
        <w:gridCol w:w="1635"/>
        <w:gridCol w:w="765"/>
        <w:gridCol w:w="1080"/>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330" w:type="dxa"/>
            <w:gridSpan w:val="9"/>
            <w:tcBorders>
              <w:top w:val="nil"/>
              <w:left w:val="nil"/>
              <w:bottom w:val="single" w:color="auto" w:sz="6" w:space="0"/>
              <w:right w:val="nil"/>
              <w:tl2br w:val="nil"/>
              <w:tr2bl w:val="nil"/>
            </w:tcBorders>
            <w:noWrap w:val="0"/>
            <w:vAlign w:val="top"/>
          </w:tcPr>
          <w:p>
            <w:pPr>
              <w:spacing w:beforeLines="0" w:afterLines="0"/>
              <w:jc w:val="center"/>
              <w:rPr>
                <w:rFonts w:hint="eastAsia" w:ascii="宋体" w:hAnsi="宋体"/>
                <w:color w:val="000000"/>
                <w:sz w:val="28"/>
                <w:szCs w:val="24"/>
              </w:rPr>
            </w:pPr>
            <w:r>
              <w:rPr>
                <w:rFonts w:hint="eastAsia" w:ascii="宋体" w:hAnsi="宋体"/>
                <w:color w:val="000000"/>
                <w:sz w:val="28"/>
                <w:szCs w:val="24"/>
              </w:rPr>
              <w:t>2023-2024年工程部配件耗材采购计划（ 五金类）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序号</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物品名称</w:t>
            </w:r>
          </w:p>
        </w:tc>
        <w:tc>
          <w:tcPr>
            <w:tcW w:w="11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推荐品牌</w:t>
            </w:r>
          </w:p>
        </w:tc>
        <w:tc>
          <w:tcPr>
            <w:tcW w:w="112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型号规格</w:t>
            </w:r>
          </w:p>
        </w:tc>
        <w:tc>
          <w:tcPr>
            <w:tcW w:w="163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原产地/生产厂商</w:t>
            </w:r>
          </w:p>
        </w:tc>
        <w:tc>
          <w:tcPr>
            <w:tcW w:w="7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单位</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数量</w:t>
            </w:r>
          </w:p>
        </w:tc>
        <w:tc>
          <w:tcPr>
            <w:tcW w:w="7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含税单价</w:t>
            </w:r>
          </w:p>
        </w:tc>
        <w:tc>
          <w:tcPr>
            <w:tcW w:w="7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淋浴转换阀芯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科勒25mm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浴缸转换阀芯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32*126mm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单阀芯（冷热）浴缸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19*77mm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单阀芯（冷热）面盆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53*17mm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浴缸转换（提拔式）阀芯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63*21mm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减压阀芯及配件（套）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开维喜</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浙江/开维喜阀门集团有限公司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淋浴间转换阀芯(员工）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63*40mm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公卫阀芯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35*71mm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上海/东陶（中国）有限公司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公卫阀芯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35*51mm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上海/东陶（中国）有限公司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水龙头（浴缸）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呆扳+梅花两用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梅花套筒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（94件套）</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螺丝刀（十字）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螺丝刀（十字）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螺丝刀（十字）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螺丝刀（十字）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螺丝刀（十字）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6*40cm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螺丝刀（一字）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螺丝刀（一字）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螺丝刀（一字）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螺丝刀（一字）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螺丝刀（一字）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6*40cm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十字批头 两头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十字批头 两头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6*10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十字批头 两头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6*15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钢丝钳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尖嘴钳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斜口钳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仕达史丹利汉斯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卷尺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得力晨光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卷尺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得力晨光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电烙铁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刨铁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4cm+4cm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凿子（防护型）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凿子(防护型）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凿子（防护型）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锉刀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三角锉刀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金猫</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什锦锉（套装）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管钳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管钳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乐清市/沪工集团有限公司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地毯剪刀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张小泉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铁皮剪刀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张小泉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钢錾子（防护型）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尖</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钢錾子（防护型）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扁</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锤子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12磅</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锤子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16磅</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液压搬运车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诺力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0.5T</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大撬杠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方大王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6棱 1.5M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工具箱（黄色）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嘉华利箭</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铝合金人字梯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耐登</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1米高</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铝合金人字梯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耐登</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1.5米高</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铝合金人字梯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耐登</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2米高</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铝合金人字梯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耐登</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2.5米高</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铝合金人字梯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耐登</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3米高</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玻璃胶枪</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旋转式</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棘轮两用扳手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沪工</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金属软管（4分）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福建/九牧厨卫股份有限公司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金属软管（4分）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福建/九牧厨卫股份有限公司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金属软管（4分）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福建/九牧厨卫股份有限公司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淋浴软管（4分）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淋浴间用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福建/九牧厨卫股份有限公司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淋浴软管（4分）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一端可拆 浴缸用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福建/九牧厨卫股份有限公司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马桶浮球阀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马桶浮球阀（垫片）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上海/科勒（中国）投资有限公司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马桶浮球阀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卡西欧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马桶浮球阀（垫片）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卡西欧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马桶下水法兰圈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广东/佛山/日丰企业集团有限公司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马桶浮球下水塞</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广东/佛山/日丰企业集团有限公司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铜球阀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铜球阀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铜球阀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三角阀（全铜）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宁波/宁波埃美柯有限公司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线管束节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广东/佛山/日丰企业集团有限公司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线管束节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广东/佛山/日丰企业集团有限公司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PPR热熔管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PPR热熔管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PPR三通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PPR束节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PPR弯头内丝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PPR直头内丝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PPR弯头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PPR直头外丝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用于铝塑管</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弯头内丝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用于铝塑管</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直头内丝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用于铝塑管</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直节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用于铝塑管</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铝塑管（热）</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伟星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临海市/伟星集团有限公司</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热熔枪（PPR)</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带温度显示</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铁丝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铁丝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99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铁丝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喉箍（不锈钢）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φ25*1.5cm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喉箍（不锈钢）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φ40*1.5cm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喉箍（不锈钢）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φ60*1.5cm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喉箍（不锈钢）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φ100*1.5cm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φ60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φ80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金属垫片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φ100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4*30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4*60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自攻螺丝（拉法基）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119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4*30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4*60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4*100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4*120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不锈钢自攻螺丝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不锈钢内六角螺丝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6*1.5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不锈钢内六角螺丝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6*3</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不锈钢内六角螺丝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6*4</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不锈钢内六角螺丝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唐龙剑</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唐龙剑</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钢钉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唐龙剑</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铁钉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唐龙剑</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斤</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静音车轮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向荣SUP</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6#万向</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静音车轮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向荣SUP</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4#万向</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139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执手门锁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樱花 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门锁锁体（金色）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樱花 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锁头（锁芯）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办公门锁</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PU管 透明</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山耐斯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16*12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米/卷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PU管 透明</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山耐斯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12*8</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PU管 透明</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山耐斯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8*4</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PU管 透明</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山耐斯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下水管（波纹）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下水管（波纹）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下水管（PVC）</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φ50变32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高温黄油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2kg/盒</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硅胶垫</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平方米</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硅胶垫</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平方米</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塑钢泥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瓶（组）</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环氧树脂胶（AB组）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大力神</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组</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淋浴合页垫片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橡胶垫片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橡胶垫片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6分</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四氟垫片（圈）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燃气阀（不锈钢）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检修口</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ABS</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400*400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检修口</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ABS</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450*450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菜盆用 混合 鹅颈水龙头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菜盆用 双开 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洗衣房 水龙头（单）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水龙头（单 鹅颈）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面盆龙头（混合）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 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公卫</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脚踏冲洗阀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卡西欧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淋浴混合龙头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员工浴室用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淋浴阀柄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科勒</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客房用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感应龙头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6V或220V均可</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摇摆龙头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 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179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顶喷（热带雨淋 花洒）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日丰 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员工淋浴间</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浴缸执手花洒（铜）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客房浴缸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小便池感应器电磁阀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卡西欧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公卫</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小便池感应器电磁阀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TOTO</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员工卫生间</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小便池感应器电磁阀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HCG</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员工卫生间</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晾衣绳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马桶盖</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ABS材质</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“卡西欧”马桶专用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不锈钢合页（蝴蝶铰链）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铜合页（铰链）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樱花</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铜合页（铰链）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樱花</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淋浴门铰链（不锈钢）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门通门</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8-12mm/135°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淋浴门铰链（不锈钢）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门通门</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8-12mm/180°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闭门器配件（定位器+滑块）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闭门器（左右）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蒙格</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缓闭式</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明式闭门器(不定位）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中型(85KG)</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明式闭门器(不定位）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大型(150KG)</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地弹簧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FH-315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防盗链扣套装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斯力高</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五孔地插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西门子</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10A</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抽屉轨道（35-40）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199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抽屉锁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三环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16mm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抽屉锁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三环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抽屉锁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三环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磁碰珠（按压式）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雅洁</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门吸（明式）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雅洁</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门吸（暗式）自吸式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雅洁</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水晶球拉手及其固定件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铝合金消音窗帘杆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6M/根</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根</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乳胶漆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多乐士(家丽安优佳）</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18L/桶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木器清漆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半哑光 5kg/组</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组</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油漆（桶装）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立邦/菱湖</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3.4KG</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棕红色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桑塔纳红</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黑胡桃</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仿红木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黄柚木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沙比利</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金色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银色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白色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219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黑色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自喷漆（360g每瓶）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德维克</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黄色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美纹纸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晨光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5cm*50cm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美纹纸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晨光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3cm*50cm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502胶水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恒固</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20g</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美工刀片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 xml:space="preserve"> 晨光 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油性笔</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三和中柏</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黑色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支</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嵌缝粉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25kg/袋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腻子粉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石膏粉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拉法基 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229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902胶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15L/桶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砂纸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180#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砂纸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砂纸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砂纸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小塑料桶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白色 透明</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气排钢钉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φ50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气排钢钉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泡沫发泡剂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口罩KN95(工业型）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3M</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239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脱漆剂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2kg/桶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稀释剂（通用）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4kg/桶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固化剂（通用）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2kg/桶</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羊毛刷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立邦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长柄 4寸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棕毛刷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棕毛刷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棕毛刷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开刀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开刀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开刀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德邦</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249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平板刀（批灰刀0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皮刮（刮墙纸）</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美工刀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 晨光</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云石胶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2.5L/桶 透明</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云石胶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2.5L/桶 米黄</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云石胶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2.5L/桶 白色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玻璃胶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道康宁 中性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瓷白</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箱</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玻璃胶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道康宁 中性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透明</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箱</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7</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免钉胶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千里马/793</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箱</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结构胶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透明</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结构胶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黑色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棉纱线手套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双</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橡胶手套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粤龙</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双</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墙纸胶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墙纸胶粉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糯米胶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瓶（袋）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269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麻花钻头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美孚 YAMAWA</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14#</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φ8</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279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φ12</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φ14</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冲击钻头（适用于“博世”电锤）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φ16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大理石钻头（尖的）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φ6</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大理石钻头（尖的）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上工 方大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φ8</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滚筒（长毛）</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大</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滚筒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小</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塑膨胀管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6mm</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塑料轨道（玻璃门用）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木工板（免漆）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1200*2400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289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AB胶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哥俩好</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40g</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组</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生料带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三星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盒</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扎带（尼龙）</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4*40cm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包</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扎带（尼龙）</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5*50cm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包</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扎带（尼龙）</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4*30cm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包</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扎带（尼龙）</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4*20cm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包</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涤尘（浓缩型）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5L</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桶</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橡胶软接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松江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DN60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橡胶软接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松江</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DN80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铝合金梯脚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25mm*50mm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299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洗碗间高压花洒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KT板（泡沫）</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1200mm*2400mm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张</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膨胀螺丝（不锈钢)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8mm*120mm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铜外丝束结</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铜堵头（或不锈钢）</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铜内外丝（补芯）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4分变6分</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排气阀（铜）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埃美柯</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DN20</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内六角扳手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得力</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1.5mm-10mm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堵漏宝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5KG/袋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塑膨胀管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6mm</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1000只/袋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309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闭门器配件（定位器+滑块+卡簧）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手套（胶皮）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劳保用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定位器（玻璃移门）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公卫 客房用</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明盒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鸿雁</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塑膨胀管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8mm</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500/袋</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袋</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 xml:space="preserve"> 阀柄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600*600 40W 5700K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600*300 6000K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300*300 6000k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雷士LED筒灯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12W 5700K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319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雷士LED球泡灯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E27白光18W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雷士LED吸顶灯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白光18W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雷士LED吸顶灯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白光24W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雷士LED灯贴模组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白光18W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嵌入式安全出口指示灯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凯雷德</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明装安全出口指示灯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凯雷德</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欧司朗2U节能灯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7W日光色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25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佛山射灯灯杯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5.5W 3000k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佛山射灯变压器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50W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三雄极光LED T5灯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16W 3000K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329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三雄极光LED高压软灯带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8W/米 4000K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三雄极光T8日光灯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36W 日光色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三雄极光T8日光灯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18W 日光色</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三雄极光LED T8直管底座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220v</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三雄极光LED T8直管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15W 6500K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石膏板管道式换气扇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正禾10寸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集成吊顶换气扇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正禾10寸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 xml:space="preserve"> 亚明牌 户外防水投射灯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100W LED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E27防爆灯取暖灯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佛山275W</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300*1200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339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600*600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300*600白光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雷士LED平板灯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300*300白光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雷士双头格栅射灯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10W 4000K</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雷士LED筒灯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7W 暖白</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雷士LED球泡灯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3W 黄光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雷士LED吸顶声光控灯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12W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雷士LED吸顶灯</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24W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雷士LED灯贴模组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12W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雷士LED灯贴模组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24W  白光</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349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雷士T8 LED灯管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color w:val="000000"/>
                <w:sz w:val="20"/>
                <w:szCs w:val="24"/>
              </w:rPr>
            </w:pPr>
            <w:r>
              <w:rPr>
                <w:rFonts w:hint="default" w:ascii="Arial" w:hAnsi="Arial"/>
                <w:color w:val="000000"/>
                <w:sz w:val="20"/>
                <w:szCs w:val="24"/>
              </w:rPr>
              <w:t>18W 日光色1.2米</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石膏板管道式换气扇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正禾12寸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集成吊顶换气扇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正禾10寸</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18"/>
                <w:szCs w:val="24"/>
              </w:rPr>
            </w:pPr>
            <w:r>
              <w:rPr>
                <w:rFonts w:hint="default" w:ascii="ËÎÌå" w:hAnsi="ËÎÌå" w:eastAsia="ËÎÌå"/>
                <w:color w:val="000000"/>
                <w:sz w:val="18"/>
                <w:szCs w:val="24"/>
              </w:rPr>
              <w:t>洗衣机水龙头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洗衣机进水管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eastAsia="ËÎÌå"/>
                <w:color w:val="000000"/>
                <w:sz w:val="20"/>
                <w:szCs w:val="24"/>
              </w:rPr>
            </w:pPr>
            <w:r>
              <w:rPr>
                <w:rFonts w:hint="default" w:ascii="Arial" w:hAnsi="Arial" w:eastAsia="ËÎÌå"/>
                <w:color w:val="000000"/>
                <w:sz w:val="20"/>
                <w:szCs w:val="24"/>
              </w:rPr>
              <w:t>1.2米</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洗衣机下水管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eastAsia="ËÎÌå"/>
                <w:color w:val="000000"/>
                <w:sz w:val="20"/>
                <w:szCs w:val="24"/>
              </w:rPr>
            </w:pPr>
            <w:r>
              <w:rPr>
                <w:rFonts w:hint="default" w:ascii="Arial" w:hAnsi="Arial" w:eastAsia="ËÎÌå"/>
                <w:color w:val="000000"/>
                <w:sz w:val="20"/>
                <w:szCs w:val="24"/>
              </w:rPr>
              <w:t>1米</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拖把池下水器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拖把池下水管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eastAsia="ËÎÌå"/>
                <w:color w:val="000000"/>
                <w:sz w:val="20"/>
                <w:szCs w:val="24"/>
              </w:rPr>
            </w:pPr>
            <w:r>
              <w:rPr>
                <w:rFonts w:hint="default" w:ascii="Arial" w:hAnsi="Arial" w:eastAsia="ËÎÌå"/>
                <w:color w:val="000000"/>
                <w:sz w:val="20"/>
                <w:szCs w:val="24"/>
              </w:rPr>
              <w:t>0.6米</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面盆混合水龙头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法恩莎</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面盆下水器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359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面盆不锈钢下水管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九牧1米</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360</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面盆感应水龙头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法恩莎</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361</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小便池感应器电磁阀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法恩莎</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套</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362</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淋浴门不锈钢把手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ËÎÌå" w:hAnsi="ËÎÌå" w:eastAsia="ËÎÌå"/>
                <w:color w:val="000000"/>
                <w:sz w:val="20"/>
                <w:szCs w:val="24"/>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25mm*225mm*425mm</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363</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手持花洒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法恩莎</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364</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菜盆单冷鹅颈水龙头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365</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菜盆混合鹅颈水龙头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12</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366</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菜盆下水器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367</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菜盆下水管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九牧</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368</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防火门门锁</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eastAsia="ËÎÌå"/>
                <w:color w:val="000000"/>
                <w:sz w:val="20"/>
                <w:szCs w:val="24"/>
              </w:rPr>
            </w:pPr>
            <w:r>
              <w:rPr>
                <w:rFonts w:hint="default" w:ascii="Arial" w:hAnsi="Arial" w:eastAsia="ËÎÌå"/>
                <w:color w:val="000000"/>
                <w:sz w:val="20"/>
                <w:szCs w:val="24"/>
              </w:rPr>
              <w:t>304不锈钢</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把</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5</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369</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开水器水龙头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Arial" w:hAnsi="Arial" w:eastAsia="ËÎÌå"/>
                <w:color w:val="000000"/>
                <w:sz w:val="20"/>
                <w:szCs w:val="24"/>
              </w:rPr>
            </w:pPr>
            <w:r>
              <w:rPr>
                <w:rFonts w:hint="default" w:ascii="Arial" w:hAnsi="Arial" w:eastAsia="ËÎÌå"/>
                <w:color w:val="000000"/>
                <w:sz w:val="20"/>
                <w:szCs w:val="24"/>
              </w:rPr>
              <w:t>吉之美</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default" w:ascii="Arial" w:hAnsi="Arial" w:eastAsia="ËÎÌå"/>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10</w:t>
            </w: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76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bl>
    <w:p>
      <w:pPr>
        <w:pStyle w:val="21"/>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6"/>
        <w:spacing w:before="0" w:beforeAutospacing="0" w:after="0" w:afterAutospacing="0" w:line="360" w:lineRule="auto"/>
        <w:ind w:firstLine="480" w:firstLineChars="200"/>
        <w:rPr>
          <w:rFonts w:hint="eastAsia" w:cs="宋体"/>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3"/>
        <w:spacing w:line="500" w:lineRule="exact"/>
        <w:rPr>
          <w:rFonts w:ascii="宋体" w:hAnsi="宋体" w:eastAsia="宋体"/>
        </w:rPr>
      </w:pPr>
      <w:bookmarkStart w:id="57" w:name="_Toc435"/>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合肥泓瑞金陵大酒店工程维修配件及工具采购</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五金类</w:t>
      </w:r>
      <w:r>
        <w:rPr>
          <w:rFonts w:hint="eastAsia" w:asciiTheme="minorEastAsia" w:hAnsiTheme="minorEastAsia" w:eastAsiaTheme="minorEastAsia"/>
          <w:sz w:val="24"/>
          <w:szCs w:val="24"/>
          <w:u w:val="single"/>
          <w:lang w:eastAsia="zh-CN"/>
        </w:rPr>
        <w:t>）</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u w:val="single"/>
        </w:rPr>
        <w:t>2023WLBLZB000</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65</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9</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10</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3"/>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6"/>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p/>
    <w:p/>
    <w:p/>
    <w:p/>
    <w:p/>
    <w:p/>
    <w:p/>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bookmarkEnd w:id="58"/>
    <w:p>
      <w:pPr>
        <w:pStyle w:val="3"/>
        <w:spacing w:line="360" w:lineRule="auto"/>
        <w:rPr>
          <w:rFonts w:ascii="宋体" w:hAnsi="宋体" w:eastAsia="宋体"/>
        </w:rPr>
      </w:pPr>
      <w:bookmarkStart w:id="59" w:name="_Toc15051"/>
      <w:r>
        <w:rPr>
          <w:rFonts w:hint="eastAsia" w:ascii="宋体" w:hAnsi="宋体" w:eastAsia="宋体"/>
        </w:rPr>
        <w:t>第六章</w:t>
      </w:r>
      <w:r>
        <w:rPr>
          <w:rFonts w:ascii="宋体" w:hAnsi="宋体" w:eastAsia="宋体"/>
        </w:rPr>
        <w:t>合同</w:t>
      </w:r>
      <w:bookmarkEnd w:id="59"/>
    </w:p>
    <w:p>
      <w:pPr>
        <w:spacing w:line="360" w:lineRule="auto"/>
        <w:rPr>
          <w:rFonts w:ascii="宋体" w:hAnsi="宋体"/>
          <w:sz w:val="24"/>
          <w:szCs w:val="24"/>
        </w:rPr>
      </w:pPr>
      <w:r>
        <w:rPr>
          <w:rFonts w:hint="eastAsia" w:ascii="宋体" w:hAnsi="宋体"/>
          <w:sz w:val="24"/>
          <w:szCs w:val="24"/>
        </w:rPr>
        <w:t>采购人（以下简称甲方）：</w:t>
      </w:r>
    </w:p>
    <w:p>
      <w:pPr>
        <w:spacing w:line="360" w:lineRule="auto"/>
        <w:rPr>
          <w:rFonts w:ascii="宋体" w:hAnsi="宋体"/>
          <w:sz w:val="24"/>
          <w:szCs w:val="24"/>
        </w:rPr>
      </w:pPr>
      <w:r>
        <w:rPr>
          <w:rFonts w:hint="eastAsia" w:ascii="宋体" w:hAnsi="宋体"/>
          <w:sz w:val="24"/>
          <w:szCs w:val="24"/>
        </w:rPr>
        <w:t>供货人（以下简称乙方）：</w:t>
      </w:r>
    </w:p>
    <w:p>
      <w:pPr>
        <w:spacing w:line="360" w:lineRule="auto"/>
        <w:ind w:firstLine="460" w:firstLineChars="192"/>
        <w:rPr>
          <w:rFonts w:ascii="宋体" w:hAnsi="宋体"/>
          <w:sz w:val="24"/>
          <w:szCs w:val="24"/>
        </w:rPr>
      </w:pPr>
      <w:r>
        <w:rPr>
          <w:rFonts w:hint="eastAsia" w:ascii="宋体" w:hAnsi="宋体"/>
          <w:sz w:val="24"/>
          <w:szCs w:val="24"/>
        </w:rPr>
        <w:t>本项目采用公开</w:t>
      </w:r>
      <w:r>
        <w:rPr>
          <w:rFonts w:hint="eastAsia" w:ascii="宋体" w:hAnsi="宋体"/>
          <w:sz w:val="24"/>
          <w:szCs w:val="24"/>
          <w:u w:val="single"/>
        </w:rPr>
        <w:t>招标</w:t>
      </w:r>
      <w:r>
        <w:rPr>
          <w:rFonts w:hint="eastAsia" w:ascii="宋体" w:hAnsi="宋体"/>
          <w:sz w:val="24"/>
          <w:szCs w:val="24"/>
        </w:rPr>
        <w:t>方式，经本项目评标委员会认真评审，决定将合同授予乙方。为进一步明确双方的责任，确保合同的顺利履行，</w:t>
      </w:r>
      <w:r>
        <w:rPr>
          <w:rFonts w:ascii="宋体" w:hAnsi="宋体"/>
          <w:sz w:val="24"/>
          <w:szCs w:val="24"/>
        </w:rPr>
        <w:t>根据《中华人民共和国</w:t>
      </w:r>
      <w:r>
        <w:rPr>
          <w:rFonts w:hint="eastAsia" w:ascii="宋体" w:hAnsi="宋体"/>
          <w:sz w:val="24"/>
          <w:szCs w:val="24"/>
        </w:rPr>
        <w:t>民法典</w:t>
      </w:r>
      <w:r>
        <w:rPr>
          <w:rFonts w:ascii="宋体" w:hAnsi="宋体"/>
          <w:sz w:val="24"/>
          <w:szCs w:val="24"/>
        </w:rPr>
        <w:t>》之规定</w:t>
      </w:r>
      <w:r>
        <w:rPr>
          <w:rFonts w:hint="eastAsia" w:ascii="宋体" w:hAnsi="宋体"/>
          <w:sz w:val="24"/>
          <w:szCs w:val="24"/>
        </w:rPr>
        <w:t>及招标文件、中标（成交）通知书等相关资料的要求</w:t>
      </w:r>
      <w:r>
        <w:rPr>
          <w:rFonts w:ascii="宋体" w:hAnsi="宋体"/>
          <w:sz w:val="24"/>
          <w:szCs w:val="24"/>
        </w:rPr>
        <w:t>，经</w:t>
      </w:r>
      <w:r>
        <w:rPr>
          <w:rFonts w:hint="eastAsia" w:ascii="宋体" w:hAnsi="宋体"/>
          <w:sz w:val="24"/>
          <w:szCs w:val="24"/>
        </w:rPr>
        <w:t>甲乙</w:t>
      </w:r>
      <w:r>
        <w:rPr>
          <w:rFonts w:ascii="宋体" w:hAnsi="宋体"/>
          <w:sz w:val="24"/>
          <w:szCs w:val="24"/>
        </w:rPr>
        <w:t>双方充分协商，特订立</w:t>
      </w:r>
      <w:r>
        <w:rPr>
          <w:rFonts w:hint="eastAsia" w:ascii="宋体" w:hAnsi="宋体"/>
          <w:sz w:val="24"/>
          <w:szCs w:val="24"/>
        </w:rPr>
        <w:t>本</w:t>
      </w:r>
      <w:r>
        <w:rPr>
          <w:rFonts w:ascii="宋体" w:hAnsi="宋体"/>
          <w:sz w:val="24"/>
          <w:szCs w:val="24"/>
        </w:rPr>
        <w:t>合同，以便共同遵守。</w:t>
      </w:r>
    </w:p>
    <w:p>
      <w:pPr>
        <w:pStyle w:val="25"/>
        <w:numPr>
          <w:ilvl w:val="0"/>
          <w:numId w:val="4"/>
        </w:numPr>
        <w:spacing w:line="360" w:lineRule="auto"/>
        <w:ind w:firstLineChars="0"/>
        <w:rPr>
          <w:rFonts w:ascii="宋体" w:hAnsi="宋体"/>
          <w:sz w:val="24"/>
          <w:szCs w:val="24"/>
        </w:rPr>
      </w:pPr>
      <w:r>
        <w:rPr>
          <w:rFonts w:hint="eastAsia" w:ascii="宋体" w:hAnsi="宋体"/>
          <w:sz w:val="24"/>
          <w:szCs w:val="24"/>
        </w:rPr>
        <w:t>货物名称、品牌、型号、规格、数量</w:t>
      </w:r>
    </w:p>
    <w:p>
      <w:pPr>
        <w:spacing w:line="440" w:lineRule="exact"/>
        <w:rPr>
          <w:rFonts w:ascii="宋体" w:hAnsi="宋体"/>
          <w:sz w:val="24"/>
          <w:szCs w:val="24"/>
        </w:rPr>
      </w:pPr>
    </w:p>
    <w:tbl>
      <w:tblPr>
        <w:tblStyle w:val="18"/>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360" w:lineRule="auto"/>
        <w:rPr>
          <w:rFonts w:ascii="宋体" w:hAnsi="宋体"/>
          <w:b/>
          <w:sz w:val="24"/>
          <w:szCs w:val="28"/>
        </w:rPr>
      </w:pPr>
    </w:p>
    <w:p>
      <w:pPr>
        <w:spacing w:line="360" w:lineRule="auto"/>
        <w:rPr>
          <w:rFonts w:ascii="宋体" w:hAnsi="宋体"/>
          <w:sz w:val="24"/>
          <w:szCs w:val="28"/>
        </w:rPr>
      </w:pPr>
      <w:r>
        <w:rPr>
          <w:rFonts w:hint="eastAsia" w:ascii="宋体" w:hAnsi="宋体"/>
          <w:b/>
          <w:sz w:val="24"/>
          <w:szCs w:val="28"/>
        </w:rPr>
        <w:t>注：最终规格型号以甲方提供的样品和现场察看为准。</w:t>
      </w:r>
    </w:p>
    <w:p>
      <w:pPr>
        <w:spacing w:line="440" w:lineRule="exact"/>
        <w:ind w:firstLine="480" w:firstLineChars="200"/>
        <w:rPr>
          <w:rFonts w:ascii="宋体" w:hAnsi="宋体"/>
          <w:sz w:val="24"/>
          <w:szCs w:val="28"/>
        </w:rPr>
      </w:pPr>
      <w:r>
        <w:rPr>
          <w:rFonts w:hint="eastAsia" w:ascii="宋体" w:hAnsi="宋体"/>
          <w:sz w:val="24"/>
          <w:szCs w:val="28"/>
        </w:rPr>
        <w:t>1.1甲方有权根据自身需求调整</w:t>
      </w:r>
      <w:r>
        <w:rPr>
          <w:rFonts w:hint="eastAsia" w:ascii="宋体" w:hAnsi="宋体"/>
          <w:sz w:val="24"/>
          <w:szCs w:val="28"/>
          <w:lang w:val="en-US" w:eastAsia="zh-CN"/>
        </w:rPr>
        <w:t>前款所列采购</w:t>
      </w:r>
      <w:r>
        <w:rPr>
          <w:rFonts w:hint="eastAsia" w:ascii="宋体" w:hAnsi="宋体"/>
          <w:sz w:val="24"/>
          <w:szCs w:val="28"/>
        </w:rPr>
        <w:t>产品数量，但</w:t>
      </w:r>
      <w:r>
        <w:rPr>
          <w:rFonts w:hint="eastAsia" w:ascii="宋体" w:hAnsi="宋体"/>
          <w:sz w:val="24"/>
          <w:szCs w:val="28"/>
          <w:lang w:val="en-US" w:eastAsia="zh-CN"/>
        </w:rPr>
        <w:t>采购数量的调整</w:t>
      </w:r>
      <w:r>
        <w:rPr>
          <w:rFonts w:hint="eastAsia" w:ascii="宋体" w:hAnsi="宋体"/>
          <w:sz w:val="24"/>
          <w:szCs w:val="28"/>
        </w:rPr>
        <w:t>需在乙方发货前及时通知乙方，</w:t>
      </w:r>
      <w:r>
        <w:rPr>
          <w:rFonts w:hint="eastAsia" w:ascii="宋体" w:hAnsi="宋体"/>
          <w:sz w:val="24"/>
          <w:szCs w:val="28"/>
          <w:lang w:val="en-US" w:eastAsia="zh-CN"/>
        </w:rPr>
        <w:t>调整后甲方</w:t>
      </w:r>
      <w:r>
        <w:rPr>
          <w:rFonts w:hint="eastAsia" w:ascii="宋体" w:hAnsi="宋体"/>
          <w:sz w:val="24"/>
          <w:szCs w:val="28"/>
        </w:rPr>
        <w:t>根据清单</w:t>
      </w:r>
      <w:r>
        <w:rPr>
          <w:rFonts w:hint="eastAsia" w:ascii="宋体" w:hAnsi="宋体"/>
          <w:sz w:val="24"/>
          <w:szCs w:val="28"/>
          <w:lang w:val="en-US" w:eastAsia="zh-CN"/>
        </w:rPr>
        <w:t>所列产品单</w:t>
      </w:r>
      <w:r>
        <w:rPr>
          <w:rFonts w:hint="eastAsia" w:ascii="宋体" w:hAnsi="宋体"/>
          <w:sz w:val="24"/>
          <w:szCs w:val="28"/>
        </w:rPr>
        <w:t>价</w:t>
      </w:r>
      <w:r>
        <w:rPr>
          <w:rFonts w:hint="eastAsia" w:ascii="宋体" w:hAnsi="宋体"/>
          <w:sz w:val="24"/>
          <w:szCs w:val="28"/>
          <w:lang w:val="en-US" w:eastAsia="zh-CN"/>
        </w:rPr>
        <w:t>及实际采购数量</w:t>
      </w:r>
      <w:r>
        <w:rPr>
          <w:rFonts w:hint="eastAsia" w:ascii="宋体" w:hAnsi="宋体"/>
          <w:sz w:val="24"/>
          <w:szCs w:val="28"/>
        </w:rPr>
        <w:t>与乙方据实结算。</w:t>
      </w:r>
    </w:p>
    <w:p>
      <w:pPr>
        <w:spacing w:line="440" w:lineRule="exact"/>
        <w:ind w:firstLine="480" w:firstLineChars="200"/>
        <w:rPr>
          <w:rFonts w:hint="eastAsia" w:ascii="宋体" w:hAnsi="宋体"/>
          <w:sz w:val="24"/>
          <w:szCs w:val="28"/>
        </w:rPr>
      </w:pPr>
      <w:r>
        <w:rPr>
          <w:rFonts w:hint="eastAsia" w:ascii="宋体" w:hAnsi="宋体"/>
          <w:sz w:val="24"/>
          <w:szCs w:val="28"/>
        </w:rPr>
        <w:t>1.2双方确认，本合同的签订，并不意味着本采购项目所需的产品全部由乙方供应，甲方有权根据实际情况另行向其他供应方采购 。</w:t>
      </w:r>
    </w:p>
    <w:p>
      <w:pPr>
        <w:pStyle w:val="21"/>
        <w:ind w:firstLine="0" w:firstLineChars="0"/>
        <w:rPr>
          <w:rFonts w:hint="default" w:ascii="宋体" w:hAnsi="宋体"/>
          <w:sz w:val="24"/>
          <w:szCs w:val="28"/>
          <w:lang w:val="en-US" w:eastAsia="zh-CN"/>
        </w:rPr>
      </w:pPr>
      <w:r>
        <w:rPr>
          <w:rFonts w:hint="eastAsia" w:ascii="宋体" w:hAnsi="宋体"/>
          <w:sz w:val="24"/>
          <w:szCs w:val="28"/>
          <w:lang w:val="en-US" w:eastAsia="zh-CN"/>
        </w:rPr>
        <w:t>1.3甲方有紧急维修需要材料，乙方需根据甲方提供产品型号规格需求在2小时内将货物送到甲方指定的地点（合肥市内）。</w:t>
      </w:r>
    </w:p>
    <w:p>
      <w:pPr>
        <w:spacing w:line="440" w:lineRule="exact"/>
        <w:rPr>
          <w:rFonts w:ascii="宋体" w:hAnsi="宋体"/>
          <w:sz w:val="24"/>
          <w:szCs w:val="28"/>
        </w:rPr>
      </w:pPr>
    </w:p>
    <w:p>
      <w:pPr>
        <w:spacing w:line="440" w:lineRule="exact"/>
        <w:rPr>
          <w:rFonts w:ascii="宋体" w:hAnsi="宋体"/>
          <w:sz w:val="24"/>
          <w:szCs w:val="24"/>
        </w:rPr>
      </w:pPr>
      <w:r>
        <w:rPr>
          <w:rFonts w:hint="eastAsia" w:ascii="宋体" w:hAnsi="宋体"/>
          <w:b/>
          <w:bCs/>
          <w:sz w:val="24"/>
          <w:szCs w:val="24"/>
        </w:rPr>
        <w:t xml:space="preserve">第二条  </w:t>
      </w:r>
      <w:r>
        <w:rPr>
          <w:rFonts w:hint="eastAsia" w:ascii="宋体" w:hAnsi="宋体"/>
          <w:sz w:val="24"/>
          <w:szCs w:val="24"/>
        </w:rPr>
        <w:t>合同总价款</w:t>
      </w:r>
    </w:p>
    <w:p>
      <w:pPr>
        <w:spacing w:line="440" w:lineRule="exact"/>
        <w:rPr>
          <w:rFonts w:ascii="宋体" w:hAnsi="宋体"/>
          <w:sz w:val="24"/>
          <w:szCs w:val="24"/>
        </w:rPr>
      </w:pPr>
      <w:r>
        <w:rPr>
          <w:rFonts w:hint="eastAsia" w:ascii="宋体" w:hAnsi="宋体"/>
          <w:sz w:val="24"/>
          <w:szCs w:val="24"/>
        </w:rPr>
        <w:t>1、合同总价</w:t>
      </w:r>
      <w:r>
        <w:rPr>
          <w:rFonts w:hint="eastAsia" w:ascii="宋体" w:hAnsi="宋体"/>
          <w:sz w:val="24"/>
          <w:szCs w:val="24"/>
          <w:lang w:val="en-US" w:eastAsia="zh-CN"/>
        </w:rPr>
        <w:t>暂定为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（人民币）大写（¥ ）</w:t>
      </w:r>
      <w:r>
        <w:rPr>
          <w:rFonts w:hint="eastAsia" w:ascii="宋体" w:hAnsi="宋体"/>
          <w:sz w:val="24"/>
          <w:szCs w:val="24"/>
          <w:lang w:eastAsia="zh-CN"/>
        </w:rPr>
        <w:t>，</w:t>
      </w:r>
      <w:r>
        <w:rPr>
          <w:rFonts w:hint="eastAsia" w:asciiTheme="minorEastAsia" w:hAnsiTheme="minorEastAsia" w:eastAsiaTheme="minorEastAsia"/>
          <w:sz w:val="24"/>
          <w:szCs w:val="24"/>
        </w:rPr>
        <w:t>按甲方最终确认的收货单的数量及价格确认合同金额</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Theme="minorEastAsia" w:hAnsiTheme="minorEastAsia" w:eastAsiaTheme="minorEastAsia"/>
          <w:sz w:val="24"/>
          <w:szCs w:val="24"/>
        </w:rPr>
        <w:t>本合同单价一次性包死，固定不变，不因包括市场价格涨落、履行期调整等任何因素而调整</w:t>
      </w:r>
      <w:r>
        <w:rPr>
          <w:rFonts w:hint="eastAsia" w:ascii="宋体" w:hAnsi="宋体"/>
          <w:sz w:val="24"/>
          <w:szCs w:val="28"/>
          <w:lang w:eastAsia="zh-CN"/>
        </w:rPr>
        <w:t>。</w:t>
      </w:r>
      <w:r>
        <w:rPr>
          <w:rFonts w:hint="eastAsia" w:ascii="宋体" w:hAnsi="宋体"/>
          <w:sz w:val="24"/>
          <w:szCs w:val="28"/>
          <w:lang w:val="en-US" w:eastAsia="zh-CN"/>
        </w:rPr>
        <w:t>合同单价包括但不限于</w:t>
      </w:r>
      <w:r>
        <w:rPr>
          <w:rFonts w:hint="eastAsia" w:ascii="宋体" w:hAnsi="宋体"/>
          <w:sz w:val="24"/>
          <w:szCs w:val="28"/>
        </w:rPr>
        <w:t>材料费、购置费、包装费、运输费、人工费</w:t>
      </w:r>
      <w:r>
        <w:rPr>
          <w:rFonts w:hint="eastAsia" w:ascii="宋体" w:hAnsi="宋体"/>
          <w:sz w:val="24"/>
          <w:szCs w:val="28"/>
          <w:lang w:eastAsia="zh-CN"/>
        </w:rPr>
        <w:t>、</w:t>
      </w:r>
      <w:r>
        <w:rPr>
          <w:rFonts w:hint="eastAsia" w:ascii="宋体" w:hAnsi="宋体"/>
          <w:sz w:val="24"/>
          <w:szCs w:val="28"/>
          <w:lang w:val="en-US" w:eastAsia="zh-CN"/>
        </w:rPr>
        <w:t>安装调试费、利润、税费</w:t>
      </w:r>
      <w:r>
        <w:rPr>
          <w:rFonts w:hint="eastAsia" w:ascii="宋体" w:hAnsi="宋体"/>
          <w:sz w:val="24"/>
          <w:szCs w:val="28"/>
        </w:rPr>
        <w:t>等</w:t>
      </w:r>
      <w:r>
        <w:rPr>
          <w:rFonts w:hint="eastAsia" w:ascii="宋体" w:hAnsi="宋体"/>
          <w:sz w:val="24"/>
          <w:szCs w:val="28"/>
          <w:lang w:val="en-US" w:eastAsia="zh-CN"/>
        </w:rPr>
        <w:t>乙方为履行本合同项下全部义务所需的所有费用</w:t>
      </w:r>
      <w:r>
        <w:rPr>
          <w:rFonts w:hint="eastAsia" w:ascii="宋体" w:hAnsi="宋体"/>
          <w:sz w:val="24"/>
          <w:szCs w:val="24"/>
        </w:rPr>
        <w:t>。除此之外，甲方无需就本合同项下服务向乙方或第三方支付任何其他费用。</w:t>
      </w:r>
    </w:p>
    <w:p>
      <w:pPr>
        <w:spacing w:line="440" w:lineRule="exact"/>
        <w:rPr>
          <w:rFonts w:ascii="宋体" w:hAnsi="宋体"/>
          <w:sz w:val="24"/>
          <w:szCs w:val="24"/>
        </w:rPr>
      </w:pPr>
      <w:r>
        <w:rPr>
          <w:rFonts w:hint="eastAsia" w:ascii="宋体" w:hAnsi="宋体"/>
          <w:b/>
          <w:bCs/>
          <w:sz w:val="24"/>
          <w:szCs w:val="24"/>
        </w:rPr>
        <w:t xml:space="preserve">第三条  </w:t>
      </w:r>
      <w:r>
        <w:rPr>
          <w:rFonts w:ascii="宋体" w:hAnsi="宋体"/>
          <w:sz w:val="24"/>
          <w:szCs w:val="24"/>
        </w:rPr>
        <w:t>产品的技术标准（包括质量要求），按下列第（</w:t>
      </w:r>
      <w:r>
        <w:rPr>
          <w:rFonts w:hint="eastAsia" w:ascii="宋体" w:hAnsi="宋体"/>
          <w:sz w:val="24"/>
          <w:szCs w:val="24"/>
        </w:rPr>
        <w:t>①</w:t>
      </w:r>
      <w:r>
        <w:rPr>
          <w:rFonts w:ascii="宋体" w:hAnsi="宋体"/>
          <w:sz w:val="24"/>
          <w:szCs w:val="24"/>
        </w:rPr>
        <w:t>）项执行：</w:t>
      </w:r>
    </w:p>
    <w:p>
      <w:pPr>
        <w:spacing w:line="440" w:lineRule="exact"/>
        <w:rPr>
          <w:rFonts w:ascii="宋体" w:hAnsi="宋体"/>
          <w:sz w:val="24"/>
          <w:szCs w:val="24"/>
        </w:rPr>
      </w:pPr>
      <w:r>
        <w:rPr>
          <w:rFonts w:hint="eastAsia" w:ascii="宋体" w:hAnsi="宋体"/>
          <w:sz w:val="24"/>
          <w:szCs w:val="24"/>
        </w:rPr>
        <w:t>①</w:t>
      </w:r>
      <w:r>
        <w:rPr>
          <w:rFonts w:ascii="宋体" w:hAnsi="宋体"/>
          <w:sz w:val="24"/>
          <w:szCs w:val="24"/>
        </w:rPr>
        <w:t>按国家标准执行；</w:t>
      </w:r>
      <w:r>
        <w:rPr>
          <w:rFonts w:hint="eastAsia" w:ascii="宋体" w:hAnsi="宋体"/>
          <w:sz w:val="24"/>
          <w:szCs w:val="24"/>
        </w:rPr>
        <w:t>②</w:t>
      </w:r>
      <w:r>
        <w:rPr>
          <w:rFonts w:ascii="宋体" w:hAnsi="宋体"/>
          <w:sz w:val="24"/>
          <w:szCs w:val="24"/>
        </w:rPr>
        <w:t>按部颁标准执行；</w:t>
      </w:r>
      <w:r>
        <w:rPr>
          <w:rFonts w:hint="eastAsia" w:ascii="宋体" w:hAnsi="宋体"/>
          <w:sz w:val="24"/>
          <w:szCs w:val="24"/>
        </w:rPr>
        <w:t>③若无以上标准，则应不低于同行业质量标准；④</w:t>
      </w:r>
      <w:r>
        <w:rPr>
          <w:rFonts w:ascii="宋体" w:hAnsi="宋体"/>
          <w:sz w:val="24"/>
          <w:szCs w:val="24"/>
        </w:rPr>
        <w:t>有特殊要求的，按甲乙双方在合同中商定的技术条件、样品或补充的技术要求执行</w:t>
      </w:r>
      <w:r>
        <w:rPr>
          <w:rFonts w:hint="eastAsia" w:ascii="宋体" w:hAnsi="宋体"/>
          <w:sz w:val="24"/>
          <w:szCs w:val="24"/>
        </w:rPr>
        <w:t>；</w:t>
      </w:r>
    </w:p>
    <w:p>
      <w:pPr>
        <w:spacing w:line="440" w:lineRule="exact"/>
        <w:ind w:firstLine="448" w:firstLineChars="187"/>
        <w:rPr>
          <w:rFonts w:ascii="宋体" w:hAnsi="宋体"/>
          <w:sz w:val="24"/>
          <w:szCs w:val="24"/>
        </w:rPr>
      </w:pPr>
      <w:r>
        <w:rPr>
          <w:rFonts w:hint="eastAsia" w:ascii="宋体" w:hAnsi="宋体"/>
          <w:sz w:val="24"/>
          <w:szCs w:val="24"/>
        </w:rPr>
        <w:t>乙方提供和交付的货物技术标准应与招标文件规定的技术标准相一致。若技术标准中无相应规定，所投货物应符合相应的国际标准或原产地国家有关部门最新颁布的相应的正式标准。</w:t>
      </w:r>
    </w:p>
    <w:p>
      <w:pPr>
        <w:pStyle w:val="12"/>
        <w:spacing w:line="440" w:lineRule="exact"/>
        <w:ind w:left="0" w:firstLine="360" w:firstLineChars="150"/>
        <w:rPr>
          <w:rFonts w:hint="eastAsia" w:ascii="宋体" w:hAnsi="宋体" w:eastAsia="宋体"/>
          <w:sz w:val="24"/>
          <w:szCs w:val="24"/>
        </w:rPr>
      </w:pPr>
      <w:r>
        <w:rPr>
          <w:rFonts w:hint="eastAsia" w:ascii="宋体" w:hAnsi="宋体" w:eastAsia="宋体"/>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pPr>
        <w:spacing w:line="360" w:lineRule="auto"/>
        <w:ind w:left="0" w:firstLine="480" w:firstLineChars="200"/>
        <w:rPr>
          <w:rFonts w:hint="eastAsia" w:ascii="宋体" w:hAnsi="宋体" w:eastAsia="宋体"/>
          <w:sz w:val="24"/>
          <w:szCs w:val="24"/>
        </w:rPr>
      </w:pPr>
      <w:r>
        <w:rPr>
          <w:rFonts w:hint="eastAsia" w:asciiTheme="minorEastAsia" w:hAnsiTheme="minorEastAsia" w:eastAsiaTheme="minorEastAsia"/>
          <w:sz w:val="24"/>
          <w:szCs w:val="24"/>
        </w:rPr>
        <w:t>乙方须保证所供产品售后服务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并</w:t>
      </w:r>
      <w:r>
        <w:rPr>
          <w:rFonts w:hint="eastAsia" w:asciiTheme="minorEastAsia" w:hAnsiTheme="minorEastAsia" w:eastAsiaTheme="minorEastAsia"/>
          <w:sz w:val="24"/>
          <w:szCs w:val="24"/>
        </w:rPr>
        <w:t>对产品的质量负责，产品交付甲方后，凡因产品质量不符合约定或有其它内在质量瑕疵，而给甲方或任何第三方造成人身损害和财产损失的，均由乙方承担责任。</w:t>
      </w:r>
    </w:p>
    <w:p>
      <w:pPr>
        <w:spacing w:line="440" w:lineRule="exact"/>
        <w:rPr>
          <w:rFonts w:ascii="宋体" w:hAnsi="宋体"/>
          <w:b/>
          <w:sz w:val="24"/>
          <w:szCs w:val="24"/>
        </w:rPr>
      </w:pPr>
      <w:r>
        <w:rPr>
          <w:rFonts w:hint="eastAsia" w:ascii="宋体" w:hAnsi="宋体"/>
          <w:b/>
          <w:bCs/>
          <w:sz w:val="24"/>
          <w:szCs w:val="24"/>
        </w:rPr>
        <w:t xml:space="preserve">第四条  </w:t>
      </w:r>
      <w:r>
        <w:rPr>
          <w:rFonts w:hint="eastAsia" w:ascii="宋体" w:hAnsi="宋体"/>
          <w:bCs/>
          <w:sz w:val="24"/>
          <w:szCs w:val="24"/>
        </w:rPr>
        <w:t>包装、运输、保险</w:t>
      </w:r>
    </w:p>
    <w:p>
      <w:pPr>
        <w:spacing w:line="440" w:lineRule="exact"/>
        <w:ind w:firstLine="480" w:firstLineChars="200"/>
        <w:rPr>
          <w:rFonts w:ascii="宋体" w:hAnsi="宋体"/>
          <w:sz w:val="24"/>
          <w:szCs w:val="24"/>
        </w:rPr>
      </w:pPr>
      <w:r>
        <w:rPr>
          <w:rFonts w:hint="eastAsia" w:ascii="宋体" w:hAnsi="宋体"/>
          <w:sz w:val="24"/>
          <w:szCs w:val="24"/>
        </w:rPr>
        <w:t>1、乙方所供货物的制造商原装出厂包装箱号与货物出厂批号一致。</w:t>
      </w:r>
    </w:p>
    <w:p>
      <w:pPr>
        <w:spacing w:line="440" w:lineRule="exact"/>
        <w:ind w:firstLine="480" w:firstLineChars="200"/>
        <w:rPr>
          <w:rFonts w:ascii="宋体" w:hAnsi="宋体"/>
          <w:sz w:val="24"/>
          <w:szCs w:val="24"/>
        </w:rPr>
      </w:pPr>
      <w:r>
        <w:rPr>
          <w:rFonts w:hint="eastAsia" w:ascii="宋体" w:hAnsi="宋体"/>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sz w:val="24"/>
          <w:szCs w:val="24"/>
        </w:rPr>
      </w:pPr>
      <w:r>
        <w:rPr>
          <w:rFonts w:hint="eastAsia" w:ascii="宋体" w:hAnsi="宋体"/>
          <w:sz w:val="24"/>
          <w:szCs w:val="24"/>
        </w:rPr>
        <w:t>3、包装应足以承受整个过程中的运输、转运、贮存等，并考虑合肥地区的气候特点。</w:t>
      </w:r>
    </w:p>
    <w:p>
      <w:pPr>
        <w:spacing w:line="440" w:lineRule="exact"/>
        <w:ind w:firstLine="480" w:firstLineChars="200"/>
        <w:rPr>
          <w:rFonts w:ascii="宋体" w:hAnsi="宋体"/>
          <w:sz w:val="24"/>
          <w:szCs w:val="24"/>
        </w:rPr>
      </w:pPr>
      <w:r>
        <w:rPr>
          <w:rFonts w:hint="eastAsia" w:ascii="宋体" w:hAnsi="宋体"/>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sz w:val="24"/>
          <w:szCs w:val="24"/>
        </w:rPr>
      </w:pPr>
      <w:r>
        <w:rPr>
          <w:rFonts w:hint="eastAsia" w:ascii="宋体" w:hAnsi="宋体"/>
          <w:sz w:val="24"/>
          <w:szCs w:val="24"/>
        </w:rPr>
        <w:t>5、货物在验收合格前的保险由乙方负责，并负责其派出的现场服务人员人身意外保险。</w:t>
      </w:r>
    </w:p>
    <w:p>
      <w:pPr>
        <w:spacing w:line="440" w:lineRule="exact"/>
        <w:ind w:firstLine="480" w:firstLineChars="200"/>
        <w:rPr>
          <w:rFonts w:ascii="宋体" w:hAnsi="宋体"/>
          <w:sz w:val="24"/>
          <w:szCs w:val="24"/>
        </w:rPr>
      </w:pPr>
      <w:r>
        <w:rPr>
          <w:rFonts w:hint="eastAsia" w:ascii="宋体" w:hAnsi="宋体"/>
          <w:sz w:val="24"/>
          <w:szCs w:val="24"/>
        </w:rPr>
        <w:t>【注：合同中约定的包装标准应与乙方在投标文件中承诺的一致，且投标文件应作为合同附件与合同具有同等法律效力。】</w:t>
      </w:r>
    </w:p>
    <w:p>
      <w:pPr>
        <w:spacing w:line="440" w:lineRule="exact"/>
        <w:rPr>
          <w:rFonts w:ascii="宋体" w:hAnsi="宋体"/>
          <w:sz w:val="24"/>
          <w:szCs w:val="24"/>
        </w:rPr>
      </w:pPr>
      <w:r>
        <w:rPr>
          <w:rFonts w:hint="eastAsia" w:ascii="宋体" w:hAnsi="宋体"/>
          <w:b/>
          <w:bCs/>
          <w:sz w:val="24"/>
          <w:szCs w:val="24"/>
        </w:rPr>
        <w:t xml:space="preserve">第五条  </w:t>
      </w:r>
      <w:r>
        <w:rPr>
          <w:rFonts w:ascii="宋体" w:hAnsi="宋体"/>
          <w:sz w:val="24"/>
          <w:szCs w:val="24"/>
        </w:rPr>
        <w:t>到货地点</w:t>
      </w:r>
      <w:r>
        <w:rPr>
          <w:rFonts w:hint="eastAsia" w:ascii="宋体" w:hAnsi="宋体"/>
          <w:sz w:val="24"/>
          <w:szCs w:val="24"/>
        </w:rPr>
        <w:t>、完工期限、付款条件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交货方法，按下列第（</w:t>
      </w:r>
      <w:r>
        <w:rPr>
          <w:rFonts w:hint="eastAsia" w:ascii="宋体" w:hAnsi="宋体"/>
          <w:sz w:val="24"/>
          <w:szCs w:val="24"/>
        </w:rPr>
        <w:t>①</w:t>
      </w:r>
      <w:r>
        <w:rPr>
          <w:rFonts w:ascii="宋体" w:hAnsi="宋体"/>
          <w:sz w:val="24"/>
          <w:szCs w:val="24"/>
        </w:rPr>
        <w:t xml:space="preserve"> ）项执行：</w:t>
      </w:r>
    </w:p>
    <w:p>
      <w:pPr>
        <w:spacing w:line="440" w:lineRule="exact"/>
        <w:ind w:firstLine="480" w:firstLineChars="200"/>
        <w:rPr>
          <w:rFonts w:ascii="宋体" w:hAnsi="宋体"/>
          <w:sz w:val="24"/>
          <w:szCs w:val="24"/>
        </w:rPr>
      </w:pPr>
      <w:r>
        <w:rPr>
          <w:rFonts w:hint="eastAsia" w:ascii="宋体" w:hAnsi="宋体"/>
          <w:sz w:val="24"/>
          <w:szCs w:val="24"/>
        </w:rPr>
        <w:t>①乙方</w:t>
      </w:r>
      <w:r>
        <w:rPr>
          <w:rFonts w:ascii="宋体" w:hAnsi="宋体"/>
          <w:sz w:val="24"/>
          <w:szCs w:val="24"/>
        </w:rPr>
        <w:t>送货</w:t>
      </w:r>
      <w:r>
        <w:rPr>
          <w:rFonts w:hint="eastAsia" w:ascii="宋体" w:hAnsi="宋体"/>
          <w:sz w:val="24"/>
          <w:szCs w:val="24"/>
        </w:rPr>
        <w:t>上门；②甲方</w:t>
      </w:r>
      <w:r>
        <w:rPr>
          <w:rFonts w:ascii="宋体" w:hAnsi="宋体"/>
          <w:sz w:val="24"/>
          <w:szCs w:val="24"/>
        </w:rPr>
        <w:t>代运；</w:t>
      </w:r>
      <w:r>
        <w:rPr>
          <w:rFonts w:hint="eastAsia" w:ascii="宋体" w:hAnsi="宋体"/>
          <w:sz w:val="24"/>
          <w:szCs w:val="24"/>
        </w:rPr>
        <w:t>③甲方</w:t>
      </w:r>
      <w:r>
        <w:rPr>
          <w:rFonts w:ascii="宋体" w:hAnsi="宋体"/>
          <w:sz w:val="24"/>
          <w:szCs w:val="24"/>
        </w:rPr>
        <w:t>自提自运。</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2.</w:t>
      </w:r>
      <w:r>
        <w:rPr>
          <w:rFonts w:hint="eastAsia" w:ascii="宋体" w:hAnsi="宋体"/>
          <w:sz w:val="24"/>
          <w:szCs w:val="24"/>
          <w:highlight w:val="none"/>
          <w:lang w:eastAsia="zh-CN"/>
        </w:rPr>
        <w:t>送货</w:t>
      </w:r>
      <w:r>
        <w:rPr>
          <w:rFonts w:ascii="宋体" w:hAnsi="宋体"/>
          <w:sz w:val="24"/>
          <w:szCs w:val="24"/>
          <w:highlight w:val="none"/>
        </w:rPr>
        <w:t>地点</w:t>
      </w:r>
      <w:r>
        <w:rPr>
          <w:rFonts w:hint="eastAsia" w:ascii="宋体" w:hAnsi="宋体"/>
          <w:sz w:val="24"/>
          <w:szCs w:val="24"/>
          <w:highlight w:val="none"/>
        </w:rPr>
        <w:t>：</w:t>
      </w: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具体以甲方指定地点为准。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宋体" w:hAnsi="宋体"/>
          <w:sz w:val="24"/>
          <w:szCs w:val="24"/>
          <w:highlight w:val="none"/>
        </w:rPr>
        <w:t>3.完工期限：</w:t>
      </w:r>
      <w:r>
        <w:rPr>
          <w:rFonts w:hint="eastAsia" w:ascii="宋体" w:hAnsi="宋体"/>
          <w:sz w:val="24"/>
          <w:szCs w:val="24"/>
          <w:highlight w:val="none"/>
          <w:lang w:val="en-US" w:eastAsia="zh-CN"/>
        </w:rPr>
        <w:t>根据招标文件要求，</w:t>
      </w:r>
      <w:r>
        <w:rPr>
          <w:rFonts w:hint="eastAsia" w:asciiTheme="minorEastAsia" w:hAnsiTheme="minorEastAsia" w:eastAsiaTheme="minorEastAsia"/>
          <w:sz w:val="24"/>
          <w:szCs w:val="24"/>
          <w:highlight w:val="none"/>
        </w:rPr>
        <w:t>按月分批供货，接书面采购清单后10个工作日完成本批次供货。应急抢修物资在接到甲方采购人员电话或书面采购清单后,需2小时内送至</w:t>
      </w:r>
      <w:r>
        <w:rPr>
          <w:rFonts w:hint="eastAsia" w:asciiTheme="minorEastAsia" w:hAnsiTheme="minorEastAsia" w:eastAsiaTheme="minorEastAsia"/>
          <w:sz w:val="24"/>
          <w:szCs w:val="24"/>
          <w:highlight w:val="none"/>
          <w:lang w:val="en-US" w:eastAsia="zh-CN"/>
        </w:rPr>
        <w:t>甲方指定地点（合肥市内）</w:t>
      </w:r>
      <w:r>
        <w:rPr>
          <w:rFonts w:hint="eastAsia" w:asciiTheme="minorEastAsia" w:hAnsiTheme="minorEastAsia" w:eastAsiaTheme="minorEastAsia"/>
          <w:sz w:val="24"/>
          <w:szCs w:val="24"/>
          <w:highlight w:val="none"/>
        </w:rPr>
        <w:t>，送货清单需项目负责人签字确认。所送物品均需提供免费退换货服务（所产生的相关费用由乙方自行承担）。</w:t>
      </w:r>
    </w:p>
    <w:p>
      <w:pPr>
        <w:spacing w:line="360" w:lineRule="auto"/>
        <w:ind w:firstLine="480" w:firstLineChars="200"/>
        <w:rPr>
          <w:rFonts w:ascii="宋体" w:hAnsi="宋体"/>
          <w:sz w:val="24"/>
          <w:szCs w:val="28"/>
        </w:rPr>
      </w:pPr>
      <w:r>
        <w:rPr>
          <w:rFonts w:asciiTheme="minorEastAsia" w:hAnsiTheme="minorEastAsia" w:eastAsiaTheme="minorEastAsia"/>
          <w:sz w:val="24"/>
          <w:szCs w:val="24"/>
        </w:rPr>
        <w:t>合同期满后，经双方协商均无异议后可以按照本次中标价续签</w:t>
      </w:r>
      <w:r>
        <w:rPr>
          <w:rFonts w:hint="eastAsia" w:cs="宋体" w:asciiTheme="minorEastAsia" w:hAnsiTheme="minorEastAsia" w:eastAsiaTheme="minorEastAsia"/>
          <w:color w:val="000000"/>
          <w:sz w:val="24"/>
        </w:rPr>
        <w:t>下壹年度合同，续签时间最多</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次。</w:t>
      </w:r>
      <w:r>
        <w:rPr>
          <w:rFonts w:hint="eastAsia" w:asciiTheme="minorEastAsia" w:hAnsiTheme="minorEastAsia" w:eastAsiaTheme="minorEastAsia"/>
          <w:bCs/>
          <w:color w:val="000000"/>
          <w:sz w:val="24"/>
          <w:szCs w:val="24"/>
        </w:rPr>
        <w:t>每批货送至</w:t>
      </w:r>
      <w:r>
        <w:rPr>
          <w:rFonts w:hint="eastAsia" w:asciiTheme="minorEastAsia" w:hAnsiTheme="minorEastAsia" w:eastAsiaTheme="minorEastAsia"/>
          <w:bCs/>
          <w:color w:val="000000"/>
          <w:sz w:val="24"/>
          <w:szCs w:val="24"/>
          <w:lang w:val="en-US" w:eastAsia="zh-CN"/>
        </w:rPr>
        <w:t>甲方指定地点后</w:t>
      </w:r>
      <w:r>
        <w:rPr>
          <w:rFonts w:hint="eastAsia" w:asciiTheme="minorEastAsia" w:hAnsiTheme="minorEastAsia" w:eastAsiaTheme="minorEastAsia"/>
          <w:bCs/>
          <w:color w:val="000000"/>
          <w:sz w:val="24"/>
          <w:szCs w:val="24"/>
        </w:rPr>
        <w:t>由项目负责人验收合格签字确认</w:t>
      </w:r>
      <w:r>
        <w:rPr>
          <w:rFonts w:hint="eastAsia" w:asciiTheme="minorEastAsia" w:hAnsiTheme="minorEastAsia" w:eastAsiaTheme="minorEastAsia"/>
          <w:bCs/>
          <w:color w:val="000000"/>
          <w:sz w:val="24"/>
          <w:szCs w:val="24"/>
          <w:lang w:val="en-US" w:eastAsia="zh-CN"/>
        </w:rPr>
        <w:t>并于</w:t>
      </w:r>
      <w:r>
        <w:rPr>
          <w:rFonts w:hint="eastAsia" w:asciiTheme="minorEastAsia" w:hAnsiTheme="minorEastAsia" w:eastAsiaTheme="minorEastAsia"/>
          <w:bCs/>
          <w:color w:val="000000"/>
          <w:sz w:val="24"/>
          <w:szCs w:val="24"/>
        </w:rPr>
        <w:t>3个月内通过银行转款付清。</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lang w:val="en-US" w:eastAsia="zh-CN"/>
        </w:rPr>
        <w:t>4.</w:t>
      </w:r>
      <w:r>
        <w:rPr>
          <w:rFonts w:hint="eastAsia" w:asciiTheme="minorEastAsia" w:hAnsiTheme="minorEastAsia" w:eastAsiaTheme="minorEastAsia"/>
          <w:bCs/>
          <w:color w:val="000000"/>
        </w:rPr>
        <w:t>付款条件</w:t>
      </w:r>
      <w:bookmarkStart w:id="60" w:name="OLE_LINK3"/>
      <w:r>
        <w:rPr>
          <w:rFonts w:hint="eastAsia" w:asciiTheme="minorEastAsia" w:hAnsiTheme="minorEastAsia" w:eastAsiaTheme="minorEastAsia"/>
          <w:bCs/>
          <w:color w:val="000000"/>
        </w:rPr>
        <w:t>：采取隔月付款，如</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年01月货款，</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年03月给予支付。</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rPr>
        <w:t>货款支付前，投标人按照委托人审核确认后的金额，开具</w:t>
      </w:r>
      <w:r>
        <w:rPr>
          <w:rFonts w:hint="eastAsia" w:asciiTheme="minorEastAsia" w:hAnsiTheme="minorEastAsia" w:eastAsiaTheme="minorEastAsia"/>
          <w:bCs/>
          <w:color w:val="000000"/>
          <w:lang w:val="en-US" w:eastAsia="zh-CN"/>
        </w:rPr>
        <w:t>不低于</w:t>
      </w:r>
      <w:r>
        <w:rPr>
          <w:rFonts w:hint="eastAsia" w:asciiTheme="minorEastAsia" w:hAnsiTheme="minorEastAsia" w:eastAsiaTheme="minorEastAsia"/>
          <w:bCs/>
          <w:color w:val="000000"/>
        </w:rPr>
        <w:t>3%的增值税专用发票，并履行委托人计量支付流程。</w:t>
      </w:r>
    </w:p>
    <w:p>
      <w:pPr>
        <w:pStyle w:val="16"/>
        <w:spacing w:before="0" w:beforeAutospacing="0" w:after="0" w:afterAutospacing="0" w:line="480" w:lineRule="exact"/>
        <w:ind w:firstLine="480" w:firstLineChars="200"/>
        <w:rPr>
          <w:rFonts w:cs="宋体"/>
        </w:rPr>
      </w:pPr>
      <w:r>
        <w:rPr>
          <w:rFonts w:hint="eastAsia" w:asciiTheme="minorEastAsia" w:hAnsiTheme="minorEastAsia" w:eastAsiaTheme="minorEastAsia"/>
          <w:bCs/>
          <w:color w:val="000000"/>
        </w:rPr>
        <w:t>在委托人付款前，中标人需向委托人交付由项目负责人、总仓核对后签字确认的送货单和等额的</w:t>
      </w:r>
      <w:commentRangeStart w:id="0"/>
      <w:r>
        <w:rPr>
          <w:rFonts w:hint="eastAsia" w:asciiTheme="minorEastAsia" w:hAnsiTheme="minorEastAsia" w:eastAsiaTheme="minorEastAsia"/>
          <w:bCs/>
          <w:color w:val="000000"/>
        </w:rPr>
        <w:t>(3%)</w:t>
      </w:r>
      <w:commentRangeEnd w:id="0"/>
      <w:r>
        <w:commentReference w:id="0"/>
      </w:r>
      <w:r>
        <w:rPr>
          <w:rFonts w:hint="eastAsia" w:asciiTheme="minorEastAsia" w:hAnsiTheme="minorEastAsia" w:eastAsiaTheme="minorEastAsia"/>
          <w:bCs/>
          <w:color w:val="000000"/>
        </w:rPr>
        <w:t>增值税专用发票，否则招标人有权拒绝或者延迟付款，且不承担违约责任</w:t>
      </w:r>
      <w:r>
        <w:rPr>
          <w:rFonts w:hint="eastAsia" w:asciiTheme="minorEastAsia" w:hAnsiTheme="minorEastAsia" w:eastAsiaTheme="minorEastAsia"/>
          <w:bCs/>
          <w:color w:val="000000"/>
          <w:lang w:eastAsia="zh-CN"/>
        </w:rPr>
        <w:t>，</w:t>
      </w:r>
      <w:r>
        <w:rPr>
          <w:rFonts w:hint="eastAsia" w:asciiTheme="minorEastAsia" w:hAnsiTheme="minorEastAsia" w:eastAsiaTheme="minorEastAsia"/>
          <w:bCs/>
          <w:color w:val="000000"/>
          <w:lang w:val="en-US" w:eastAsia="zh-CN"/>
        </w:rPr>
        <w:t>乙方的各项合同义务仍按合同约定履行</w:t>
      </w:r>
      <w:r>
        <w:rPr>
          <w:rFonts w:hint="eastAsia" w:asciiTheme="minorEastAsia" w:hAnsiTheme="minorEastAsia" w:eastAsiaTheme="minorEastAsia"/>
          <w:bCs/>
          <w:color w:val="000000"/>
        </w:rPr>
        <w:t>。</w:t>
      </w:r>
    </w:p>
    <w:bookmarkEnd w:id="60"/>
    <w:p>
      <w:pPr>
        <w:numPr>
          <w:ilvl w:val="0"/>
          <w:numId w:val="5"/>
        </w:numPr>
        <w:spacing w:line="440" w:lineRule="exact"/>
        <w:rPr>
          <w:rFonts w:ascii="宋体" w:hAnsi="宋体"/>
          <w:sz w:val="24"/>
          <w:szCs w:val="24"/>
        </w:rPr>
      </w:pPr>
      <w:r>
        <w:rPr>
          <w:rFonts w:hint="eastAsia" w:ascii="宋体" w:hAnsi="宋体"/>
          <w:sz w:val="24"/>
          <w:szCs w:val="24"/>
        </w:rPr>
        <w:t>本合同以人民币付款。</w:t>
      </w:r>
    </w:p>
    <w:p>
      <w:pPr>
        <w:spacing w:line="440" w:lineRule="exact"/>
        <w:ind w:firstLine="480" w:firstLineChars="200"/>
        <w:rPr>
          <w:rFonts w:ascii="宋体" w:hAnsi="宋体"/>
          <w:sz w:val="24"/>
          <w:szCs w:val="24"/>
        </w:rPr>
      </w:pPr>
      <w:r>
        <w:rPr>
          <w:rFonts w:hint="eastAsia" w:ascii="宋体" w:hAnsi="宋体"/>
          <w:sz w:val="24"/>
          <w:szCs w:val="24"/>
        </w:rPr>
        <w:t>1.乙方交付货物后，在</w:t>
      </w:r>
      <w:r>
        <w:rPr>
          <w:rFonts w:hint="eastAsia" w:ascii="宋体" w:hAnsi="宋体"/>
          <w:sz w:val="24"/>
          <w:szCs w:val="24"/>
          <w:u w:val="single"/>
        </w:rPr>
        <w:t xml:space="preserve">  1 </w:t>
      </w:r>
      <w:r>
        <w:rPr>
          <w:rFonts w:hint="eastAsia" w:ascii="宋体" w:hAnsi="宋体"/>
          <w:sz w:val="24"/>
          <w:szCs w:val="24"/>
        </w:rPr>
        <w:t>天内通知甲方组织验收。验收不合格的，乙方应负责重新提供达到本合同约定的质量要求的产品</w:t>
      </w:r>
      <w:r>
        <w:rPr>
          <w:rFonts w:hint="eastAsia" w:asciiTheme="minorEastAsia" w:hAnsiTheme="minorEastAsia" w:eastAsiaTheme="minorEastAsia"/>
          <w:sz w:val="24"/>
          <w:szCs w:val="24"/>
        </w:rPr>
        <w:t>并承担因此而发生的费用</w:t>
      </w:r>
      <w:r>
        <w:rPr>
          <w:rFonts w:hint="eastAsia" w:ascii="宋体" w:hAnsi="宋体"/>
          <w:sz w:val="24"/>
          <w:szCs w:val="24"/>
        </w:rPr>
        <w:t>。</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2.甲、乙应严格履行合同有关条款，如果验收过程中发现乙方擅自变更合同标的物，</w:t>
      </w:r>
      <w:r>
        <w:rPr>
          <w:rFonts w:hint="eastAsia" w:ascii="宋体" w:hAnsi="宋体" w:eastAsia="宋体"/>
          <w:sz w:val="24"/>
          <w:szCs w:val="24"/>
          <w:lang w:val="en-US" w:eastAsia="zh-CN"/>
        </w:rPr>
        <w:t>甲方有权</w:t>
      </w:r>
      <w:r>
        <w:rPr>
          <w:rFonts w:hint="eastAsia" w:ascii="宋体" w:hAnsi="宋体" w:eastAsia="宋体"/>
          <w:sz w:val="24"/>
          <w:szCs w:val="24"/>
        </w:rPr>
        <w:t>拒绝通过验收，由此引起的一切后果及损失由乙方承担。</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3.甲方验收时，应成立三人以上（由甲、乙双方等相关人员组成）验收小组，明确责任，严格依照招标文件、中标（成交）通知书、合同及相关验收规范进行核对、验收，形成验收结论，并出具书面验收报告。</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检测、验收费用均由乙方承担。</w:t>
      </w:r>
    </w:p>
    <w:p>
      <w:pPr>
        <w:pStyle w:val="7"/>
        <w:numPr>
          <w:ilvl w:val="-1"/>
          <w:numId w:val="0"/>
        </w:num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pStyle w:val="7"/>
        <w:numPr>
          <w:ilvl w:val="-1"/>
          <w:numId w:val="0"/>
        </w:numPr>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乙方提供产品必须满足验收要求，交货时应同时提供产品合格证检验报告（订制和易损配件除外）。资料不齐的，甲方有权要求乙方补齐资料后才支付货款。</w:t>
      </w:r>
    </w:p>
    <w:p>
      <w:pPr>
        <w:spacing w:line="440" w:lineRule="exact"/>
        <w:rPr>
          <w:rFonts w:ascii="宋体" w:hAnsi="宋体"/>
          <w:sz w:val="24"/>
          <w:szCs w:val="24"/>
        </w:rPr>
      </w:pPr>
      <w:r>
        <w:rPr>
          <w:rFonts w:ascii="宋体" w:hAnsi="宋体"/>
          <w:b/>
          <w:bCs/>
          <w:sz w:val="24"/>
          <w:szCs w:val="24"/>
        </w:rPr>
        <w:t>第八条 </w:t>
      </w:r>
      <w:r>
        <w:rPr>
          <w:rFonts w:ascii="宋体" w:hAnsi="宋体"/>
          <w:sz w:val="24"/>
          <w:szCs w:val="24"/>
        </w:rPr>
        <w:t xml:space="preserve"> 对产品提出异议的时间和办法</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甲方在验收中，如果发现产品不</w:t>
      </w:r>
      <w:r>
        <w:rPr>
          <w:rFonts w:hint="eastAsia" w:ascii="宋体" w:hAnsi="宋体"/>
          <w:sz w:val="24"/>
          <w:szCs w:val="24"/>
        </w:rPr>
        <w:t>符合合同约定的</w:t>
      </w:r>
      <w:r>
        <w:rPr>
          <w:rFonts w:ascii="宋体" w:hAnsi="宋体"/>
          <w:sz w:val="24"/>
          <w:szCs w:val="24"/>
        </w:rPr>
        <w:t>，应一面妥为保管，一面在</w:t>
      </w:r>
      <w:r>
        <w:rPr>
          <w:rFonts w:hint="eastAsia" w:ascii="宋体" w:hAnsi="宋体"/>
          <w:sz w:val="24"/>
          <w:szCs w:val="24"/>
          <w:u w:val="single"/>
        </w:rPr>
        <w:t>15个</w:t>
      </w:r>
      <w:r>
        <w:rPr>
          <w:rFonts w:hint="eastAsia" w:ascii="宋体" w:hAnsi="宋体"/>
          <w:sz w:val="24"/>
          <w:szCs w:val="24"/>
        </w:rPr>
        <w:t>工作日</w:t>
      </w:r>
      <w:r>
        <w:rPr>
          <w:rFonts w:ascii="宋体" w:hAnsi="宋体"/>
          <w:sz w:val="24"/>
          <w:szCs w:val="24"/>
        </w:rPr>
        <w:t>内向乙方</w:t>
      </w:r>
      <w:r>
        <w:rPr>
          <w:rFonts w:hint="eastAsia" w:ascii="宋体" w:hAnsi="宋体"/>
          <w:sz w:val="24"/>
          <w:szCs w:val="24"/>
        </w:rPr>
        <w:t>书面</w:t>
      </w:r>
      <w:r>
        <w:rPr>
          <w:rFonts w:ascii="宋体" w:hAnsi="宋体"/>
          <w:sz w:val="24"/>
          <w:szCs w:val="24"/>
        </w:rPr>
        <w:t>提出异议。</w:t>
      </w:r>
      <w:r>
        <w:rPr>
          <w:rFonts w:hint="eastAsia" w:ascii="宋体" w:hAnsi="宋体"/>
          <w:sz w:val="24"/>
          <w:szCs w:val="24"/>
        </w:rPr>
        <w:t>具体说明产品</w:t>
      </w:r>
      <w:r>
        <w:rPr>
          <w:rFonts w:ascii="宋体" w:hAnsi="宋体"/>
          <w:sz w:val="24"/>
          <w:szCs w:val="24"/>
        </w:rPr>
        <w:t>不符合规定的</w:t>
      </w:r>
      <w:r>
        <w:rPr>
          <w:rFonts w:hint="eastAsia" w:ascii="宋体" w:hAnsi="宋体"/>
          <w:sz w:val="24"/>
          <w:szCs w:val="24"/>
        </w:rPr>
        <w:t>内容并附相关验收材料，同时</w:t>
      </w:r>
      <w:r>
        <w:rPr>
          <w:rFonts w:ascii="宋体" w:hAnsi="宋体"/>
          <w:sz w:val="24"/>
          <w:szCs w:val="24"/>
        </w:rPr>
        <w:t>提出不符合规定产品的处理意见。</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甲方因使用、保管、保养不善等造成产品质量下降的，不得提出异议。</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乙方在接到</w:t>
      </w:r>
      <w:r>
        <w:rPr>
          <w:rFonts w:hint="eastAsia" w:ascii="宋体" w:hAnsi="宋体"/>
          <w:sz w:val="24"/>
          <w:szCs w:val="24"/>
        </w:rPr>
        <w:t>甲</w:t>
      </w:r>
      <w:r>
        <w:rPr>
          <w:rFonts w:ascii="宋体" w:hAnsi="宋体"/>
          <w:sz w:val="24"/>
          <w:szCs w:val="24"/>
        </w:rPr>
        <w:t>方异议后，应在</w:t>
      </w:r>
      <w:r>
        <w:rPr>
          <w:rFonts w:hint="eastAsia" w:ascii="宋体" w:hAnsi="宋体"/>
          <w:sz w:val="24"/>
          <w:szCs w:val="24"/>
          <w:u w:val="single"/>
        </w:rPr>
        <w:t>1个</w:t>
      </w:r>
      <w:r>
        <w:rPr>
          <w:rFonts w:hint="eastAsia" w:ascii="宋体" w:hAnsi="宋体"/>
          <w:sz w:val="24"/>
          <w:szCs w:val="24"/>
        </w:rPr>
        <w:t xml:space="preserve"> 工作日</w:t>
      </w:r>
      <w:r>
        <w:rPr>
          <w:rFonts w:ascii="宋体" w:hAnsi="宋体"/>
          <w:sz w:val="24"/>
          <w:szCs w:val="24"/>
        </w:rPr>
        <w:t>内负责处理，否则，即视为默认甲方提出的异议和处理意见。</w:t>
      </w:r>
    </w:p>
    <w:p>
      <w:pPr>
        <w:spacing w:line="440" w:lineRule="exact"/>
        <w:rPr>
          <w:rFonts w:ascii="宋体" w:hAnsi="宋体"/>
          <w:sz w:val="24"/>
          <w:szCs w:val="24"/>
        </w:rPr>
      </w:pPr>
      <w:r>
        <w:rPr>
          <w:rFonts w:hint="eastAsia" w:ascii="宋体" w:hAnsi="宋体"/>
          <w:b/>
          <w:bCs/>
          <w:sz w:val="24"/>
          <w:szCs w:val="24"/>
        </w:rPr>
        <w:t>第九条 质量保证</w:t>
      </w:r>
    </w:p>
    <w:p>
      <w:pPr>
        <w:spacing w:line="44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sz w:val="24"/>
          <w:szCs w:val="24"/>
          <w:u w:val="single"/>
        </w:rPr>
      </w:pPr>
      <w:r>
        <w:rPr>
          <w:rFonts w:hint="eastAsia" w:ascii="宋体" w:hAnsi="宋体"/>
          <w:sz w:val="24"/>
          <w:szCs w:val="24"/>
        </w:rPr>
        <w:t>2.乙方供货的质保期为：</w:t>
      </w:r>
      <w:r>
        <w:rPr>
          <w:rFonts w:hint="eastAsia" w:ascii="宋体" w:hAnsi="宋体"/>
          <w:sz w:val="24"/>
          <w:szCs w:val="24"/>
          <w:lang w:val="zh-CN"/>
        </w:rPr>
        <w:t>经甲方验收合格之日起</w:t>
      </w:r>
      <w:r>
        <w:rPr>
          <w:rFonts w:hint="eastAsia" w:ascii="宋体" w:hAnsi="宋体"/>
          <w:sz w:val="24"/>
          <w:szCs w:val="24"/>
          <w:u w:val="single"/>
          <w:lang w:val="zh-CN"/>
        </w:rPr>
        <w:t>壹</w:t>
      </w:r>
      <w:r>
        <w:rPr>
          <w:rFonts w:hint="eastAsia" w:ascii="宋体" w:hAnsi="宋体"/>
          <w:sz w:val="24"/>
          <w:szCs w:val="24"/>
          <w:u w:val="single"/>
        </w:rPr>
        <w:t>年，法律法规或生产厂家等规定的质保期长于壹年的，依照其规定。</w:t>
      </w:r>
    </w:p>
    <w:p>
      <w:pPr>
        <w:spacing w:line="440" w:lineRule="exact"/>
        <w:rPr>
          <w:rFonts w:ascii="宋体" w:hAnsi="宋体"/>
          <w:b/>
          <w:sz w:val="24"/>
          <w:szCs w:val="24"/>
        </w:rPr>
      </w:pPr>
      <w:r>
        <w:rPr>
          <w:rFonts w:ascii="宋体" w:hAnsi="宋体"/>
          <w:b/>
          <w:bCs/>
          <w:sz w:val="24"/>
          <w:szCs w:val="24"/>
        </w:rPr>
        <w:t>第</w:t>
      </w:r>
      <w:r>
        <w:rPr>
          <w:rFonts w:hint="eastAsia" w:ascii="宋体" w:hAnsi="宋体"/>
          <w:b/>
          <w:bCs/>
          <w:sz w:val="24"/>
          <w:szCs w:val="24"/>
        </w:rPr>
        <w:t>十</w:t>
      </w:r>
      <w:r>
        <w:rPr>
          <w:rFonts w:ascii="宋体" w:hAnsi="宋体"/>
          <w:b/>
          <w:bCs/>
          <w:sz w:val="24"/>
          <w:szCs w:val="24"/>
        </w:rPr>
        <w:t>条</w:t>
      </w:r>
      <w:r>
        <w:rPr>
          <w:rFonts w:ascii="宋体" w:hAnsi="宋体"/>
          <w:sz w:val="24"/>
          <w:szCs w:val="24"/>
        </w:rPr>
        <w:t> </w:t>
      </w:r>
      <w:r>
        <w:rPr>
          <w:rFonts w:ascii="宋体" w:hAnsi="宋体"/>
          <w:b/>
          <w:sz w:val="24"/>
          <w:szCs w:val="24"/>
        </w:rPr>
        <w:t>违约责任</w:t>
      </w:r>
    </w:p>
    <w:p>
      <w:pPr>
        <w:numPr>
          <w:ilvl w:val="0"/>
          <w:numId w:val="6"/>
        </w:numPr>
        <w:spacing w:line="440" w:lineRule="exact"/>
        <w:ind w:firstLine="480" w:firstLineChars="200"/>
        <w:rPr>
          <w:rFonts w:ascii="宋体" w:hAnsi="宋体"/>
          <w:sz w:val="24"/>
          <w:szCs w:val="24"/>
          <w:u w:val="single"/>
        </w:rPr>
      </w:pPr>
      <w:r>
        <w:rPr>
          <w:rFonts w:ascii="宋体" w:hAnsi="宋体"/>
          <w:sz w:val="24"/>
          <w:szCs w:val="24"/>
        </w:rPr>
        <w:t>乙方不能交货的，应向甲方</w:t>
      </w:r>
      <w:r>
        <w:rPr>
          <w:rFonts w:hint="eastAsia" w:ascii="宋体" w:hAnsi="宋体"/>
          <w:sz w:val="24"/>
          <w:szCs w:val="24"/>
        </w:rPr>
        <w:t>支</w:t>
      </w:r>
      <w:r>
        <w:rPr>
          <w:rFonts w:ascii="宋体" w:hAnsi="宋体"/>
          <w:sz w:val="24"/>
          <w:szCs w:val="24"/>
        </w:rPr>
        <w:t>付不能交货部分货款的</w:t>
      </w:r>
      <w:r>
        <w:rPr>
          <w:rFonts w:ascii="宋体" w:hAnsi="宋体"/>
          <w:sz w:val="24"/>
          <w:szCs w:val="24"/>
          <w:u w:val="single"/>
        </w:rPr>
        <w:t> </w:t>
      </w:r>
      <w:r>
        <w:rPr>
          <w:rFonts w:hint="eastAsia" w:ascii="宋体" w:hAnsi="宋体"/>
          <w:sz w:val="24"/>
          <w:szCs w:val="24"/>
          <w:u w:val="single"/>
        </w:rPr>
        <w:t>10</w:t>
      </w:r>
      <w:r>
        <w:rPr>
          <w:rFonts w:ascii="宋体" w:hAnsi="宋体"/>
          <w:sz w:val="24"/>
          <w:szCs w:val="24"/>
          <w:u w:val="single"/>
        </w:rPr>
        <w:t>%</w:t>
      </w:r>
      <w:r>
        <w:rPr>
          <w:rFonts w:ascii="宋体" w:hAnsi="宋体"/>
          <w:sz w:val="24"/>
          <w:szCs w:val="24"/>
        </w:rPr>
        <w:t>的违约金</w:t>
      </w:r>
      <w:r>
        <w:rPr>
          <w:rFonts w:hint="eastAsia" w:ascii="宋体" w:hAnsi="宋体"/>
          <w:sz w:val="24"/>
          <w:szCs w:val="24"/>
        </w:rPr>
        <w:t>并承担甲方重新采购所增加的费用支出，包括但不限于重新招标费用以及重新采购</w:t>
      </w:r>
      <w:r>
        <w:rPr>
          <w:rFonts w:hint="default" w:ascii="宋体" w:hAnsi="宋体"/>
          <w:sz w:val="24"/>
          <w:szCs w:val="24"/>
          <w:u w:val="single"/>
        </w:rPr>
        <w:t>的产品差价</w:t>
      </w:r>
      <w:r>
        <w:rPr>
          <w:rFonts w:ascii="宋体" w:hAnsi="宋体"/>
          <w:sz w:val="24"/>
          <w:szCs w:val="24"/>
          <w:u w:val="single"/>
        </w:rPr>
        <w:t>。</w:t>
      </w:r>
    </w:p>
    <w:p>
      <w:pPr>
        <w:numPr>
          <w:ilvl w:val="0"/>
          <w:numId w:val="6"/>
        </w:numPr>
        <w:spacing w:line="440" w:lineRule="exact"/>
        <w:ind w:firstLine="480"/>
        <w:rPr>
          <w:rFonts w:ascii="宋体" w:hAnsi="宋体"/>
          <w:sz w:val="24"/>
          <w:szCs w:val="24"/>
          <w:u w:val="single"/>
        </w:rPr>
      </w:pPr>
      <w:r>
        <w:rPr>
          <w:rFonts w:hint="default" w:ascii="宋体" w:hAnsi="宋体"/>
          <w:sz w:val="24"/>
          <w:szCs w:val="24"/>
          <w:u w:val="single"/>
        </w:rPr>
        <w:t>乙方不能按时将货物交付甲方</w:t>
      </w:r>
      <w:r>
        <w:rPr>
          <w:rFonts w:hint="default" w:ascii="宋体" w:hAnsi="宋体"/>
          <w:sz w:val="24"/>
          <w:szCs w:val="24"/>
          <w:u w:val="single"/>
          <w:lang w:val="en-US" w:eastAsia="zh-CN"/>
        </w:rPr>
        <w:t>进行</w:t>
      </w:r>
      <w:r>
        <w:rPr>
          <w:rFonts w:hint="default" w:ascii="宋体" w:hAnsi="宋体"/>
          <w:sz w:val="24"/>
          <w:szCs w:val="24"/>
          <w:u w:val="single"/>
        </w:rPr>
        <w:t>验收的，每逾期一天，则按合同总价的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向甲方支付违约金。延期超</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天的，甲方有权解除本合同，乙方应按</w:t>
      </w:r>
      <w:r>
        <w:rPr>
          <w:rFonts w:hint="default" w:ascii="宋体" w:hAnsi="宋体"/>
          <w:sz w:val="24"/>
          <w:szCs w:val="24"/>
          <w:u w:val="single"/>
          <w:lang w:val="en-US" w:eastAsia="zh-CN"/>
        </w:rPr>
        <w:t>合同总价</w:t>
      </w:r>
      <w:r>
        <w:rPr>
          <w:rFonts w:hint="default" w:ascii="宋体" w:hAnsi="宋体"/>
          <w:sz w:val="24"/>
          <w:szCs w:val="24"/>
          <w:u w:val="single"/>
        </w:rPr>
        <w:t>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％支付违约金。</w:t>
      </w:r>
    </w:p>
    <w:p>
      <w:pPr>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乙方所交产品不符合合同</w:t>
      </w:r>
      <w:r>
        <w:rPr>
          <w:rFonts w:hint="eastAsia" w:ascii="宋体" w:hAnsi="宋体"/>
          <w:sz w:val="24"/>
          <w:szCs w:val="24"/>
        </w:rPr>
        <w:t>约定</w:t>
      </w:r>
      <w:r>
        <w:rPr>
          <w:rFonts w:ascii="宋体" w:hAnsi="宋体"/>
          <w:sz w:val="24"/>
          <w:szCs w:val="24"/>
        </w:rPr>
        <w:t>的，</w:t>
      </w:r>
      <w:r>
        <w:rPr>
          <w:rFonts w:hint="eastAsia" w:ascii="宋体" w:hAnsi="宋体"/>
          <w:sz w:val="24"/>
          <w:szCs w:val="24"/>
        </w:rPr>
        <w:t>甲方可</w:t>
      </w:r>
      <w:r>
        <w:rPr>
          <w:rFonts w:ascii="宋体" w:hAnsi="宋体"/>
          <w:sz w:val="24"/>
          <w:szCs w:val="24"/>
        </w:rPr>
        <w:t>根据产品的具体情况，</w:t>
      </w:r>
      <w:r>
        <w:rPr>
          <w:rFonts w:hint="eastAsia" w:ascii="宋体" w:hAnsi="宋体"/>
          <w:sz w:val="24"/>
          <w:szCs w:val="24"/>
        </w:rPr>
        <w:t>要求</w:t>
      </w:r>
      <w:r>
        <w:rPr>
          <w:rFonts w:ascii="宋体" w:hAnsi="宋体"/>
          <w:sz w:val="24"/>
          <w:szCs w:val="24"/>
        </w:rPr>
        <w:t>乙方</w:t>
      </w:r>
      <w:r>
        <w:rPr>
          <w:rFonts w:hint="eastAsia" w:ascii="宋体" w:hAnsi="宋体"/>
          <w:sz w:val="24"/>
          <w:szCs w:val="24"/>
        </w:rPr>
        <w:t>调换</w:t>
      </w:r>
      <w:r>
        <w:rPr>
          <w:rFonts w:ascii="宋体" w:hAnsi="宋体"/>
          <w:sz w:val="24"/>
          <w:szCs w:val="24"/>
        </w:rPr>
        <w:t>或</w:t>
      </w:r>
      <w:r>
        <w:rPr>
          <w:rFonts w:hint="eastAsia" w:ascii="宋体" w:hAnsi="宋体"/>
          <w:sz w:val="24"/>
          <w:szCs w:val="24"/>
        </w:rPr>
        <w:t>进行修理</w:t>
      </w:r>
      <w:r>
        <w:rPr>
          <w:rFonts w:ascii="宋体" w:hAnsi="宋体"/>
          <w:sz w:val="24"/>
          <w:szCs w:val="24"/>
        </w:rPr>
        <w:t>，并</w:t>
      </w:r>
      <w:r>
        <w:rPr>
          <w:rFonts w:hint="eastAsia" w:ascii="宋体" w:hAnsi="宋体"/>
          <w:sz w:val="24"/>
          <w:szCs w:val="24"/>
        </w:rPr>
        <w:t>由乙方</w:t>
      </w:r>
      <w:r>
        <w:rPr>
          <w:rFonts w:ascii="宋体" w:hAnsi="宋体"/>
          <w:sz w:val="24"/>
          <w:szCs w:val="24"/>
        </w:rPr>
        <w:t>承担修理、调换或退货而支付的实际费用,</w:t>
      </w:r>
      <w:r>
        <w:rPr>
          <w:rFonts w:hint="eastAsia" w:asciiTheme="minorEastAsia" w:hAnsiTheme="minorEastAsia" w:eastAsiaTheme="minorEastAsia"/>
          <w:sz w:val="24"/>
          <w:szCs w:val="24"/>
          <w:lang w:val="en-US" w:eastAsia="zh-CN"/>
        </w:rPr>
        <w:t>但</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val="en-US" w:eastAsia="zh-CN"/>
        </w:rPr>
        <w:t>明确表示</w:t>
      </w:r>
      <w:r>
        <w:rPr>
          <w:rFonts w:hint="eastAsia" w:asciiTheme="minorEastAsia" w:hAnsiTheme="minorEastAsia" w:eastAsiaTheme="minorEastAsia"/>
          <w:sz w:val="24"/>
          <w:szCs w:val="24"/>
        </w:rPr>
        <w:t>不</w:t>
      </w:r>
      <w:r>
        <w:rPr>
          <w:rFonts w:hint="eastAsia" w:asciiTheme="minorEastAsia" w:hAnsiTheme="minorEastAsia" w:eastAsiaTheme="minorEastAsia"/>
          <w:sz w:val="24"/>
          <w:szCs w:val="24"/>
          <w:lang w:val="en-US" w:eastAsia="zh-CN"/>
        </w:rPr>
        <w:t>再</w:t>
      </w:r>
      <w:r>
        <w:rPr>
          <w:rFonts w:hint="eastAsia" w:asciiTheme="minorEastAsia" w:hAnsiTheme="minorEastAsia" w:eastAsiaTheme="minorEastAsia"/>
          <w:sz w:val="24"/>
          <w:szCs w:val="24"/>
        </w:rPr>
        <w:t>需要</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，则乙方不用继续供货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不合格产品对应的货款在合同总价中扣减，甲方不再支付</w:t>
      </w:r>
      <w:r>
        <w:rPr>
          <w:rFonts w:hint="eastAsia" w:asciiTheme="minorEastAsia" w:hAnsiTheme="minorEastAsia" w:eastAsiaTheme="minorEastAsia"/>
          <w:sz w:val="24"/>
          <w:szCs w:val="24"/>
        </w:rPr>
        <w:t>。</w:t>
      </w:r>
      <w:r>
        <w:rPr>
          <w:rFonts w:hint="eastAsia" w:ascii="宋体" w:hAnsi="宋体"/>
          <w:sz w:val="24"/>
          <w:szCs w:val="24"/>
        </w:rPr>
        <w:t>同时，乙方应按规定对更换件相应延长质量保证期，并按照逾期交付的约定向甲方支付违约金和赔偿相应的损失。</w:t>
      </w:r>
      <w:r>
        <w:rPr>
          <w:rFonts w:ascii="宋体" w:hAnsi="宋体"/>
          <w:sz w:val="24"/>
          <w:szCs w:val="24"/>
        </w:rPr>
        <w:t>乙方不能修理或者不能调换的，按不能交货处理。</w:t>
      </w:r>
    </w:p>
    <w:p>
      <w:pPr>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乙方因产品包装不符合合同</w:t>
      </w:r>
      <w:r>
        <w:rPr>
          <w:rFonts w:hint="eastAsia" w:ascii="宋体" w:hAnsi="宋体"/>
          <w:sz w:val="24"/>
          <w:szCs w:val="24"/>
        </w:rPr>
        <w:t>约定</w:t>
      </w:r>
      <w:r>
        <w:rPr>
          <w:rFonts w:ascii="宋体" w:hAnsi="宋体"/>
          <w:sz w:val="24"/>
          <w:szCs w:val="24"/>
        </w:rPr>
        <w:t>，必须重新包装的，乙方应负责重</w:t>
      </w:r>
      <w:r>
        <w:rPr>
          <w:rFonts w:hint="eastAsia" w:ascii="宋体" w:hAnsi="宋体"/>
          <w:sz w:val="24"/>
          <w:szCs w:val="24"/>
        </w:rPr>
        <w:t>新</w:t>
      </w:r>
      <w:r>
        <w:rPr>
          <w:rFonts w:ascii="宋体" w:hAnsi="宋体"/>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Pr>
          <w:rFonts w:hint="eastAsia" w:ascii="宋体" w:hAnsi="宋体"/>
          <w:sz w:val="24"/>
          <w:szCs w:val="24"/>
        </w:rPr>
        <w:t>每件货物包装箱内应附一份详细装箱单和质量证书。货物为进口件的，应出具报关手续和原产地、原产工厂证明、报关手续和商检证明等。</w:t>
      </w:r>
    </w:p>
    <w:p>
      <w:pPr>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.如果乙方没有按照约定的时间交货和提供服务，应向甲方支付违约金，违约金从货款中扣除，每迟延交货或未提供服务一周，按迟交货物或未提供服务交货价的</w:t>
      </w:r>
      <w:r>
        <w:rPr>
          <w:rFonts w:hint="eastAsia" w:ascii="宋体" w:hAnsi="宋体"/>
          <w:sz w:val="24"/>
          <w:szCs w:val="24"/>
          <w:u w:val="single"/>
        </w:rPr>
        <w:t>5%</w:t>
      </w:r>
      <w:r>
        <w:rPr>
          <w:rFonts w:hint="eastAsia" w:ascii="宋体" w:hAnsi="宋体"/>
          <w:sz w:val="24"/>
          <w:szCs w:val="24"/>
        </w:rPr>
        <w:t>计收。但违约金的最高限额为迟交货物或提供服务合同价的</w:t>
      </w:r>
      <w:r>
        <w:rPr>
          <w:rFonts w:hint="eastAsia" w:ascii="宋体" w:hAnsi="宋体"/>
          <w:sz w:val="24"/>
          <w:szCs w:val="24"/>
          <w:u w:val="single"/>
        </w:rPr>
        <w:t>10%</w:t>
      </w:r>
      <w:r>
        <w:rPr>
          <w:rFonts w:hint="eastAsia" w:ascii="宋体" w:hAnsi="宋体"/>
          <w:sz w:val="24"/>
          <w:szCs w:val="24"/>
        </w:rPr>
        <w:t>。一周按7天计算，不足7天按一周计算。如果达到最高限额，甲方有权解除合同，由此给甲方造成的损失由乙方承担</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乙方提前交货的产品、多交的产品和不符合合同</w:t>
      </w:r>
      <w:r>
        <w:rPr>
          <w:rFonts w:hint="eastAsia" w:ascii="宋体" w:hAnsi="宋体"/>
          <w:sz w:val="24"/>
          <w:szCs w:val="24"/>
        </w:rPr>
        <w:t>约定</w:t>
      </w:r>
      <w:r>
        <w:rPr>
          <w:rFonts w:ascii="宋体" w:hAnsi="宋体"/>
          <w:sz w:val="24"/>
          <w:szCs w:val="24"/>
        </w:rPr>
        <w:t>的产品，</w:t>
      </w:r>
      <w:r>
        <w:rPr>
          <w:rFonts w:hint="eastAsia" w:ascii="宋体" w:hAnsi="宋体"/>
          <w:sz w:val="24"/>
          <w:szCs w:val="24"/>
        </w:rPr>
        <w:t>甲方不负有保管义务。</w:t>
      </w:r>
      <w:r>
        <w:rPr>
          <w:rFonts w:ascii="宋体" w:hAnsi="宋体"/>
          <w:sz w:val="24"/>
          <w:szCs w:val="24"/>
        </w:rPr>
        <w:t>甲方在代保管期内实际支付的保管、保养等费用以及非因甲方保管不善而发生的损失，应当由乙方承担。</w:t>
      </w:r>
    </w:p>
    <w:p>
      <w:pPr>
        <w:spacing w:line="440" w:lineRule="exact"/>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.乙方应对其所提供的货物承担所有权担保责任，并应保证甲方在中华人民共和国内使用该货物时不侵犯第三人的知识产权。否则乙方应承担由此引起的一切法律责任及费用。</w:t>
      </w:r>
    </w:p>
    <w:p>
      <w:pPr>
        <w:spacing w:line="44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.乙方违反本合同其他约定，经甲方催告后10日内仍未整改的，甲方有权解除合同，乙方应退还预付款并按合同总额的20％支付违约金，不足以弥补甲方损失的需继续予以补足。</w:t>
      </w:r>
    </w:p>
    <w:p>
      <w:pPr>
        <w:spacing w:line="440" w:lineRule="exact"/>
        <w:ind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.因乙方违约造成甲方损失的，乙方还应赔偿甲方为维护自身合法权益而支出的包括但不限于诉讼费、律师费、差旅费、文印费、诉讼保全费、保险费等</w:t>
      </w:r>
      <w:r>
        <w:rPr>
          <w:rFonts w:hint="eastAsia" w:ascii="宋体" w:hAnsi="宋体"/>
          <w:sz w:val="24"/>
          <w:szCs w:val="24"/>
          <w:lang w:val="en-US" w:eastAsia="zh-CN"/>
        </w:rPr>
        <w:t>甲方因主张权利发生的</w:t>
      </w:r>
      <w:r>
        <w:rPr>
          <w:rFonts w:hint="eastAsia" w:ascii="宋体" w:hAnsi="宋体"/>
          <w:sz w:val="24"/>
          <w:szCs w:val="24"/>
        </w:rPr>
        <w:t>一切支出。</w:t>
      </w:r>
    </w:p>
    <w:p>
      <w:pPr>
        <w:spacing w:line="440" w:lineRule="exact"/>
        <w:ind w:firstLine="480" w:firstLineChars="200"/>
        <w:rPr>
          <w:rFonts w:ascii="仿宋_GB2312" w:hAnsi="宋体" w:eastAsia="仿宋_GB2312" w:cs="宋体"/>
          <w:color w:val="000000"/>
          <w:sz w:val="24"/>
        </w:rPr>
      </w:pP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一</w:t>
      </w:r>
      <w:r>
        <w:rPr>
          <w:rFonts w:ascii="宋体" w:hAnsi="宋体"/>
          <w:b/>
          <w:bCs/>
          <w:sz w:val="24"/>
          <w:szCs w:val="24"/>
        </w:rPr>
        <w:t>条 </w:t>
      </w:r>
      <w:r>
        <w:rPr>
          <w:rFonts w:ascii="宋体" w:hAnsi="宋体"/>
          <w:sz w:val="24"/>
          <w:szCs w:val="24"/>
        </w:rPr>
        <w:t xml:space="preserve"> 不可抗力</w:t>
      </w:r>
    </w:p>
    <w:p>
      <w:pPr>
        <w:spacing w:line="440" w:lineRule="exact"/>
        <w:ind w:firstLine="600" w:firstLineChars="250"/>
        <w:rPr>
          <w:rFonts w:ascii="宋体" w:hAnsi="宋体"/>
          <w:sz w:val="24"/>
          <w:szCs w:val="24"/>
        </w:rPr>
      </w:pPr>
      <w:r>
        <w:rPr>
          <w:rFonts w:hint="eastAsia" w:ascii="宋体" w:hAnsi="宋体"/>
          <w:sz w:val="24"/>
          <w:szCs w:val="24"/>
        </w:rPr>
        <w:t>如</w:t>
      </w:r>
      <w:r>
        <w:rPr>
          <w:rFonts w:ascii="宋体" w:hAnsi="宋体"/>
          <w:sz w:val="24"/>
          <w:szCs w:val="24"/>
        </w:rPr>
        <w:t>双方的任何一方由于</w:t>
      </w:r>
      <w:r>
        <w:rPr>
          <w:rFonts w:hint="eastAsia" w:ascii="宋体" w:hAnsi="宋体"/>
          <w:sz w:val="24"/>
          <w:szCs w:val="24"/>
        </w:rPr>
        <w:t>战争、严重火灾、洪水、台风、地震等</w:t>
      </w:r>
      <w:r>
        <w:rPr>
          <w:rFonts w:ascii="宋体" w:hAnsi="宋体"/>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Pr>
          <w:rFonts w:hint="eastAsia" w:ascii="宋体" w:hAnsi="宋体"/>
          <w:sz w:val="24"/>
          <w:szCs w:val="24"/>
        </w:rPr>
        <w:t>不可抗力事故系指买卖双方在缔结合同时所不能预见的，并且它的发生及其后果是无法避免和无法克服的事故。</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二</w:t>
      </w:r>
      <w:r>
        <w:rPr>
          <w:rFonts w:ascii="宋体" w:hAnsi="宋体"/>
          <w:b/>
          <w:bCs/>
          <w:sz w:val="24"/>
          <w:szCs w:val="24"/>
        </w:rPr>
        <w:t>条</w:t>
      </w:r>
      <w:r>
        <w:rPr>
          <w:rFonts w:hint="eastAsia" w:ascii="宋体" w:hAnsi="宋体"/>
          <w:bCs/>
          <w:sz w:val="24"/>
          <w:szCs w:val="24"/>
        </w:rPr>
        <w:t>转让与分包</w:t>
      </w:r>
    </w:p>
    <w:p>
      <w:pPr>
        <w:spacing w:line="440" w:lineRule="exact"/>
        <w:ind w:firstLine="480" w:firstLineChars="200"/>
        <w:rPr>
          <w:rFonts w:ascii="宋体" w:hAnsi="宋体"/>
          <w:sz w:val="24"/>
          <w:szCs w:val="24"/>
        </w:rPr>
      </w:pPr>
      <w:r>
        <w:rPr>
          <w:rFonts w:hint="eastAsia" w:ascii="宋体" w:hAnsi="宋体"/>
          <w:sz w:val="24"/>
          <w:szCs w:val="24"/>
        </w:rPr>
        <w:t>1.乙方不得部分转让或全部转让其应履行的合同义务。</w:t>
      </w:r>
    </w:p>
    <w:p>
      <w:pPr>
        <w:spacing w:line="440" w:lineRule="exact"/>
        <w:ind w:firstLine="480" w:firstLineChars="200"/>
        <w:rPr>
          <w:rFonts w:ascii="宋体" w:hAnsi="宋体"/>
          <w:sz w:val="24"/>
          <w:szCs w:val="24"/>
        </w:rPr>
      </w:pPr>
      <w:r>
        <w:rPr>
          <w:rFonts w:hint="eastAsia" w:ascii="宋体" w:hAnsi="宋体"/>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sz w:val="24"/>
          <w:szCs w:val="24"/>
        </w:rPr>
      </w:pPr>
      <w:r>
        <w:rPr>
          <w:rFonts w:ascii="宋体" w:hAnsi="宋体"/>
          <w:b/>
          <w:bCs/>
          <w:sz w:val="24"/>
          <w:szCs w:val="24"/>
        </w:rPr>
        <w:t>第十</w:t>
      </w:r>
      <w:r>
        <w:rPr>
          <w:rFonts w:hint="eastAsia" w:ascii="宋体" w:hAnsi="宋体"/>
          <w:b/>
          <w:bCs/>
          <w:sz w:val="24"/>
          <w:szCs w:val="24"/>
        </w:rPr>
        <w:t>三</w:t>
      </w:r>
      <w:r>
        <w:rPr>
          <w:rFonts w:ascii="宋体" w:hAnsi="宋体"/>
          <w:b/>
          <w:bCs/>
          <w:sz w:val="24"/>
          <w:szCs w:val="24"/>
        </w:rPr>
        <w:t>条</w:t>
      </w:r>
      <w:r>
        <w:rPr>
          <w:rFonts w:hint="eastAsia" w:ascii="宋体" w:hAnsi="宋体"/>
          <w:sz w:val="24"/>
          <w:szCs w:val="24"/>
        </w:rPr>
        <w:t>履约保证金</w:t>
      </w:r>
    </w:p>
    <w:p>
      <w:pPr>
        <w:spacing w:line="440" w:lineRule="exact"/>
        <w:ind w:firstLine="480" w:firstLineChars="200"/>
        <w:rPr>
          <w:rFonts w:ascii="宋体" w:hAnsi="宋体"/>
          <w:sz w:val="24"/>
          <w:szCs w:val="24"/>
        </w:rPr>
      </w:pPr>
      <w:r>
        <w:rPr>
          <w:rFonts w:hint="eastAsia" w:ascii="宋体" w:hAnsi="宋体"/>
          <w:sz w:val="24"/>
          <w:szCs w:val="24"/>
        </w:rPr>
        <w:t>1.本项目履约保证金为合同总价款的</w:t>
      </w:r>
      <w:r>
        <w:rPr>
          <w:rFonts w:hint="eastAsia" w:ascii="宋体" w:hAnsi="宋体"/>
          <w:sz w:val="24"/>
          <w:szCs w:val="24"/>
          <w:u w:val="single"/>
        </w:rPr>
        <w:t xml:space="preserve"> %</w:t>
      </w:r>
      <w:r>
        <w:rPr>
          <w:rFonts w:hint="eastAsia" w:ascii="宋体" w:hAnsi="宋体"/>
          <w:sz w:val="24"/>
          <w:szCs w:val="24"/>
        </w:rPr>
        <w:t>即人民币</w:t>
      </w:r>
      <w:r>
        <w:rPr>
          <w:rFonts w:hint="eastAsia" w:ascii="宋体" w:hAnsi="宋体"/>
          <w:sz w:val="24"/>
          <w:szCs w:val="24"/>
          <w:u w:val="single"/>
        </w:rPr>
        <w:t>( ¥     )</w:t>
      </w:r>
      <w:r>
        <w:rPr>
          <w:rFonts w:hint="eastAsia" w:ascii="宋体" w:hAnsi="宋体"/>
          <w:sz w:val="24"/>
          <w:szCs w:val="24"/>
        </w:rPr>
        <w:t>,收受人为：合肥泓瑞金陵大酒店有限责任公司，期限至合同期满。</w:t>
      </w:r>
    </w:p>
    <w:p>
      <w:pPr>
        <w:pStyle w:val="26"/>
        <w:spacing w:line="440" w:lineRule="exact"/>
        <w:ind w:firstLine="480" w:firstLineChars="200"/>
        <w:rPr>
          <w:rFonts w:ascii="宋体" w:hAnsi="宋体"/>
          <w:szCs w:val="24"/>
        </w:rPr>
      </w:pPr>
      <w:r>
        <w:rPr>
          <w:rFonts w:hint="eastAsia" w:ascii="宋体" w:hAnsi="宋体"/>
          <w:szCs w:val="24"/>
        </w:rPr>
        <w:t>2.如乙方未能履行其合同规定的任何义务，甲方有权从履约保证金中直接取得补偿</w:t>
      </w:r>
      <w:r>
        <w:rPr>
          <w:rFonts w:hint="eastAsia" w:ascii="宋体" w:hAnsi="宋体"/>
          <w:szCs w:val="24"/>
          <w:lang w:eastAsia="zh-CN"/>
        </w:rPr>
        <w:t>，乙方应在甲方扣款后【】个工作日内补足履约保证金</w:t>
      </w:r>
      <w:r>
        <w:rPr>
          <w:rFonts w:hint="eastAsia" w:ascii="宋体" w:hAnsi="宋体"/>
          <w:szCs w:val="24"/>
        </w:rPr>
        <w:t>。</w:t>
      </w: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四</w:t>
      </w:r>
      <w:r>
        <w:rPr>
          <w:rFonts w:ascii="宋体" w:hAnsi="宋体"/>
          <w:b/>
          <w:bCs/>
          <w:sz w:val="24"/>
          <w:szCs w:val="24"/>
        </w:rPr>
        <w:t>条</w:t>
      </w:r>
      <w:r>
        <w:rPr>
          <w:rFonts w:hint="eastAsia" w:ascii="宋体" w:hAnsi="宋体"/>
          <w:bCs/>
          <w:sz w:val="24"/>
          <w:szCs w:val="24"/>
        </w:rPr>
        <w:t>合同文件及资料的使用</w:t>
      </w:r>
    </w:p>
    <w:p>
      <w:pPr>
        <w:spacing w:line="440" w:lineRule="exact"/>
        <w:ind w:firstLine="480" w:firstLineChars="200"/>
        <w:rPr>
          <w:rFonts w:ascii="宋体" w:hAnsi="宋体"/>
          <w:sz w:val="24"/>
          <w:szCs w:val="24"/>
        </w:rPr>
      </w:pPr>
      <w:r>
        <w:rPr>
          <w:rFonts w:hint="eastAsia" w:ascii="宋体" w:hAnsi="宋体"/>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sz w:val="24"/>
          <w:szCs w:val="24"/>
        </w:rPr>
      </w:pPr>
      <w:r>
        <w:rPr>
          <w:rFonts w:hint="eastAsia" w:ascii="宋体" w:hAnsi="宋体"/>
          <w:sz w:val="24"/>
          <w:szCs w:val="24"/>
        </w:rPr>
        <w:t>2.除非执行合同需要，在事先未得到甲方同意的情况下，乙方不得使用前款所列的任何文件和资料。</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五</w:t>
      </w:r>
      <w:r>
        <w:rPr>
          <w:rFonts w:ascii="宋体" w:hAnsi="宋体"/>
          <w:b/>
          <w:bCs/>
          <w:sz w:val="24"/>
          <w:szCs w:val="24"/>
        </w:rPr>
        <w:t>条 </w:t>
      </w:r>
      <w:r>
        <w:rPr>
          <w:rFonts w:ascii="宋体" w:hAnsi="宋体"/>
          <w:sz w:val="24"/>
          <w:szCs w:val="24"/>
        </w:rPr>
        <w:t xml:space="preserve"> 其他</w:t>
      </w:r>
    </w:p>
    <w:p>
      <w:pPr>
        <w:spacing w:line="440" w:lineRule="exact"/>
        <w:ind w:firstLine="420" w:firstLineChars="175"/>
        <w:rPr>
          <w:rFonts w:ascii="宋体" w:hAnsi="宋体"/>
          <w:sz w:val="24"/>
          <w:szCs w:val="24"/>
        </w:rPr>
      </w:pPr>
      <w:r>
        <w:rPr>
          <w:rFonts w:hint="eastAsia" w:ascii="宋体" w:hAnsi="宋体"/>
          <w:sz w:val="24"/>
          <w:szCs w:val="24"/>
        </w:rPr>
        <w:t>1.</w:t>
      </w:r>
      <w:r>
        <w:rPr>
          <w:rFonts w:ascii="宋体" w:hAnsi="宋体"/>
          <w:sz w:val="24"/>
          <w:szCs w:val="24"/>
        </w:rPr>
        <w:t>按本合同规定应该偿付的违约金、赔偿金、保管保养费和各种经济损失，应当在明确责任后</w:t>
      </w:r>
      <w:r>
        <w:rPr>
          <w:rFonts w:hint="eastAsia" w:ascii="宋体" w:hAnsi="宋体"/>
          <w:sz w:val="24"/>
          <w:szCs w:val="24"/>
          <w:u w:val="single"/>
        </w:rPr>
        <w:t>10</w:t>
      </w:r>
      <w:r>
        <w:rPr>
          <w:rFonts w:ascii="宋体" w:hAnsi="宋体"/>
          <w:sz w:val="24"/>
          <w:szCs w:val="24"/>
        </w:rPr>
        <w:t>天内，按银行规定的结算办法付清，否则按逾期付款处理。</w:t>
      </w:r>
    </w:p>
    <w:p>
      <w:pPr>
        <w:spacing w:line="440" w:lineRule="exact"/>
        <w:ind w:firstLine="420" w:firstLineChars="175"/>
        <w:rPr>
          <w:rFonts w:ascii="宋体" w:hAnsi="宋体"/>
          <w:sz w:val="24"/>
          <w:szCs w:val="24"/>
        </w:rPr>
      </w:pPr>
      <w:r>
        <w:rPr>
          <w:rFonts w:hint="eastAsia" w:ascii="宋体" w:hAnsi="宋体"/>
          <w:sz w:val="24"/>
          <w:szCs w:val="24"/>
        </w:rPr>
        <w:t>2.</w:t>
      </w:r>
      <w:r>
        <w:rPr>
          <w:rFonts w:ascii="宋体" w:hAnsi="宋体"/>
          <w:sz w:val="24"/>
          <w:szCs w:val="24"/>
        </w:rPr>
        <w:t>本合同如发生纠纷，当事人双方应当及时协商解决，协商不成时，按以下第（</w:t>
      </w:r>
      <w:r>
        <w:rPr>
          <w:rFonts w:hint="eastAsia" w:ascii="宋体" w:hAnsi="宋体"/>
          <w:sz w:val="24"/>
          <w:szCs w:val="24"/>
        </w:rPr>
        <w:t xml:space="preserve"> ②</w:t>
      </w:r>
      <w:r>
        <w:rPr>
          <w:rFonts w:ascii="宋体" w:hAnsi="宋体"/>
          <w:sz w:val="24"/>
          <w:szCs w:val="24"/>
        </w:rPr>
        <w:t>）项方式处理：</w:t>
      </w:r>
      <w:r>
        <w:rPr>
          <w:rFonts w:hint="eastAsia" w:ascii="宋体" w:hAnsi="宋体"/>
          <w:sz w:val="24"/>
          <w:szCs w:val="24"/>
        </w:rPr>
        <w:t>①根据《中华人民共和国仲裁法》的规定向</w:t>
      </w:r>
      <w:r>
        <w:rPr>
          <w:rFonts w:hint="eastAsia" w:ascii="宋体" w:hAnsi="宋体"/>
          <w:b/>
          <w:bCs/>
          <w:sz w:val="24"/>
          <w:szCs w:val="24"/>
          <w:u w:val="single"/>
        </w:rPr>
        <w:t>合肥仲裁委员会</w:t>
      </w:r>
      <w:r>
        <w:rPr>
          <w:rFonts w:hint="eastAsia" w:ascii="宋体" w:hAnsi="宋体"/>
          <w:sz w:val="24"/>
          <w:szCs w:val="24"/>
        </w:rPr>
        <w:t>申请仲裁。②</w:t>
      </w:r>
      <w:r>
        <w:rPr>
          <w:rFonts w:ascii="宋体" w:hAnsi="宋体"/>
          <w:sz w:val="24"/>
          <w:szCs w:val="24"/>
        </w:rPr>
        <w:t>向</w:t>
      </w:r>
      <w:r>
        <w:rPr>
          <w:rFonts w:hint="eastAsia" w:ascii="宋体" w:hAnsi="宋体"/>
          <w:sz w:val="24"/>
          <w:szCs w:val="24"/>
        </w:rPr>
        <w:t>甲方所在地有管辖权的</w:t>
      </w:r>
      <w:r>
        <w:rPr>
          <w:rFonts w:ascii="宋体" w:hAnsi="宋体"/>
          <w:sz w:val="24"/>
          <w:szCs w:val="24"/>
        </w:rPr>
        <w:t>人民法院起诉。</w:t>
      </w:r>
    </w:p>
    <w:p>
      <w:pPr>
        <w:pStyle w:val="17"/>
        <w:spacing w:line="360" w:lineRule="auto"/>
        <w:ind w:firstLine="480"/>
        <w:rPr>
          <w:rFonts w:hint="eastAsia" w:ascii="宋体" w:hAnsi="宋体"/>
          <w:sz w:val="24"/>
          <w:szCs w:val="24"/>
        </w:rPr>
      </w:pPr>
      <w:r>
        <w:rPr>
          <w:rFonts w:hint="eastAsia" w:ascii="宋体" w:hAnsi="宋体"/>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1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承诺年供货款总额的2%用于购买酒店产品（端午礼包、新年礼包、中秋月饼等）</w:t>
      </w:r>
    </w:p>
    <w:p>
      <w:pPr>
        <w:spacing w:line="360" w:lineRule="auto"/>
        <w:rPr>
          <w:rFonts w:ascii="宋体" w:hAnsi="宋体"/>
          <w:sz w:val="24"/>
          <w:szCs w:val="24"/>
          <w:u w:val="single"/>
        </w:rPr>
      </w:pPr>
      <w:r>
        <w:rPr>
          <w:rFonts w:hint="eastAsia" w:ascii="宋体" w:hAnsi="宋体"/>
          <w:b/>
          <w:bCs/>
          <w:sz w:val="24"/>
          <w:szCs w:val="24"/>
        </w:rPr>
        <w:t xml:space="preserve">第十六条  </w:t>
      </w:r>
      <w:r>
        <w:rPr>
          <w:rFonts w:hint="eastAsia" w:ascii="宋体" w:hAnsi="宋体"/>
          <w:sz w:val="24"/>
          <w:szCs w:val="24"/>
        </w:rPr>
        <w:t>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440" w:lineRule="exact"/>
        <w:ind w:firstLine="480"/>
        <w:rPr>
          <w:rFonts w:ascii="宋体" w:hAnsi="宋体"/>
          <w:sz w:val="24"/>
          <w:szCs w:val="24"/>
        </w:rPr>
      </w:pPr>
      <w:r>
        <w:rPr>
          <w:rFonts w:hint="eastAsia" w:ascii="宋体" w:hAnsi="宋体"/>
          <w:sz w:val="24"/>
          <w:szCs w:val="24"/>
        </w:rPr>
        <w:t>本合同一式份，双方各执份，具有同等法律效力，自双方当事人签</w:t>
      </w:r>
      <w:r>
        <w:rPr>
          <w:rFonts w:hint="eastAsia" w:ascii="宋体" w:hAnsi="宋体"/>
          <w:sz w:val="24"/>
          <w:szCs w:val="24"/>
          <w:lang w:val="en-US" w:eastAsia="zh-CN"/>
        </w:rPr>
        <w:t>名</w:t>
      </w:r>
      <w:r>
        <w:rPr>
          <w:rFonts w:hint="eastAsia" w:ascii="宋体" w:hAnsi="宋体"/>
          <w:sz w:val="24"/>
          <w:szCs w:val="24"/>
        </w:rPr>
        <w:t>盖章之日起生效。</w:t>
      </w:r>
    </w:p>
    <w:p>
      <w:pPr>
        <w:spacing w:line="440" w:lineRule="exact"/>
        <w:ind w:firstLine="480" w:firstLineChars="200"/>
        <w:rPr>
          <w:rFonts w:ascii="宋体" w:hAnsi="宋体"/>
          <w:sz w:val="24"/>
          <w:szCs w:val="24"/>
        </w:rPr>
      </w:pPr>
      <w:r>
        <w:rPr>
          <w:rFonts w:hint="eastAsia" w:ascii="宋体" w:hAnsi="宋体"/>
          <w:sz w:val="24"/>
          <w:szCs w:val="24"/>
        </w:rPr>
        <w:t>本合同合计页A4纸张，缺页之合同为无效合同。</w:t>
      </w: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采购人</w:t>
      </w:r>
      <w:r>
        <w:rPr>
          <w:rFonts w:ascii="宋体" w:hAnsi="宋体"/>
          <w:sz w:val="24"/>
          <w:szCs w:val="24"/>
        </w:rPr>
        <w:t>（甲方）：（公章）</w:t>
      </w:r>
      <w:r>
        <w:rPr>
          <w:rFonts w:hint="eastAsia" w:ascii="宋体" w:hAnsi="宋体"/>
          <w:sz w:val="24"/>
          <w:szCs w:val="24"/>
        </w:rPr>
        <w:t xml:space="preserve">                  供货人</w:t>
      </w:r>
      <w:r>
        <w:rPr>
          <w:rFonts w:ascii="宋体" w:hAnsi="宋体"/>
          <w:sz w:val="24"/>
          <w:szCs w:val="24"/>
        </w:rPr>
        <w:t>（乙方）：（公章）</w:t>
      </w:r>
    </w:p>
    <w:p>
      <w:pPr>
        <w:spacing w:line="44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地址：</w:t>
      </w:r>
    </w:p>
    <w:p>
      <w:pPr>
        <w:spacing w:line="440" w:lineRule="exact"/>
        <w:rPr>
          <w:rFonts w:ascii="宋体" w:hAnsi="宋体"/>
          <w:sz w:val="24"/>
          <w:szCs w:val="24"/>
        </w:rPr>
      </w:pPr>
      <w:r>
        <w:rPr>
          <w:rFonts w:ascii="宋体" w:hAnsi="宋体"/>
          <w:sz w:val="24"/>
          <w:szCs w:val="24"/>
        </w:rPr>
        <w:t>法定代表人：法定代表人：</w:t>
      </w:r>
    </w:p>
    <w:p>
      <w:pPr>
        <w:spacing w:line="440" w:lineRule="exact"/>
        <w:rPr>
          <w:rFonts w:ascii="宋体" w:hAnsi="宋体"/>
          <w:sz w:val="24"/>
          <w:szCs w:val="24"/>
          <w:u w:val="single"/>
        </w:rPr>
      </w:pPr>
      <w:r>
        <w:rPr>
          <w:rFonts w:hint="eastAsia" w:ascii="宋体" w:hAnsi="宋体"/>
          <w:sz w:val="24"/>
          <w:szCs w:val="24"/>
        </w:rPr>
        <w:t>委托代理人：                            委托代理人：</w:t>
      </w:r>
    </w:p>
    <w:p>
      <w:pPr>
        <w:spacing w:line="440" w:lineRule="exact"/>
        <w:rPr>
          <w:rFonts w:ascii="宋体" w:hAnsi="宋体"/>
          <w:sz w:val="24"/>
          <w:szCs w:val="24"/>
        </w:rPr>
      </w:pPr>
      <w:r>
        <w:rPr>
          <w:rFonts w:hint="eastAsia" w:ascii="宋体" w:hAnsi="宋体"/>
          <w:sz w:val="24"/>
          <w:szCs w:val="24"/>
        </w:rPr>
        <w:t>电话：                                  电话：</w:t>
      </w:r>
    </w:p>
    <w:p>
      <w:pPr>
        <w:spacing w:line="440" w:lineRule="exact"/>
        <w:rPr>
          <w:rFonts w:ascii="宋体" w:hAnsi="宋体"/>
          <w:sz w:val="24"/>
          <w:szCs w:val="24"/>
        </w:rPr>
      </w:pPr>
      <w:r>
        <w:rPr>
          <w:rFonts w:ascii="宋体" w:hAnsi="宋体"/>
          <w:sz w:val="24"/>
          <w:szCs w:val="24"/>
        </w:rPr>
        <w:t>开户银行：开户银行：</w:t>
      </w:r>
    </w:p>
    <w:p>
      <w:pPr>
        <w:spacing w:line="440" w:lineRule="exact"/>
        <w:rPr>
          <w:rFonts w:ascii="宋体" w:hAnsi="宋体"/>
          <w:sz w:val="24"/>
          <w:szCs w:val="24"/>
        </w:rPr>
      </w:pPr>
      <w:r>
        <w:rPr>
          <w:rFonts w:hint="eastAsia" w:ascii="宋体" w:hAnsi="宋体"/>
          <w:sz w:val="24"/>
          <w:szCs w:val="24"/>
        </w:rPr>
        <w:t>账号</w:t>
      </w:r>
      <w:r>
        <w:rPr>
          <w:rFonts w:ascii="宋体" w:hAnsi="宋体"/>
          <w:sz w:val="24"/>
          <w:szCs w:val="24"/>
        </w:rPr>
        <w:t>：</w:t>
      </w:r>
      <w:r>
        <w:rPr>
          <w:rFonts w:hint="eastAsia" w:ascii="宋体" w:hAnsi="宋体"/>
          <w:sz w:val="24"/>
          <w:szCs w:val="24"/>
        </w:rPr>
        <w:t xml:space="preserve">                                  账号</w:t>
      </w:r>
      <w:r>
        <w:rPr>
          <w:rFonts w:ascii="宋体" w:hAnsi="宋体"/>
          <w:sz w:val="24"/>
          <w:szCs w:val="24"/>
        </w:rPr>
        <w:t>：</w:t>
      </w:r>
    </w:p>
    <w:p>
      <w:pPr>
        <w:spacing w:line="440" w:lineRule="exact"/>
        <w:rPr>
          <w:rFonts w:ascii="宋体" w:hAnsi="宋体"/>
          <w:sz w:val="24"/>
          <w:szCs w:val="24"/>
        </w:rPr>
      </w:pPr>
      <w:r>
        <w:rPr>
          <w:rFonts w:ascii="宋体" w:hAnsi="宋体"/>
          <w:sz w:val="24"/>
          <w:szCs w:val="24"/>
        </w:rPr>
        <w:t>年    月    日  年    月    日</w:t>
      </w:r>
    </w:p>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lang w:val="en-US" w:eastAsia="zh-CN"/>
        </w:rPr>
      </w:pPr>
      <w:r>
        <w:rPr>
          <w:rFonts w:hint="eastAsia" w:ascii="Arial" w:hAnsi="Arial" w:cs="Calibri"/>
          <w:b/>
          <w:bCs/>
          <w:sz w:val="32"/>
          <w:szCs w:val="32"/>
          <w:lang w:val="en-US" w:eastAsia="zh-CN"/>
        </w:rPr>
        <w:t xml:space="preserve">                                                                             </w:t>
      </w:r>
    </w:p>
    <w:p>
      <w:pPr>
        <w:keepNext/>
        <w:keepLines/>
        <w:spacing w:before="120" w:after="120" w:line="400" w:lineRule="exact"/>
        <w:jc w:val="center"/>
        <w:outlineLvl w:val="1"/>
        <w:rPr>
          <w:rFonts w:hint="eastAsia" w:ascii="Arial" w:hAnsi="Arial" w:cs="Calibri"/>
          <w:b/>
          <w:bCs/>
          <w:sz w:val="32"/>
          <w:szCs w:val="32"/>
          <w:lang w:val="en-US" w:eastAsia="zh-CN"/>
        </w:rPr>
      </w:pPr>
    </w:p>
    <w:p>
      <w:pPr>
        <w:keepNext/>
        <w:keepLines/>
        <w:spacing w:before="120" w:after="120" w:line="400" w:lineRule="exact"/>
        <w:jc w:val="center"/>
        <w:outlineLvl w:val="1"/>
        <w:rPr>
          <w:rFonts w:ascii="Arial" w:hAnsi="Arial" w:cs="Calibri"/>
          <w:b/>
          <w:bCs/>
          <w:sz w:val="32"/>
          <w:szCs w:val="32"/>
        </w:rPr>
      </w:pPr>
      <w:r>
        <w:rPr>
          <w:rFonts w:hint="eastAsia" w:ascii="Arial" w:hAnsi="Arial" w:cs="Calibri"/>
          <w:b/>
          <w:bCs/>
          <w:sz w:val="32"/>
          <w:szCs w:val="32"/>
        </w:rPr>
        <w:t>评审因素索引表</w:t>
      </w:r>
    </w:p>
    <w:p>
      <w:pPr>
        <w:jc w:val="center"/>
        <w:rPr>
          <w:rFonts w:ascii="Calibri" w:hAnsi="Calibri"/>
          <w:sz w:val="24"/>
        </w:rPr>
      </w:pP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sz w:val="24"/>
              </w:rPr>
            </w:pPr>
            <w:bookmarkStart w:id="61" w:name="_Toc256695443"/>
            <w:bookmarkStart w:id="62" w:name="_Toc256691567"/>
            <w:r>
              <w:rPr>
                <w:rFonts w:hint="eastAsia" w:ascii="Calibri" w:hAnsi="Calibri"/>
                <w:b/>
                <w:sz w:val="24"/>
              </w:rPr>
              <w:t>序号</w:t>
            </w:r>
            <w:bookmarkEnd w:id="61"/>
            <w:bookmarkEnd w:id="62"/>
          </w:p>
        </w:tc>
        <w:tc>
          <w:tcPr>
            <w:tcW w:w="4820" w:type="dxa"/>
            <w:vAlign w:val="center"/>
          </w:tcPr>
          <w:p>
            <w:pPr>
              <w:jc w:val="center"/>
              <w:rPr>
                <w:rFonts w:ascii="Calibri" w:hAnsi="Calibri"/>
                <w:b/>
                <w:sz w:val="24"/>
              </w:rPr>
            </w:pPr>
            <w:bookmarkStart w:id="63" w:name="_Toc256691568"/>
            <w:bookmarkStart w:id="64" w:name="_Toc256695444"/>
            <w:r>
              <w:rPr>
                <w:rFonts w:hint="eastAsia" w:ascii="Calibri" w:hAnsi="Calibri"/>
                <w:b/>
                <w:sz w:val="24"/>
              </w:rPr>
              <w:t>评审因素</w:t>
            </w:r>
            <w:bookmarkEnd w:id="63"/>
            <w:bookmarkEnd w:id="64"/>
          </w:p>
        </w:tc>
        <w:tc>
          <w:tcPr>
            <w:tcW w:w="3649" w:type="dxa"/>
            <w:vAlign w:val="center"/>
          </w:tcPr>
          <w:p>
            <w:pPr>
              <w:jc w:val="center"/>
              <w:rPr>
                <w:rFonts w:ascii="Calibri" w:hAnsi="Calibri"/>
                <w:b/>
                <w:sz w:val="24"/>
              </w:rPr>
            </w:pPr>
            <w:bookmarkStart w:id="65" w:name="_Toc256695445"/>
            <w:bookmarkStart w:id="66" w:name="_Toc256691569"/>
            <w:r>
              <w:rPr>
                <w:rFonts w:hint="eastAsia" w:ascii="Calibri" w:hAnsi="Calibri"/>
                <w:b/>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4"/>
              </w:rPr>
            </w:pPr>
          </w:p>
        </w:tc>
        <w:tc>
          <w:tcPr>
            <w:tcW w:w="4820" w:type="dxa"/>
            <w:vAlign w:val="center"/>
          </w:tcPr>
          <w:p>
            <w:pPr>
              <w:jc w:val="center"/>
              <w:rPr>
                <w:rFonts w:ascii="Calibri" w:hAnsi="Calibri"/>
                <w:sz w:val="24"/>
              </w:rPr>
            </w:pPr>
          </w:p>
        </w:tc>
        <w:tc>
          <w:tcPr>
            <w:tcW w:w="3649" w:type="dxa"/>
            <w:vAlign w:val="center"/>
          </w:tcPr>
          <w:p>
            <w:pPr>
              <w:jc w:val="center"/>
              <w:rPr>
                <w:rFonts w:ascii="Calibri" w:hAnsi="Calibri"/>
                <w:sz w:val="24"/>
              </w:rPr>
            </w:pPr>
            <w:bookmarkStart w:id="67" w:name="_Toc256691570"/>
            <w:bookmarkStart w:id="68" w:name="_Toc256695446"/>
            <w:r>
              <w:rPr>
                <w:rFonts w:hint="eastAsia" w:ascii="Calibri" w:hAnsi="Calibri"/>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69" w:name="_Toc256695447"/>
            <w:bookmarkStart w:id="70" w:name="_Toc256691571"/>
            <w:r>
              <w:rPr>
                <w:rFonts w:hint="eastAsia" w:ascii="Calibri" w:hAnsi="Calibri"/>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1" w:name="_Toc256691572"/>
            <w:bookmarkStart w:id="72" w:name="_Toc256695448"/>
            <w:r>
              <w:rPr>
                <w:rFonts w:hint="eastAsia" w:ascii="Calibri" w:hAnsi="Calibri"/>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3" w:name="_Toc256695449"/>
            <w:bookmarkStart w:id="74" w:name="_Toc256691573"/>
            <w:r>
              <w:rPr>
                <w:rFonts w:hint="eastAsia" w:ascii="Calibri" w:hAnsi="Calibri"/>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5" w:name="_Toc256691574"/>
            <w:bookmarkStart w:id="76" w:name="_Toc256695450"/>
            <w:r>
              <w:rPr>
                <w:rFonts w:hint="eastAsia" w:ascii="Calibri" w:hAnsi="Calibri"/>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7" w:name="_Toc256695451"/>
            <w:bookmarkStart w:id="78" w:name="_Toc256691575"/>
            <w:r>
              <w:rPr>
                <w:rFonts w:hint="eastAsia" w:ascii="Calibri" w:hAnsi="Calibri"/>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9" w:name="_Toc256695452"/>
            <w:bookmarkStart w:id="80" w:name="_Toc256691576"/>
            <w:r>
              <w:rPr>
                <w:rFonts w:hint="eastAsia" w:ascii="Calibri" w:hAnsi="Calibri"/>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1" w:name="_Toc256695456"/>
            <w:bookmarkStart w:id="82" w:name="_Toc256691580"/>
            <w:r>
              <w:rPr>
                <w:rFonts w:hint="eastAsia" w:ascii="Calibri" w:hAnsi="Calibri"/>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3" w:name="_Toc256695457"/>
            <w:bookmarkStart w:id="84" w:name="_Toc256691581"/>
            <w:r>
              <w:rPr>
                <w:rFonts w:hint="eastAsia" w:ascii="Calibri" w:hAnsi="Calibri"/>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5" w:name="_Toc256691582"/>
            <w:bookmarkStart w:id="86" w:name="_Toc256695458"/>
            <w:r>
              <w:rPr>
                <w:rFonts w:hint="eastAsia" w:ascii="Calibri" w:hAnsi="Calibri"/>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bookmarkStart w:id="87" w:name="_Toc256695459"/>
            <w:bookmarkStart w:id="88" w:name="_Toc256691583"/>
            <w:r>
              <w:rPr>
                <w:rFonts w:hint="eastAsia" w:ascii="Calibri" w:hAnsi="Calibri"/>
                <w:sz w:val="28"/>
                <w:szCs w:val="28"/>
              </w:rPr>
              <w:t>……</w:t>
            </w:r>
            <w:bookmarkEnd w:id="87"/>
            <w:bookmarkEnd w:id="88"/>
          </w:p>
        </w:tc>
        <w:tc>
          <w:tcPr>
            <w:tcW w:w="3649" w:type="dxa"/>
            <w:vAlign w:val="center"/>
          </w:tcPr>
          <w:p>
            <w:pPr>
              <w:jc w:val="center"/>
              <w:rPr>
                <w:rFonts w:ascii="Calibri" w:hAnsi="Calibri"/>
                <w:sz w:val="24"/>
              </w:rPr>
            </w:pPr>
            <w:bookmarkStart w:id="89" w:name="_Toc256691584"/>
            <w:bookmarkStart w:id="90" w:name="_Toc256695460"/>
            <w:r>
              <w:rPr>
                <w:rFonts w:hint="eastAsia" w:ascii="Calibri" w:hAnsi="Calibri"/>
                <w:sz w:val="28"/>
                <w:szCs w:val="28"/>
              </w:rPr>
              <w:t>……</w:t>
            </w:r>
            <w:bookmarkEnd w:id="89"/>
            <w:bookmarkEnd w:id="90"/>
          </w:p>
        </w:tc>
      </w:tr>
    </w:tbl>
    <w:p>
      <w:pPr>
        <w:pStyle w:val="3"/>
        <w:spacing w:line="500" w:lineRule="exact"/>
        <w:rPr>
          <w:rFonts w:ascii="宋体" w:hAnsi="宋体" w:eastAsia="宋体"/>
        </w:rPr>
      </w:pPr>
      <w:r>
        <w:rPr>
          <w:rFonts w:ascii="黑体" w:hAnsi="Times New Roman"/>
          <w:b w:val="0"/>
          <w:bCs w:val="0"/>
          <w:sz w:val="28"/>
          <w:szCs w:val="28"/>
        </w:rPr>
        <w:br w:type="page"/>
      </w:r>
    </w:p>
    <w:p>
      <w:pPr>
        <w:pStyle w:val="3"/>
        <w:spacing w:line="500" w:lineRule="exact"/>
        <w:rPr>
          <w:rFonts w:ascii="宋体" w:hAnsi="宋体" w:eastAsia="宋体"/>
        </w:rPr>
      </w:pPr>
    </w:p>
    <w:p>
      <w:pPr>
        <w:pStyle w:val="3"/>
        <w:spacing w:line="500" w:lineRule="exact"/>
        <w:rPr>
          <w:rFonts w:ascii="宋体" w:hAnsi="宋体" w:eastAsia="宋体"/>
        </w:rPr>
      </w:pPr>
      <w:bookmarkStart w:id="91" w:name="_Toc13368"/>
      <w:r>
        <w:rPr>
          <w:rFonts w:hint="eastAsia" w:ascii="宋体" w:hAnsi="宋体" w:eastAsia="宋体"/>
        </w:rPr>
        <w:t>第七章 投标文件格式</w:t>
      </w:r>
      <w:bookmarkEnd w:id="9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二</w:t>
            </w:r>
          </w:p>
        </w:tc>
        <w:tc>
          <w:tcPr>
            <w:tcW w:w="5376" w:type="dxa"/>
            <w:vAlign w:val="center"/>
          </w:tcPr>
          <w:p>
            <w:pPr>
              <w:rPr>
                <w:bCs/>
                <w:sz w:val="24"/>
              </w:rPr>
            </w:pPr>
            <w:r>
              <w:rPr>
                <w:rFonts w:hint="eastAsia"/>
                <w:bCs/>
                <w:sz w:val="24"/>
              </w:rPr>
              <w:t>投标保证金退还声明</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6"/>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pStyle w:val="26"/>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sz w:val="24"/>
              </w:rPr>
            </w:pPr>
            <w:r>
              <w:rPr>
                <w:rFonts w:hint="eastAsia"/>
                <w:sz w:val="24"/>
              </w:rPr>
              <w:t>项目人员配备</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所投货物的技术与维保方案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十九</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92" w:name="_Toc516969098"/>
      <w:bookmarkStart w:id="93" w:name="_Toc471736410"/>
      <w:bookmarkStart w:id="94" w:name="_Toc471736407"/>
      <w:bookmarkStart w:id="95" w:name="_Toc197934561"/>
    </w:p>
    <w:p>
      <w:pPr>
        <w:pStyle w:val="4"/>
        <w:rPr>
          <w:rFonts w:hAnsi="宋体"/>
          <w:sz w:val="28"/>
        </w:rPr>
      </w:pPr>
      <w:bookmarkStart w:id="96" w:name="_Toc12039"/>
      <w:bookmarkStart w:id="97" w:name="_Toc19773346"/>
      <w:bookmarkStart w:id="98" w:name="_Toc536542354"/>
      <w:r>
        <w:rPr>
          <w:rFonts w:hint="eastAsia" w:hAnsi="宋体"/>
          <w:sz w:val="28"/>
        </w:rPr>
        <w:t>一．投标函</w:t>
      </w:r>
      <w:bookmarkEnd w:id="92"/>
      <w:bookmarkEnd w:id="93"/>
      <w:bookmarkEnd w:id="96"/>
      <w:bookmarkEnd w:id="97"/>
      <w:bookmarkEnd w:id="98"/>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bookmarkEnd w:id="94"/>
    <w:bookmarkEnd w:id="95"/>
    <w:p>
      <w:pPr>
        <w:pStyle w:val="4"/>
        <w:rPr>
          <w:rFonts w:hAnsi="宋体"/>
          <w:sz w:val="28"/>
        </w:rPr>
      </w:pPr>
      <w:bookmarkStart w:id="99" w:name="_Toc536542355"/>
      <w:bookmarkStart w:id="100" w:name="_Toc471736409"/>
      <w:bookmarkStart w:id="101" w:name="_Toc516969097"/>
    </w:p>
    <w:p>
      <w:pPr>
        <w:pStyle w:val="4"/>
        <w:rPr>
          <w:rFonts w:hAnsi="宋体"/>
          <w:sz w:val="28"/>
        </w:rPr>
      </w:pPr>
      <w:bookmarkStart w:id="102" w:name="_Toc19773347"/>
      <w:bookmarkStart w:id="103" w:name="_Toc17307116"/>
      <w:bookmarkStart w:id="104" w:name="_Toc18658870"/>
      <w:bookmarkStart w:id="105" w:name="_Toc18889"/>
      <w:bookmarkStart w:id="106" w:name="_Toc300210382"/>
      <w:r>
        <w:rPr>
          <w:rFonts w:hint="eastAsia" w:hAnsi="宋体"/>
          <w:sz w:val="28"/>
        </w:rPr>
        <w:t>二．投标保证金退还声明</w:t>
      </w:r>
      <w:bookmarkEnd w:id="102"/>
      <w:bookmarkEnd w:id="103"/>
      <w:bookmarkEnd w:id="104"/>
      <w:bookmarkEnd w:id="105"/>
      <w:bookmarkEnd w:id="106"/>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ascii="宋体" w:hAnsi="宋体"/>
          <w:sz w:val="24"/>
          <w:u w:val="single"/>
        </w:rPr>
      </w:pPr>
      <w:r>
        <w:rPr>
          <w:rFonts w:hint="eastAsia" w:hAnsi="Arial"/>
          <w:sz w:val="24"/>
        </w:rPr>
        <w:t>地    址：</w:t>
      </w:r>
    </w:p>
    <w:p>
      <w:pPr>
        <w:spacing w:line="360" w:lineRule="auto"/>
        <w:ind w:firstLine="629"/>
        <w:rPr>
          <w:rFonts w:hAnsi="Arial"/>
          <w:sz w:val="24"/>
        </w:rPr>
      </w:pPr>
    </w:p>
    <w:p>
      <w:pPr>
        <w:spacing w:line="360" w:lineRule="auto"/>
        <w:ind w:firstLine="629"/>
        <w:rPr>
          <w:rFonts w:hAnsi="Arial"/>
          <w:sz w:val="24"/>
        </w:rPr>
      </w:pPr>
    </w:p>
    <w:p>
      <w:pPr>
        <w:spacing w:line="360" w:lineRule="auto"/>
        <w:ind w:firstLine="629"/>
        <w:rPr>
          <w:rFonts w:ascii="宋体" w:hAnsi="宋体"/>
          <w:sz w:val="24"/>
          <w:u w:val="single"/>
        </w:rPr>
      </w:pPr>
    </w:p>
    <w:p>
      <w:r>
        <w:rPr>
          <w:rFonts w:hint="eastAsia"/>
        </w:rPr>
        <w:t>附：投标保证金转账凭证扫描件</w:t>
      </w:r>
    </w:p>
    <w:p/>
    <w:p/>
    <w:p>
      <w:pPr>
        <w:spacing w:line="360" w:lineRule="auto"/>
        <w:ind w:firstLine="4200" w:firstLineChars="2000"/>
      </w:pPr>
      <w:r>
        <w:rPr>
          <w:rFonts w:hint="eastAsia"/>
        </w:rPr>
        <w:t>投标人（公章）：</w:t>
      </w:r>
    </w:p>
    <w:p>
      <w:pPr>
        <w:spacing w:line="360" w:lineRule="auto"/>
      </w:pPr>
      <w:r>
        <w:rPr>
          <w:rFonts w:hint="eastAsia"/>
        </w:rPr>
        <w:t xml:space="preserve">                                        企业法人（签字）：</w:t>
      </w:r>
    </w:p>
    <w:p>
      <w:pPr>
        <w:spacing w:line="360" w:lineRule="auto"/>
      </w:pPr>
      <w:r>
        <w:rPr>
          <w:rFonts w:hint="eastAsia"/>
        </w:rPr>
        <w:t xml:space="preserve">                                        授权代表（签字）：</w:t>
      </w:r>
    </w:p>
    <w:p>
      <w:pPr>
        <w:spacing w:line="360" w:lineRule="auto"/>
      </w:pPr>
      <w:r>
        <w:rPr>
          <w:rFonts w:hint="eastAsia"/>
        </w:rPr>
        <w:t xml:space="preserve">                                          年   月   日</w:t>
      </w:r>
    </w:p>
    <w:p>
      <w:pPr>
        <w:pStyle w:val="4"/>
        <w:jc w:val="both"/>
        <w:rPr>
          <w:rFonts w:hAnsi="宋体"/>
          <w:sz w:val="28"/>
        </w:rPr>
      </w:pPr>
    </w:p>
    <w:p>
      <w:pPr>
        <w:pStyle w:val="4"/>
        <w:rPr>
          <w:rFonts w:hAnsi="宋体"/>
          <w:sz w:val="28"/>
        </w:rPr>
      </w:pPr>
      <w:bookmarkStart w:id="107" w:name="_Toc22179"/>
      <w:bookmarkStart w:id="108" w:name="_Toc19773348"/>
      <w:r>
        <w:rPr>
          <w:rFonts w:hint="eastAsia" w:hAnsi="宋体"/>
          <w:sz w:val="28"/>
        </w:rPr>
        <w:t>三．投标人情况综合简介</w:t>
      </w:r>
      <w:bookmarkEnd w:id="99"/>
      <w:bookmarkEnd w:id="100"/>
      <w:bookmarkEnd w:id="101"/>
      <w:bookmarkEnd w:id="107"/>
      <w:bookmarkEnd w:id="108"/>
    </w:p>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109" w:name="_Toc536542356"/>
    </w:p>
    <w:p>
      <w:pPr>
        <w:pStyle w:val="4"/>
        <w:rPr>
          <w:rFonts w:hAnsi="宋体"/>
          <w:sz w:val="28"/>
        </w:rPr>
      </w:pPr>
      <w:bookmarkStart w:id="110" w:name="_Toc23715"/>
      <w:bookmarkStart w:id="111" w:name="_Toc19773349"/>
      <w:r>
        <w:rPr>
          <w:rFonts w:hint="eastAsia" w:hAnsi="宋体"/>
          <w:sz w:val="28"/>
        </w:rPr>
        <w:t>四．开标一览表</w:t>
      </w:r>
      <w:bookmarkEnd w:id="109"/>
      <w:bookmarkEnd w:id="110"/>
      <w:bookmarkEnd w:id="111"/>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4"/>
        <w:rPr>
          <w:rFonts w:hAnsi="宋体"/>
          <w:sz w:val="28"/>
        </w:rPr>
      </w:pPr>
      <w:bookmarkStart w:id="112" w:name="_Hlt509739007"/>
      <w:bookmarkEnd w:id="112"/>
      <w:bookmarkStart w:id="113" w:name="_Toc536542357"/>
    </w:p>
    <w:p/>
    <w:p/>
    <w:p/>
    <w:p>
      <w:pPr>
        <w:pStyle w:val="4"/>
        <w:rPr>
          <w:rFonts w:hAnsi="宋体"/>
          <w:sz w:val="28"/>
        </w:rPr>
      </w:pPr>
      <w:bookmarkStart w:id="114" w:name="_Toc19773350"/>
      <w:bookmarkStart w:id="115" w:name="_Toc14629"/>
      <w:r>
        <w:rPr>
          <w:rFonts w:hint="eastAsia" w:hAnsi="宋体"/>
          <w:sz w:val="28"/>
        </w:rPr>
        <w:t>五．投标响应表</w:t>
      </w:r>
      <w:bookmarkEnd w:id="113"/>
      <w:bookmarkEnd w:id="114"/>
      <w:bookmarkEnd w:id="115"/>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200"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10"/>
              <w:jc w:val="center"/>
              <w:rPr>
                <w:rFonts w:hAnsi="宋体"/>
                <w:b/>
                <w:sz w:val="24"/>
                <w:szCs w:val="24"/>
              </w:rPr>
            </w:pPr>
            <w:r>
              <w:rPr>
                <w:rFonts w:hint="eastAsia" w:hAnsi="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rPr>
                <w:rFonts w:hAnsi="宋体"/>
                <w:b/>
                <w:sz w:val="24"/>
                <w:szCs w:val="24"/>
              </w:rPr>
            </w:pPr>
            <w:r>
              <w:rPr>
                <w:rFonts w:hint="eastAsia" w:hAnsi="宋体"/>
                <w:b/>
                <w:sz w:val="24"/>
                <w:szCs w:val="24"/>
              </w:rPr>
              <w:t>投标具体内容/承诺</w:t>
            </w:r>
          </w:p>
          <w:p>
            <w:pPr>
              <w:pStyle w:val="10"/>
              <w:rPr>
                <w:rFonts w:hAnsi="宋体"/>
                <w:b/>
                <w:sz w:val="24"/>
                <w:szCs w:val="24"/>
              </w:rPr>
            </w:pPr>
            <w:r>
              <w:rPr>
                <w:rFonts w:hint="eastAsia" w:hAnsi="宋体"/>
                <w:b/>
                <w:sz w:val="24"/>
                <w:szCs w:val="24"/>
              </w:rPr>
              <w:t>（如所投产品品牌、型号、技术规格及配置、材质等）</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26"/>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0"/>
              <w:jc w:val="center"/>
              <w:rPr>
                <w:rFonts w:hAnsi="宋体"/>
                <w:sz w:val="24"/>
                <w:szCs w:val="24"/>
              </w:rPr>
            </w:pPr>
            <w:r>
              <w:rPr>
                <w:rFonts w:hint="eastAsia" w:hAnsi="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jc w:val="center"/>
              <w:rPr>
                <w:rFonts w:hAnsi="宋体"/>
                <w:b/>
                <w:sz w:val="24"/>
                <w:szCs w:val="24"/>
              </w:rPr>
            </w:pPr>
            <w:r>
              <w:rPr>
                <w:rFonts w:hint="eastAsia" w:hAnsi="宋体"/>
                <w:b/>
                <w:sz w:val="24"/>
                <w:szCs w:val="24"/>
              </w:rPr>
              <w:t>投标承诺</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16" w:name="_Toc461103234"/>
      <w:bookmarkStart w:id="117" w:name="_Toc471736411"/>
      <w:bookmarkStart w:id="118" w:name="_Toc197934563"/>
    </w:p>
    <w:p>
      <w:pPr>
        <w:adjustRightInd w:val="0"/>
        <w:snapToGrid w:val="0"/>
        <w:spacing w:line="360" w:lineRule="auto"/>
        <w:rPr>
          <w:rFonts w:ascii="宋体" w:hAnsi="宋体" w:cs="宋体"/>
          <w:b/>
          <w:bCs/>
          <w:sz w:val="24"/>
          <w:szCs w:val="24"/>
        </w:rPr>
      </w:pPr>
    </w:p>
    <w:p>
      <w:pPr>
        <w:pStyle w:val="4"/>
        <w:rPr>
          <w:rFonts w:hAnsi="宋体"/>
          <w:sz w:val="28"/>
          <w:szCs w:val="36"/>
        </w:rPr>
      </w:pPr>
      <w:bookmarkStart w:id="119" w:name="_Toc220232409"/>
      <w:bookmarkStart w:id="120" w:name="_Toc528276345"/>
      <w:bookmarkStart w:id="121" w:name="_Toc15242"/>
      <w:bookmarkStart w:id="122" w:name="_Toc27108"/>
      <w:bookmarkStart w:id="123" w:name="_Toc29288"/>
      <w:bookmarkStart w:id="124" w:name="_Toc536542358"/>
      <w:bookmarkStart w:id="125" w:name="_Toc20723"/>
      <w:bookmarkStart w:id="126" w:name="_Toc471736413"/>
      <w:bookmarkStart w:id="127" w:name="_Toc19773351"/>
      <w:r>
        <w:rPr>
          <w:rFonts w:hint="eastAsia" w:hAnsi="宋体"/>
          <w:sz w:val="28"/>
        </w:rPr>
        <w:t>六．投标货物及报价表</w:t>
      </w:r>
      <w:bookmarkEnd w:id="119"/>
      <w:bookmarkEnd w:id="120"/>
      <w:bookmarkEnd w:id="121"/>
      <w:bookmarkEnd w:id="122"/>
      <w:bookmarkEnd w:id="123"/>
      <w:bookmarkEnd w:id="124"/>
      <w:bookmarkEnd w:id="125"/>
      <w:bookmarkEnd w:id="126"/>
      <w:bookmarkEnd w:id="127"/>
    </w:p>
    <w:tbl>
      <w:tblPr>
        <w:tblStyle w:val="18"/>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2"/>
              <w:widowControl w:val="0"/>
              <w:spacing w:before="0" w:beforeAutospacing="0" w:after="0" w:afterAutospacing="0"/>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26"/>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rPr>
          <w:rFonts w:hAnsi="宋体"/>
          <w:sz w:val="28"/>
        </w:rPr>
      </w:pPr>
      <w:bookmarkStart w:id="128" w:name="_Toc19773352"/>
      <w:bookmarkStart w:id="129" w:name="_Toc591"/>
      <w:bookmarkStart w:id="130" w:name="_Toc536542359"/>
      <w:bookmarkStart w:id="131" w:name="_Toc508363611"/>
      <w:r>
        <w:rPr>
          <w:rFonts w:hint="eastAsia" w:hAnsi="宋体"/>
          <w:sz w:val="28"/>
        </w:rPr>
        <w:t>七．投标授权书</w:t>
      </w:r>
      <w:bookmarkEnd w:id="128"/>
      <w:bookmarkEnd w:id="129"/>
      <w:bookmarkEnd w:id="130"/>
      <w:bookmarkEnd w:id="131"/>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rPr>
          <w:rFonts w:hAnsi="宋体" w:cs="宋体"/>
          <w:sz w:val="28"/>
          <w:szCs w:val="28"/>
        </w:rPr>
      </w:pPr>
      <w:bookmarkStart w:id="132" w:name="_Toc17174"/>
      <w:bookmarkStart w:id="133" w:name="_Toc536542360"/>
      <w:bookmarkStart w:id="134" w:name="_Toc19773353"/>
      <w:r>
        <w:rPr>
          <w:rFonts w:hint="eastAsia" w:hAnsi="宋体" w:cs="宋体"/>
          <w:sz w:val="28"/>
          <w:szCs w:val="28"/>
        </w:rPr>
        <w:t>八．投标人信用承诺</w:t>
      </w:r>
      <w:bookmarkEnd w:id="116"/>
      <w:bookmarkEnd w:id="117"/>
      <w:bookmarkEnd w:id="132"/>
      <w:bookmarkEnd w:id="133"/>
      <w:bookmarkEnd w:id="134"/>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18"/>
    <w:p>
      <w:pPr>
        <w:pStyle w:val="4"/>
        <w:rPr>
          <w:rFonts w:hAnsi="宋体" w:cs="宋体"/>
          <w:sz w:val="28"/>
          <w:szCs w:val="28"/>
        </w:rPr>
      </w:pPr>
      <w:bookmarkStart w:id="135" w:name="_Hlt509738950"/>
      <w:bookmarkEnd w:id="135"/>
      <w:bookmarkStart w:id="136" w:name="_Toc496587831"/>
      <w:bookmarkStart w:id="137" w:name="_Toc536542361"/>
      <w:bookmarkStart w:id="138" w:name="_Toc1196"/>
      <w:bookmarkStart w:id="139" w:name="_Toc19773354"/>
      <w:r>
        <w:rPr>
          <w:rFonts w:hint="eastAsia" w:hAnsi="宋体" w:cs="宋体"/>
          <w:sz w:val="28"/>
          <w:szCs w:val="28"/>
        </w:rPr>
        <w:t>九.</w:t>
      </w:r>
      <w:bookmarkEnd w:id="136"/>
      <w:r>
        <w:rPr>
          <w:rFonts w:hint="eastAsia" w:hAnsi="宋体" w:cs="宋体"/>
          <w:sz w:val="28"/>
          <w:szCs w:val="28"/>
        </w:rPr>
        <w:t xml:space="preserve"> 投标业绩</w:t>
      </w:r>
      <w:bookmarkEnd w:id="137"/>
      <w:bookmarkEnd w:id="138"/>
      <w:bookmarkEnd w:id="139"/>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4"/>
        <w:rPr>
          <w:rFonts w:hAnsi="宋体"/>
          <w:sz w:val="28"/>
          <w:szCs w:val="36"/>
        </w:rPr>
      </w:pPr>
      <w:bookmarkStart w:id="140" w:name="_Toc516969105"/>
      <w:bookmarkStart w:id="141" w:name="_Toc10905"/>
      <w:bookmarkStart w:id="142" w:name="_Toc19773355"/>
      <w:bookmarkStart w:id="143" w:name="_Toc471736419"/>
      <w:bookmarkStart w:id="144" w:name="_Toc508363610"/>
      <w:bookmarkStart w:id="145" w:name="_Toc220232402"/>
      <w:bookmarkStart w:id="146" w:name="_Toc536542362"/>
      <w:r>
        <w:rPr>
          <w:rFonts w:hint="eastAsia" w:hAnsi="宋体"/>
          <w:sz w:val="28"/>
        </w:rPr>
        <w:t>十．有关证明文件</w:t>
      </w:r>
      <w:bookmarkEnd w:id="140"/>
      <w:bookmarkEnd w:id="141"/>
      <w:bookmarkEnd w:id="142"/>
      <w:bookmarkEnd w:id="143"/>
      <w:bookmarkEnd w:id="144"/>
      <w:bookmarkEnd w:id="145"/>
      <w:bookmarkEnd w:id="146"/>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rPr>
          <w:rFonts w:hAnsi="宋体"/>
          <w:sz w:val="28"/>
        </w:rPr>
      </w:pPr>
      <w:bookmarkStart w:id="147" w:name="_Toc19773356"/>
      <w:bookmarkStart w:id="148" w:name="_Toc515390551"/>
      <w:bookmarkStart w:id="149" w:name="_Toc21876"/>
      <w:r>
        <w:rPr>
          <w:rFonts w:hint="eastAsia" w:hAnsi="宋体"/>
          <w:sz w:val="28"/>
        </w:rPr>
        <w:t>十一．</w:t>
      </w:r>
      <w:bookmarkStart w:id="150" w:name="_Toc420342105"/>
      <w:r>
        <w:rPr>
          <w:rFonts w:hint="eastAsia" w:hAnsi="宋体"/>
          <w:sz w:val="28"/>
        </w:rPr>
        <w:t>生产厂商授权书</w:t>
      </w:r>
      <w:bookmarkEnd w:id="147"/>
      <w:bookmarkEnd w:id="148"/>
      <w:bookmarkEnd w:id="149"/>
      <w:bookmarkEnd w:id="150"/>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1"/>
      </w:pPr>
    </w:p>
    <w:p>
      <w:pPr>
        <w:pStyle w:val="21"/>
        <w:ind w:firstLine="0" w:firstLineChars="0"/>
      </w:pPr>
    </w:p>
    <w:p>
      <w:pPr>
        <w:spacing w:line="360" w:lineRule="auto"/>
      </w:pPr>
    </w:p>
    <w:p>
      <w:pPr>
        <w:pStyle w:val="4"/>
        <w:rPr>
          <w:rFonts w:hAnsi="宋体"/>
          <w:sz w:val="28"/>
        </w:rPr>
      </w:pPr>
      <w:bookmarkStart w:id="151" w:name="_Toc19773357"/>
      <w:bookmarkStart w:id="152" w:name="_Toc515390552"/>
      <w:bookmarkStart w:id="153" w:name="_Toc10478"/>
      <w:r>
        <w:rPr>
          <w:rFonts w:hint="eastAsia" w:hAnsi="宋体"/>
          <w:sz w:val="28"/>
        </w:rPr>
        <w:t>十二．相关授权或承诺书</w:t>
      </w:r>
      <w:bookmarkEnd w:id="151"/>
      <w:bookmarkEnd w:id="152"/>
      <w:bookmarkEnd w:id="153"/>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rPr>
          <w:rFonts w:hAnsi="宋体"/>
          <w:sz w:val="28"/>
        </w:rPr>
      </w:pPr>
      <w:bookmarkStart w:id="154" w:name="_Toc29840"/>
      <w:bookmarkStart w:id="155" w:name="_Toc19773358"/>
      <w:bookmarkStart w:id="156" w:name="_Toc515390553"/>
      <w:r>
        <w:rPr>
          <w:rFonts w:hint="eastAsia" w:hAnsi="宋体"/>
          <w:sz w:val="28"/>
        </w:rPr>
        <w:t>十三．</w:t>
      </w:r>
      <w:bookmarkStart w:id="157" w:name="_Toc420342112"/>
      <w:bookmarkStart w:id="158" w:name="_Toc459990161"/>
      <w:r>
        <w:rPr>
          <w:rFonts w:hint="eastAsia" w:hAnsi="宋体"/>
          <w:sz w:val="28"/>
        </w:rPr>
        <w:t>项目人员配备</w:t>
      </w:r>
      <w:bookmarkEnd w:id="154"/>
      <w:bookmarkEnd w:id="155"/>
      <w:bookmarkEnd w:id="156"/>
      <w:bookmarkEnd w:id="157"/>
      <w:bookmarkEnd w:id="158"/>
    </w:p>
    <w:p>
      <w:pPr>
        <w:jc w:val="center"/>
        <w:rPr>
          <w:b/>
          <w:sz w:val="24"/>
          <w:szCs w:val="24"/>
          <w:shd w:val="pct10" w:color="auto" w:fill="FFFFFF"/>
        </w:rPr>
      </w:pPr>
      <w:r>
        <w:rPr>
          <w:rFonts w:hint="eastAsia"/>
          <w:b/>
          <w:sz w:val="24"/>
          <w:szCs w:val="24"/>
          <w:shd w:val="pct10" w:color="auto" w:fill="FFFFFF"/>
        </w:rPr>
        <w:t>如招标文件无人员配备要求，不需此件）</w:t>
      </w:r>
    </w:p>
    <w:p/>
    <w:p>
      <w:pPr>
        <w:spacing w:line="340" w:lineRule="exact"/>
        <w:jc w:val="center"/>
        <w:rPr>
          <w:rFonts w:ascii="宋体" w:hAnsi="宋体"/>
          <w:b/>
          <w:sz w:val="28"/>
          <w:szCs w:val="28"/>
        </w:rPr>
      </w:pPr>
      <w:r>
        <w:rPr>
          <w:rFonts w:hint="eastAsia" w:ascii="宋体" w:hAnsi="宋体"/>
          <w:b/>
          <w:sz w:val="28"/>
          <w:szCs w:val="28"/>
        </w:rPr>
        <w:t>（一）项目组人员配备情况表</w:t>
      </w:r>
    </w:p>
    <w:p>
      <w:pPr>
        <w:spacing w:line="340" w:lineRule="exact"/>
        <w:rPr>
          <w:rFonts w:ascii="宋体" w:hAnsi="宋体"/>
          <w:sz w:val="32"/>
          <w:szCs w:val="32"/>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sz w:val="24"/>
              </w:rPr>
            </w:pPr>
            <w:r>
              <w:rPr>
                <w:rFonts w:hint="eastAsia" w:ascii="宋体" w:hAnsi="宋体"/>
                <w:sz w:val="24"/>
              </w:rPr>
              <w:t>职务</w:t>
            </w:r>
          </w:p>
        </w:tc>
        <w:tc>
          <w:tcPr>
            <w:tcW w:w="1701" w:type="dxa"/>
            <w:vAlign w:val="center"/>
          </w:tcPr>
          <w:p>
            <w:pPr>
              <w:jc w:val="center"/>
              <w:rPr>
                <w:rFonts w:ascii="宋体" w:hAnsi="宋体"/>
                <w:sz w:val="24"/>
              </w:rPr>
            </w:pPr>
            <w:r>
              <w:rPr>
                <w:rFonts w:hint="eastAsia" w:ascii="宋体" w:hAnsi="宋体"/>
                <w:sz w:val="24"/>
              </w:rPr>
              <w:t>姓名</w:t>
            </w:r>
          </w:p>
        </w:tc>
        <w:tc>
          <w:tcPr>
            <w:tcW w:w="1178" w:type="dxa"/>
            <w:vAlign w:val="center"/>
          </w:tcPr>
          <w:p>
            <w:pPr>
              <w:jc w:val="center"/>
              <w:rPr>
                <w:rFonts w:ascii="宋体" w:hAnsi="宋体"/>
                <w:sz w:val="24"/>
              </w:rPr>
            </w:pPr>
            <w:r>
              <w:rPr>
                <w:rFonts w:hint="eastAsia" w:ascii="宋体" w:hAnsi="宋体"/>
                <w:sz w:val="24"/>
              </w:rPr>
              <w:t>职称</w:t>
            </w:r>
          </w:p>
        </w:tc>
        <w:tc>
          <w:tcPr>
            <w:tcW w:w="1516" w:type="dxa"/>
            <w:vAlign w:val="center"/>
          </w:tcPr>
          <w:p>
            <w:pPr>
              <w:spacing w:line="340" w:lineRule="exact"/>
              <w:jc w:val="center"/>
              <w:rPr>
                <w:rFonts w:ascii="宋体" w:hAnsi="宋体"/>
                <w:sz w:val="24"/>
              </w:rPr>
            </w:pPr>
            <w:r>
              <w:rPr>
                <w:rFonts w:hint="eastAsia" w:ascii="宋体" w:hAnsi="宋体"/>
                <w:sz w:val="24"/>
              </w:rPr>
              <w:t>学历</w:t>
            </w:r>
          </w:p>
        </w:tc>
        <w:tc>
          <w:tcPr>
            <w:tcW w:w="226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项目经理</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技术负责人</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其它人员</w:t>
            </w:r>
          </w:p>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60" w:lineRule="auto"/>
        <w:ind w:firstLine="420" w:firstLineChars="200"/>
        <w:rPr>
          <w:rFonts w:ascii="宋体" w:hAnsi="宋体"/>
        </w:rPr>
      </w:pPr>
      <w:r>
        <w:rPr>
          <w:rFonts w:hint="eastAsia" w:ascii="宋体" w:hAnsi="宋体"/>
        </w:rPr>
        <w:t>备注：</w:t>
      </w:r>
    </w:p>
    <w:p>
      <w:pPr>
        <w:pStyle w:val="8"/>
        <w:adjustRightInd w:val="0"/>
        <w:spacing w:after="0" w:line="360" w:lineRule="auto"/>
        <w:ind w:firstLine="480" w:firstLineChars="200"/>
        <w:textAlignment w:val="baseline"/>
        <w:rPr>
          <w:rFonts w:hAnsi="宋体"/>
          <w:bCs/>
          <w:sz w:val="24"/>
          <w:szCs w:val="24"/>
        </w:rPr>
      </w:pPr>
      <w:r>
        <w:rPr>
          <w:rFonts w:hint="eastAsia" w:hAnsi="宋体"/>
          <w:bCs/>
          <w:sz w:val="24"/>
          <w:szCs w:val="24"/>
        </w:rPr>
        <w:t>1. 管理机构的主要人员（项目</w:t>
      </w:r>
      <w:r>
        <w:rPr>
          <w:rFonts w:hint="eastAsia" w:hAnsi="宋体"/>
          <w:sz w:val="24"/>
        </w:rPr>
        <w:t>经理</w:t>
      </w:r>
      <w:r>
        <w:rPr>
          <w:rFonts w:hint="eastAsia" w:hAnsi="宋体"/>
          <w:bCs/>
          <w:sz w:val="24"/>
          <w:szCs w:val="24"/>
        </w:rPr>
        <w:t>）按招标文件要求附资质证书等证明资料扫描件；</w:t>
      </w:r>
    </w:p>
    <w:p>
      <w:pPr>
        <w:pStyle w:val="8"/>
        <w:adjustRightInd w:val="0"/>
        <w:spacing w:after="0" w:line="360" w:lineRule="auto"/>
        <w:ind w:firstLine="480" w:firstLineChars="200"/>
        <w:textAlignment w:val="baseline"/>
        <w:rPr>
          <w:rFonts w:hAnsi="宋体"/>
          <w:sz w:val="24"/>
          <w:szCs w:val="24"/>
        </w:rPr>
      </w:pPr>
      <w:r>
        <w:rPr>
          <w:rFonts w:hint="eastAsia" w:hAnsi="宋体"/>
          <w:bCs/>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rPr>
      </w:pPr>
      <w:r>
        <w:rPr>
          <w:rFonts w:ascii="宋体" w:hAnsi="宋体"/>
        </w:rPr>
        <w:br w:type="page"/>
      </w:r>
      <w:r>
        <w:rPr>
          <w:rFonts w:hint="eastAsia" w:ascii="宋体" w:hAnsi="宋体"/>
          <w:b/>
          <w:sz w:val="28"/>
          <w:szCs w:val="28"/>
        </w:rPr>
        <w:t>（二）项目经理简历表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（三）项目经理承诺书</w:t>
      </w:r>
      <w:r>
        <w:rPr>
          <w:rFonts w:hint="eastAsia" w:ascii="宋体" w:hAnsi="宋体"/>
          <w:b/>
          <w:sz w:val="28"/>
          <w:szCs w:val="28"/>
          <w:bdr w:val="single" w:color="auto" w:sz="4" w:space="0"/>
        </w:rPr>
        <w:t>（根据项目考虑是否选用）</w:t>
      </w:r>
    </w:p>
    <w:p>
      <w:pPr>
        <w:pStyle w:val="11"/>
        <w:spacing w:line="360" w:lineRule="auto"/>
        <w:rPr>
          <w:rFonts w:ascii="宋体" w:hAnsi="宋体"/>
          <w:sz w:val="24"/>
        </w:rPr>
      </w:pPr>
      <w:r>
        <w:rPr>
          <w:rFonts w:hint="eastAsia" w:ascii="宋体" w:hAnsi="宋体"/>
          <w:sz w:val="24"/>
        </w:rPr>
        <w:t>致：合肥文旅博览集团有限公司</w:t>
      </w:r>
    </w:p>
    <w:p>
      <w:pPr>
        <w:spacing w:line="720" w:lineRule="auto"/>
        <w:ind w:left="359" w:leftChars="171"/>
        <w:rPr>
          <w:rFonts w:ascii="宋体" w:hAnsi="宋体"/>
          <w:bCs/>
          <w:sz w:val="24"/>
        </w:rPr>
      </w:pPr>
      <w:r>
        <w:rPr>
          <w:rFonts w:hint="eastAsia" w:ascii="宋体" w:hAnsi="宋体"/>
          <w:bCs/>
          <w:sz w:val="24"/>
        </w:rPr>
        <w:t>一、本项目提供的项目经理业绩已经核实，工程实施过程中项目经理确为</w:t>
      </w:r>
      <w:r>
        <w:rPr>
          <w:rFonts w:hint="eastAsia" w:ascii="宋体" w:hAnsi="宋体"/>
          <w:bCs/>
          <w:sz w:val="24"/>
          <w:u w:val="single"/>
        </w:rPr>
        <w:t xml:space="preserve">     （姓名）</w:t>
      </w:r>
      <w:r>
        <w:rPr>
          <w:rFonts w:hint="eastAsia" w:ascii="宋体" w:hAnsi="宋体"/>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sz w:val="24"/>
          <w:u w:val="single"/>
        </w:rPr>
      </w:pPr>
      <w:r>
        <w:rPr>
          <w:rFonts w:hint="eastAsia" w:ascii="宋体" w:hAnsi="宋体"/>
          <w:bCs/>
          <w:sz w:val="24"/>
        </w:rPr>
        <w:t>二、我单位及项目经理本人共同承诺，在本项目实施过程中，项目经理</w:t>
      </w:r>
      <w:r>
        <w:rPr>
          <w:rFonts w:hint="eastAsia" w:ascii="宋体" w:hAnsi="宋体"/>
          <w:bCs/>
          <w:sz w:val="24"/>
          <w:u w:val="single"/>
        </w:rPr>
        <w:t xml:space="preserve">         （姓名）将不再同时承担其他在建工程，如有虚假，由</w:t>
      </w:r>
      <w:r>
        <w:rPr>
          <w:rFonts w:hint="eastAsia" w:ascii="宋体" w:hAnsi="宋体"/>
          <w:bCs/>
          <w:sz w:val="24"/>
        </w:rPr>
        <w:t>我单位及项目经理本人共同承担相应法律责任。</w:t>
      </w:r>
    </w:p>
    <w:p>
      <w:pPr>
        <w:spacing w:line="360" w:lineRule="auto"/>
        <w:ind w:left="359" w:leftChars="171" w:firstLine="720" w:firstLineChars="300"/>
        <w:rPr>
          <w:rFonts w:ascii="宋体" w:hAnsi="宋体"/>
          <w:bCs/>
          <w:sz w:val="24"/>
        </w:rPr>
      </w:pPr>
    </w:p>
    <w:p>
      <w:pPr>
        <w:spacing w:line="360" w:lineRule="auto"/>
        <w:ind w:left="359" w:leftChars="171" w:firstLine="720" w:firstLineChars="300"/>
        <w:rPr>
          <w:rFonts w:ascii="宋体" w:hAnsi="宋体"/>
          <w:bCs/>
          <w:sz w:val="24"/>
        </w:rPr>
      </w:pPr>
      <w:r>
        <w:rPr>
          <w:rFonts w:hint="eastAsia" w:ascii="宋体" w:hAnsi="宋体"/>
          <w:bCs/>
          <w:sz w:val="24"/>
        </w:rPr>
        <w:t>项目经理签字（打印无效）：         投标单位公章：</w:t>
      </w:r>
    </w:p>
    <w:p>
      <w:pPr>
        <w:spacing w:line="360" w:lineRule="auto"/>
        <w:ind w:left="359" w:leftChars="171" w:firstLine="720" w:firstLineChars="300"/>
        <w:rPr>
          <w:rFonts w:ascii="宋体" w:hAnsi="宋体"/>
          <w:bCs/>
          <w:sz w:val="24"/>
        </w:rPr>
      </w:pPr>
      <w:r>
        <w:rPr>
          <w:rFonts w:hint="eastAsia" w:ascii="宋体" w:hAnsi="宋体"/>
          <w:bCs/>
          <w:sz w:val="24"/>
        </w:rPr>
        <w:t>身份证号：</w:t>
      </w:r>
    </w:p>
    <w:p>
      <w:pPr>
        <w:spacing w:line="360" w:lineRule="auto"/>
        <w:ind w:left="359" w:leftChars="171" w:firstLine="720" w:firstLineChars="300"/>
        <w:rPr>
          <w:rFonts w:ascii="宋体" w:hAnsi="宋体"/>
          <w:bCs/>
          <w:sz w:val="24"/>
        </w:rPr>
      </w:pPr>
      <w:r>
        <w:rPr>
          <w:rFonts w:hint="eastAsia" w:ascii="宋体" w:hAnsi="宋体"/>
          <w:bCs/>
          <w:sz w:val="24"/>
        </w:rPr>
        <w:t>日期：_____年____月____                   日期：_____年____月____</w:t>
      </w:r>
    </w:p>
    <w:p>
      <w:pPr>
        <w:spacing w:line="360" w:lineRule="auto"/>
        <w:ind w:left="359" w:leftChars="171" w:firstLine="720" w:firstLineChars="300"/>
        <w:rPr>
          <w:rFonts w:ascii="宋体" w:hAnsi="宋体"/>
          <w:bCs/>
          <w:sz w:val="24"/>
        </w:rPr>
      </w:pPr>
    </w:p>
    <w:p>
      <w:pPr>
        <w:spacing w:line="360" w:lineRule="auto"/>
        <w:rPr>
          <w:rFonts w:ascii="宋体" w:hAnsi="宋体"/>
          <w:bCs/>
          <w:sz w:val="24"/>
        </w:rPr>
      </w:pPr>
    </w:p>
    <w:p>
      <w:pPr>
        <w:spacing w:line="360" w:lineRule="auto"/>
        <w:ind w:left="359" w:leftChars="171" w:firstLine="723" w:firstLineChars="300"/>
        <w:jc w:val="center"/>
        <w:rPr>
          <w:rFonts w:ascii="宋体" w:hAnsi="宋体"/>
          <w:b/>
          <w:bCs/>
          <w:sz w:val="24"/>
        </w:rPr>
      </w:pPr>
      <w:r>
        <w:rPr>
          <w:rFonts w:hint="eastAsia" w:ascii="宋体" w:hAnsi="宋体"/>
          <w:b/>
          <w:bCs/>
          <w:sz w:val="24"/>
        </w:rPr>
        <w:t>本页后附项目经理身份证扫描件</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1"/>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（三）项目技术负责人简历表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jc w:val="center"/>
        <w:rPr>
          <w:rFonts w:ascii="宋体" w:hAnsi="宋体"/>
        </w:rPr>
      </w:pPr>
      <w:r>
        <w:rPr>
          <w:rFonts w:hint="eastAsia" w:ascii="宋体" w:hAnsi="宋体"/>
          <w:b/>
          <w:sz w:val="28"/>
        </w:rPr>
        <w:t>（四）其他人员简历表</w:t>
      </w:r>
    </w:p>
    <w:tbl>
      <w:tblPr>
        <w:tblStyle w:val="18"/>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sz w:val="24"/>
              </w:rPr>
            </w:pPr>
            <w:r>
              <w:rPr>
                <w:rFonts w:hint="eastAsia" w:ascii="宋体" w:hAnsi="宋体"/>
                <w:sz w:val="24"/>
              </w:rPr>
              <w:t>序号</w:t>
            </w:r>
          </w:p>
        </w:tc>
        <w:tc>
          <w:tcPr>
            <w:tcW w:w="1703" w:type="dxa"/>
            <w:vAlign w:val="center"/>
          </w:tcPr>
          <w:p>
            <w:pPr>
              <w:jc w:val="center"/>
              <w:rPr>
                <w:rFonts w:ascii="宋体" w:hAnsi="宋体"/>
                <w:sz w:val="24"/>
              </w:rPr>
            </w:pPr>
            <w:r>
              <w:rPr>
                <w:rFonts w:hint="eastAsia" w:ascii="宋体" w:hAnsi="宋体"/>
                <w:sz w:val="24"/>
              </w:rPr>
              <w:t>工种（或</w:t>
            </w:r>
            <w:r>
              <w:rPr>
                <w:rFonts w:hint="eastAsia" w:ascii="宋体" w:hAnsi="宋体" w:cs="宋体"/>
                <w:szCs w:val="21"/>
                <w:lang w:val="zh-CN"/>
              </w:rPr>
              <w:t>在本项目中拟任职位</w:t>
            </w:r>
            <w:r>
              <w:rPr>
                <w:rFonts w:hint="eastAsia" w:ascii="宋体" w:hAnsi="宋体"/>
                <w:sz w:val="24"/>
              </w:rPr>
              <w:t>）</w:t>
            </w:r>
          </w:p>
        </w:tc>
        <w:tc>
          <w:tcPr>
            <w:tcW w:w="2294" w:type="dxa"/>
            <w:vAlign w:val="center"/>
          </w:tcPr>
          <w:p>
            <w:pPr>
              <w:jc w:val="center"/>
              <w:rPr>
                <w:rFonts w:ascii="宋体" w:hAnsi="宋体"/>
                <w:sz w:val="24"/>
              </w:rPr>
            </w:pPr>
            <w:r>
              <w:rPr>
                <w:rFonts w:hint="eastAsia" w:ascii="宋体" w:hAnsi="宋体"/>
                <w:sz w:val="24"/>
              </w:rPr>
              <w:t>姓名</w:t>
            </w:r>
          </w:p>
        </w:tc>
        <w:tc>
          <w:tcPr>
            <w:tcW w:w="1675" w:type="dxa"/>
            <w:vAlign w:val="center"/>
          </w:tcPr>
          <w:p>
            <w:pPr>
              <w:jc w:val="center"/>
              <w:rPr>
                <w:rFonts w:ascii="宋体" w:hAnsi="宋体"/>
                <w:sz w:val="24"/>
              </w:rPr>
            </w:pPr>
            <w:r>
              <w:rPr>
                <w:rFonts w:hint="eastAsia" w:ascii="宋体" w:hAnsi="宋体"/>
                <w:sz w:val="24"/>
              </w:rPr>
              <w:t>年龄</w:t>
            </w:r>
          </w:p>
        </w:tc>
        <w:tc>
          <w:tcPr>
            <w:tcW w:w="2268" w:type="dxa"/>
            <w:vAlign w:val="center"/>
          </w:tcPr>
          <w:p>
            <w:pPr>
              <w:jc w:val="center"/>
              <w:rPr>
                <w:rFonts w:ascii="宋体" w:hAnsi="宋体"/>
                <w:sz w:val="24"/>
              </w:rPr>
            </w:pPr>
            <w:r>
              <w:rPr>
                <w:rFonts w:hint="eastAsia" w:ascii="宋体" w:hAnsi="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ind w:firstLine="630"/>
      </w:pPr>
    </w:p>
    <w:p>
      <w:pPr>
        <w:ind w:firstLine="630"/>
        <w:rPr>
          <w:rFonts w:ascii="宋体" w:hAnsi="宋体"/>
          <w:sz w:val="28"/>
        </w:rPr>
      </w:pPr>
    </w:p>
    <w:p>
      <w:pPr>
        <w:ind w:firstLine="630"/>
        <w:rPr>
          <w:rFonts w:ascii="宋体" w:hAnsi="宋体"/>
          <w:sz w:val="28"/>
        </w:rPr>
      </w:pPr>
    </w:p>
    <w:p>
      <w:pPr>
        <w:ind w:firstLine="630"/>
      </w:pPr>
    </w:p>
    <w:p>
      <w:pPr>
        <w:ind w:firstLine="630"/>
      </w:pPr>
    </w:p>
    <w:p>
      <w:pPr>
        <w:pStyle w:val="4"/>
        <w:rPr>
          <w:rFonts w:hAnsi="宋体"/>
          <w:sz w:val="28"/>
          <w:szCs w:val="36"/>
        </w:rPr>
      </w:pPr>
      <w:bookmarkStart w:id="159" w:name="_Toc515390554"/>
      <w:bookmarkStart w:id="160" w:name="_Toc19773359"/>
      <w:bookmarkStart w:id="161" w:name="_Toc14570"/>
      <w:r>
        <w:rPr>
          <w:rFonts w:hint="eastAsia" w:hAnsi="宋体"/>
          <w:sz w:val="28"/>
        </w:rPr>
        <w:t>十四．供货安装（调试）方案</w:t>
      </w:r>
      <w:bookmarkEnd w:id="159"/>
      <w:bookmarkEnd w:id="160"/>
      <w:bookmarkEnd w:id="161"/>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162" w:name="_Toc390243257"/>
      <w:bookmarkStart w:id="163" w:name="_Toc459990156"/>
      <w:bookmarkStart w:id="164" w:name="_Toc420342107"/>
      <w:bookmarkStart w:id="165" w:name="_Toc508363612"/>
      <w:bookmarkStart w:id="166" w:name="_Toc391040780"/>
      <w:bookmarkStart w:id="167" w:name="_Toc471736426"/>
    </w:p>
    <w:p/>
    <w:bookmarkEnd w:id="162"/>
    <w:bookmarkEnd w:id="163"/>
    <w:bookmarkEnd w:id="164"/>
    <w:bookmarkEnd w:id="165"/>
    <w:bookmarkEnd w:id="166"/>
    <w:bookmarkEnd w:id="167"/>
    <w:p>
      <w:pPr>
        <w:jc w:val="center"/>
        <w:rPr>
          <w:rFonts w:ascii="宋体" w:hAnsi="宋体"/>
          <w:sz w:val="24"/>
        </w:rPr>
      </w:pPr>
    </w:p>
    <w:p>
      <w:pPr>
        <w:jc w:val="center"/>
        <w:rPr>
          <w:rFonts w:ascii="宋体" w:hAnsi="宋体"/>
          <w:sz w:val="24"/>
        </w:rPr>
      </w:pPr>
    </w:p>
    <w:p>
      <w:pPr>
        <w:pStyle w:val="4"/>
        <w:rPr>
          <w:rFonts w:hAnsi="宋体"/>
          <w:sz w:val="28"/>
        </w:rPr>
      </w:pPr>
      <w:bookmarkStart w:id="168" w:name="_Toc536542364"/>
      <w:bookmarkStart w:id="169" w:name="_Toc18890"/>
      <w:bookmarkStart w:id="170" w:name="_Toc19773360"/>
      <w:bookmarkStart w:id="171" w:name="_Toc508363613"/>
      <w:r>
        <w:rPr>
          <w:rFonts w:hint="eastAsia" w:hAnsi="宋体"/>
          <w:sz w:val="28"/>
        </w:rPr>
        <w:t>十五．检测报告</w:t>
      </w:r>
      <w:bookmarkEnd w:id="168"/>
      <w:bookmarkEnd w:id="169"/>
      <w:bookmarkEnd w:id="170"/>
      <w:bookmarkEnd w:id="171"/>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4"/>
        <w:rPr>
          <w:rFonts w:hAnsi="宋体"/>
          <w:sz w:val="36"/>
          <w:szCs w:val="36"/>
        </w:rPr>
      </w:pPr>
      <w:bookmarkStart w:id="172" w:name="_Toc508363614"/>
      <w:bookmarkStart w:id="173" w:name="_Toc16979"/>
      <w:bookmarkStart w:id="174" w:name="_Toc19773361"/>
      <w:bookmarkStart w:id="175" w:name="_Toc536542365"/>
      <w:r>
        <w:rPr>
          <w:rFonts w:hint="eastAsia" w:hAnsi="宋体"/>
          <w:sz w:val="28"/>
        </w:rPr>
        <w:t>十六．售后服务体系与维保方案</w:t>
      </w:r>
      <w:bookmarkEnd w:id="172"/>
      <w:bookmarkEnd w:id="173"/>
      <w:bookmarkEnd w:id="174"/>
      <w:bookmarkEnd w:id="175"/>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4"/>
        <w:rPr>
          <w:rFonts w:hAnsi="宋体"/>
          <w:sz w:val="44"/>
        </w:rPr>
      </w:pPr>
      <w:bookmarkStart w:id="176" w:name="_Toc18539"/>
      <w:bookmarkStart w:id="177" w:name="_Toc19773362"/>
      <w:bookmarkStart w:id="178" w:name="_Toc508363615"/>
      <w:bookmarkStart w:id="179" w:name="_Toc459990159"/>
      <w:bookmarkStart w:id="180" w:name="_Toc536542366"/>
      <w:bookmarkStart w:id="181" w:name="_Toc420342110"/>
      <w:bookmarkStart w:id="182" w:name="_Toc471736429"/>
      <w:r>
        <w:rPr>
          <w:rFonts w:hint="eastAsia" w:hAnsi="宋体"/>
          <w:sz w:val="28"/>
        </w:rPr>
        <w:t>十七．所投货物的技术资料或样本等</w:t>
      </w:r>
      <w:bookmarkEnd w:id="176"/>
      <w:bookmarkEnd w:id="177"/>
      <w:bookmarkEnd w:id="178"/>
      <w:bookmarkEnd w:id="179"/>
      <w:bookmarkEnd w:id="180"/>
      <w:bookmarkEnd w:id="181"/>
      <w:bookmarkEnd w:id="182"/>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4"/>
        <w:spacing w:line="360" w:lineRule="auto"/>
        <w:rPr>
          <w:rFonts w:hAnsi="宋体"/>
          <w:sz w:val="28"/>
        </w:rPr>
      </w:pPr>
      <w:bookmarkStart w:id="183" w:name="_Toc19773363"/>
      <w:bookmarkStart w:id="184" w:name="_Toc536542367"/>
      <w:bookmarkStart w:id="185" w:name="_Toc508363616"/>
      <w:bookmarkStart w:id="186" w:name="_Toc21377"/>
      <w:r>
        <w:rPr>
          <w:rFonts w:hint="eastAsia" w:hAnsi="宋体"/>
          <w:sz w:val="28"/>
        </w:rPr>
        <w:t>十八</w:t>
      </w:r>
      <w:r>
        <w:rPr>
          <w:rFonts w:hAnsi="宋体"/>
          <w:sz w:val="28"/>
        </w:rPr>
        <w:t xml:space="preserve">. </w:t>
      </w:r>
      <w:r>
        <w:rPr>
          <w:rFonts w:hint="eastAsia" w:hAnsi="宋体"/>
          <w:sz w:val="28"/>
        </w:rPr>
        <w:t>投标人认为需提供的其他资料</w:t>
      </w:r>
      <w:bookmarkEnd w:id="183"/>
      <w:bookmarkEnd w:id="184"/>
      <w:bookmarkEnd w:id="185"/>
      <w:bookmarkEnd w:id="186"/>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rPr>
          <w:rFonts w:hAnsi="宋体"/>
          <w:sz w:val="28"/>
          <w:szCs w:val="36"/>
        </w:rPr>
      </w:pPr>
      <w:bookmarkStart w:id="187" w:name="_Toc220232400"/>
      <w:bookmarkStart w:id="188" w:name="_Toc508363607"/>
      <w:bookmarkStart w:id="189" w:name="_Toc19773364"/>
      <w:bookmarkStart w:id="190" w:name="_Toc536542368"/>
      <w:bookmarkStart w:id="191" w:name="_Toc471736416"/>
      <w:bookmarkStart w:id="192" w:name="_Toc21712"/>
      <w:r>
        <w:rPr>
          <w:rFonts w:hint="eastAsia" w:hAnsi="宋体"/>
          <w:sz w:val="28"/>
        </w:rPr>
        <w:t>十九．产品质量承诺</w:t>
      </w:r>
      <w:bookmarkEnd w:id="187"/>
      <w:bookmarkEnd w:id="188"/>
      <w:bookmarkEnd w:id="189"/>
      <w:bookmarkEnd w:id="190"/>
      <w:bookmarkEnd w:id="191"/>
      <w:bookmarkEnd w:id="192"/>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5" w:type="default"/>
      <w:footerReference r:id="rId6" w:type="default"/>
      <w:footerReference r:id="rId7"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1T09:35:57Z" w:initials="">
    <w:p w14:paraId="327A012D">
      <w:pPr>
        <w:pStyle w:val="5"/>
        <w:rPr>
          <w:rFonts w:hint="default" w:eastAsia="宋体"/>
          <w:lang w:val="en-US" w:eastAsia="zh-CN"/>
        </w:rPr>
      </w:pPr>
      <w:r>
        <w:rPr>
          <w:rFonts w:hint="eastAsia"/>
          <w:lang w:val="en-US" w:eastAsia="zh-CN"/>
        </w:rPr>
        <w:t>税率请核实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7A01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rPr>
    </w:pPr>
    <w:r>
      <w:rPr>
        <w:rFonts w:hint="eastAsia"/>
      </w:rPr>
      <w:t>合肥文旅博览集团有限公司招标文件-货物类（适用于有效最低价法）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9F6A1A"/>
    <w:multiLevelType w:val="singleLevel"/>
    <w:tmpl w:val="1E9F6A1A"/>
    <w:lvl w:ilvl="0" w:tentative="0">
      <w:start w:val="1"/>
      <w:numFmt w:val="decimal"/>
      <w:lvlText w:val="%1."/>
      <w:lvlJc w:val="left"/>
      <w:pPr>
        <w:tabs>
          <w:tab w:val="left" w:pos="312"/>
        </w:tabs>
      </w:pPr>
    </w:lvl>
  </w:abstractNum>
  <w:abstractNum w:abstractNumId="4">
    <w:nsid w:val="7669D5E2"/>
    <w:multiLevelType w:val="singleLevel"/>
    <w:tmpl w:val="7669D5E2"/>
    <w:lvl w:ilvl="0" w:tentative="0">
      <w:start w:val="1"/>
      <w:numFmt w:val="decimal"/>
      <w:suff w:val="nothing"/>
      <w:lvlText w:val="%1）"/>
      <w:lvlJc w:val="left"/>
    </w:lvl>
  </w:abstractNum>
  <w:abstractNum w:abstractNumId="5">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172A27"/>
    <w:rsid w:val="001B6603"/>
    <w:rsid w:val="07F75B71"/>
    <w:rsid w:val="2CED08AF"/>
    <w:rsid w:val="3BA37C8F"/>
    <w:rsid w:val="47444C0F"/>
    <w:rsid w:val="49E849D6"/>
    <w:rsid w:val="5E0D69BC"/>
    <w:rsid w:val="5E7E4392"/>
    <w:rsid w:val="6AE1556D"/>
    <w:rsid w:val="7783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5">
    <w:name w:val="annotation text"/>
    <w:basedOn w:val="1"/>
    <w:uiPriority w:val="0"/>
    <w:pPr>
      <w:jc w:val="left"/>
    </w:pPr>
  </w:style>
  <w:style w:type="paragraph" w:styleId="6">
    <w:name w:val="Body Text Indent"/>
    <w:basedOn w:val="1"/>
    <w:next w:val="7"/>
    <w:qFormat/>
    <w:uiPriority w:val="0"/>
    <w:pPr>
      <w:ind w:firstLine="645"/>
    </w:pPr>
    <w:rPr>
      <w:rFonts w:ascii="楷体_GB2312" w:eastAsia="楷体_GB2312" w:cs="宋体"/>
      <w:sz w:val="32"/>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99"/>
    <w:pPr>
      <w:spacing w:after="156"/>
    </w:pPr>
    <w:rPr>
      <w:rFonts w:ascii="宋体"/>
    </w:rPr>
  </w:style>
  <w:style w:type="paragraph" w:styleId="9">
    <w:name w:val="toc 3"/>
    <w:basedOn w:val="1"/>
    <w:next w:val="1"/>
    <w:qFormat/>
    <w:uiPriority w:val="39"/>
    <w:pPr>
      <w:tabs>
        <w:tab w:val="right" w:leader="dot" w:pos="9403"/>
      </w:tabs>
      <w:spacing w:line="380" w:lineRule="exact"/>
      <w:ind w:left="420"/>
      <w:jc w:val="left"/>
    </w:pPr>
    <w:rPr>
      <w:i/>
      <w:iCs/>
      <w:szCs w:val="24"/>
    </w:rPr>
  </w:style>
  <w:style w:type="paragraph" w:styleId="10">
    <w:name w:val="Plain Text"/>
    <w:basedOn w:val="1"/>
    <w:qFormat/>
    <w:uiPriority w:val="0"/>
    <w:rPr>
      <w:rFonts w:ascii="宋体" w:hAnsi="Courier New" w:cs="宋体"/>
    </w:rPr>
  </w:style>
  <w:style w:type="paragraph" w:styleId="11">
    <w:name w:val="Date"/>
    <w:basedOn w:val="1"/>
    <w:next w:val="1"/>
    <w:qFormat/>
    <w:uiPriority w:val="0"/>
    <w:rPr>
      <w:rFonts w:cs="宋体"/>
      <w:b/>
      <w:sz w:val="28"/>
    </w:rPr>
  </w:style>
  <w:style w:type="paragraph" w:styleId="12">
    <w:name w:val="Body Text Indent 2"/>
    <w:basedOn w:val="1"/>
    <w:qFormat/>
    <w:uiPriority w:val="0"/>
    <w:pPr>
      <w:ind w:left="630" w:firstLine="645"/>
    </w:pPr>
    <w:rPr>
      <w:rFonts w:ascii="Arial" w:hAnsi="Arial" w:eastAsia="仿宋_GB2312" w:cs="宋体"/>
      <w:sz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9403"/>
      </w:tabs>
      <w:ind w:left="210"/>
      <w:jc w:val="left"/>
    </w:pPr>
    <w:rPr>
      <w:smallCaps/>
      <w:sz w:val="28"/>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2"/>
    <w:basedOn w:val="6"/>
    <w:unhideWhenUsed/>
    <w:qFormat/>
    <w:uiPriority w:val="99"/>
    <w:pPr>
      <w:ind w:firstLine="420" w:firstLineChars="200"/>
    </w:pPr>
    <w:rPr>
      <w:rFonts w:ascii="Times New Roman" w:eastAsia="宋体"/>
    </w:rPr>
  </w:style>
  <w:style w:type="character" w:styleId="20">
    <w:name w:val="page number"/>
    <w:qFormat/>
    <w:uiPriority w:val="0"/>
  </w:style>
  <w:style w:type="paragraph" w:customStyle="1" w:styleId="21">
    <w:name w:val="首行缩进"/>
    <w:basedOn w:val="1"/>
    <w:qFormat/>
    <w:uiPriority w:val="99"/>
    <w:pPr>
      <w:spacing w:line="360" w:lineRule="auto"/>
      <w:ind w:firstLine="480" w:firstLineChars="200"/>
    </w:pPr>
    <w:rPr>
      <w:rFonts w:ascii="Calibri" w:hAnsi="Calibri"/>
      <w:sz w:val="24"/>
      <w:lang w:val="zh-CN"/>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样式1"/>
    <w:basedOn w:val="1"/>
    <w:qFormat/>
    <w:uiPriority w:val="0"/>
    <w:pPr>
      <w:numPr>
        <w:ilvl w:val="0"/>
        <w:numId w:val="1"/>
      </w:numPr>
      <w:adjustRightInd w:val="0"/>
      <w:textAlignment w:val="baseline"/>
    </w:pPr>
    <w:rPr>
      <w:rFonts w:ascii="宋体" w:hAnsi="宋体" w:cs="宋体"/>
    </w:rPr>
  </w:style>
  <w:style w:type="paragraph" w:styleId="25">
    <w:name w:val="List Paragraph"/>
    <w:basedOn w:val="1"/>
    <w:qFormat/>
    <w:uiPriority w:val="34"/>
    <w:pPr>
      <w:ind w:firstLine="420" w:firstLineChars="200"/>
    </w:pPr>
  </w:style>
  <w:style w:type="paragraph" w:customStyle="1" w:styleId="2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小毛</cp:lastModifiedBy>
  <dcterms:modified xsi:type="dcterms:W3CDTF">2023-08-14T00:45:22Z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9C5E4E62A0AA4F04BE17FBE150C89139_11</vt:lpwstr>
  </property>
</Properties>
</file>