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宋体" w:hAnsi="宋体"/>
          <w:b/>
          <w:bCs/>
          <w:color w:val="000000" w:themeColor="text1"/>
          <w:sz w:val="52"/>
          <w:szCs w:val="52"/>
        </w:rPr>
      </w:pPr>
    </w:p>
    <w:p>
      <w:pPr>
        <w:tabs>
          <w:tab w:val="left" w:pos="420"/>
        </w:tabs>
        <w:spacing w:line="1700" w:lineRule="exact"/>
        <w:jc w:val="center"/>
        <w:rPr>
          <w:rFonts w:ascii="微软简标宋"/>
          <w:b/>
          <w:bCs/>
          <w:color w:val="000000" w:themeColor="text1"/>
          <w:sz w:val="52"/>
        </w:rPr>
      </w:pPr>
      <w:r>
        <w:rPr>
          <w:rFonts w:hint="eastAsia" w:ascii="微软简标宋"/>
          <w:b/>
          <w:bCs/>
          <w:color w:val="000000" w:themeColor="text1"/>
          <w:sz w:val="52"/>
        </w:rPr>
        <w:t>服务类标准招标文件</w:t>
      </w:r>
    </w:p>
    <w:p>
      <w:pPr>
        <w:tabs>
          <w:tab w:val="left" w:pos="315"/>
          <w:tab w:val="left" w:pos="8820"/>
        </w:tabs>
        <w:spacing w:line="500" w:lineRule="exact"/>
        <w:jc w:val="right"/>
        <w:rPr>
          <w:rFonts w:ascii="微软简标宋"/>
          <w:bCs/>
          <w:color w:val="000000" w:themeColor="text1"/>
          <w:sz w:val="52"/>
        </w:rPr>
      </w:pPr>
    </w:p>
    <w:p>
      <w:pPr>
        <w:tabs>
          <w:tab w:val="left" w:pos="315"/>
          <w:tab w:val="left" w:pos="8820"/>
        </w:tabs>
        <w:spacing w:line="500" w:lineRule="exact"/>
        <w:jc w:val="right"/>
        <w:rPr>
          <w:rFonts w:ascii="微软简标宋"/>
          <w:bCs/>
          <w:color w:val="000000" w:themeColor="text1"/>
          <w:sz w:val="52"/>
        </w:rPr>
      </w:pPr>
    </w:p>
    <w:p>
      <w:pPr>
        <w:tabs>
          <w:tab w:val="left" w:pos="315"/>
          <w:tab w:val="left" w:pos="8820"/>
        </w:tabs>
        <w:spacing w:line="500" w:lineRule="exact"/>
        <w:jc w:val="right"/>
        <w:rPr>
          <w:rFonts w:ascii="微软简标宋"/>
          <w:bCs/>
          <w:color w:val="000000" w:themeColor="text1"/>
          <w:sz w:val="52"/>
        </w:rPr>
      </w:pPr>
    </w:p>
    <w:p>
      <w:pPr>
        <w:tabs>
          <w:tab w:val="left" w:pos="315"/>
          <w:tab w:val="left" w:pos="5220"/>
          <w:tab w:val="left" w:pos="8820"/>
        </w:tabs>
        <w:spacing w:line="500" w:lineRule="exact"/>
        <w:rPr>
          <w:rFonts w:ascii="微软简标宋"/>
          <w:bCs/>
          <w:color w:val="000000" w:themeColor="text1"/>
          <w:sz w:val="52"/>
        </w:rPr>
      </w:pPr>
      <w:r>
        <w:rPr>
          <w:rFonts w:ascii="微软简标宋"/>
          <w:bCs/>
          <w:color w:val="000000" w:themeColor="text1"/>
          <w:sz w:val="52"/>
        </w:rPr>
        <w:tab/>
      </w:r>
      <w:r>
        <w:rPr>
          <w:rFonts w:ascii="微软简标宋"/>
          <w:bCs/>
          <w:color w:val="000000" w:themeColor="text1"/>
          <w:sz w:val="52"/>
        </w:rPr>
        <w:tab/>
      </w:r>
      <w:r>
        <w:rPr>
          <w:rFonts w:ascii="微软简标宋"/>
          <w:bCs/>
          <w:color w:val="000000" w:themeColor="text1"/>
          <w:sz w:val="52"/>
        </w:rPr>
        <w:tab/>
      </w:r>
    </w:p>
    <w:p>
      <w:pPr>
        <w:tabs>
          <w:tab w:val="left" w:pos="315"/>
          <w:tab w:val="left" w:pos="8820"/>
        </w:tabs>
        <w:spacing w:line="500" w:lineRule="exact"/>
        <w:jc w:val="right"/>
        <w:rPr>
          <w:rFonts w:ascii="微软简标宋"/>
          <w:bCs/>
          <w:color w:val="000000" w:themeColor="text1"/>
          <w:sz w:val="52"/>
        </w:rPr>
      </w:pPr>
    </w:p>
    <w:p>
      <w:pPr>
        <w:spacing w:line="360" w:lineRule="auto"/>
        <w:jc w:val="left"/>
        <w:rPr>
          <w:rFonts w:ascii="宋体" w:hAnsi="宋体"/>
          <w:color w:val="000000" w:themeColor="text1"/>
          <w:szCs w:val="21"/>
        </w:rPr>
      </w:pPr>
    </w:p>
    <w:p>
      <w:pPr>
        <w:widowControl/>
        <w:jc w:val="center"/>
        <w:rPr>
          <w:rFonts w:ascii="宋体" w:hAnsi="宋体" w:cs="宋体"/>
          <w:color w:val="000000" w:themeColor="text1"/>
          <w:kern w:val="0"/>
          <w:sz w:val="24"/>
          <w:szCs w:val="24"/>
        </w:rPr>
      </w:pPr>
      <w:r>
        <w:rPr>
          <w:color w:val="000000" w:themeColor="text1"/>
        </w:rPr>
        <w:drawing>
          <wp:inline distT="0" distB="0" distL="0" distR="0">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pPr>
        <w:tabs>
          <w:tab w:val="left" w:pos="315"/>
          <w:tab w:val="left" w:pos="8820"/>
        </w:tabs>
        <w:spacing w:before="240" w:beforeLines="100" w:after="120" w:afterLines="50" w:line="500" w:lineRule="exact"/>
        <w:ind w:right="25" w:rightChars="12"/>
        <w:jc w:val="center"/>
        <w:rPr>
          <w:rFonts w:ascii="Arial Black" w:hAnsi="Arial Black"/>
          <w:color w:val="000000" w:themeColor="text1"/>
          <w:sz w:val="44"/>
        </w:rPr>
      </w:pPr>
    </w:p>
    <w:p>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pPr>
        <w:spacing w:line="360" w:lineRule="auto"/>
        <w:jc w:val="center"/>
        <w:rPr>
          <w:rFonts w:ascii="宋体" w:hAnsi="DotumChe" w:cs="宋体"/>
          <w:b/>
          <w:color w:val="000000" w:themeColor="text1"/>
          <w:spacing w:val="20"/>
          <w:kern w:val="0"/>
          <w:sz w:val="32"/>
          <w:szCs w:val="32"/>
        </w:rPr>
      </w:pPr>
      <w:r>
        <w:rPr>
          <w:rFonts w:hint="eastAsia" w:ascii="宋体" w:hAnsi="DotumChe" w:cs="宋体"/>
          <w:b/>
          <w:color w:val="000000" w:themeColor="text1"/>
          <w:spacing w:val="20"/>
          <w:kern w:val="0"/>
          <w:sz w:val="32"/>
          <w:szCs w:val="32"/>
        </w:rPr>
        <w:t xml:space="preserve"> 项目名称：合肥市政文外滩物业管理有限公司部分</w:t>
      </w:r>
    </w:p>
    <w:p>
      <w:pPr>
        <w:spacing w:line="360" w:lineRule="auto"/>
        <w:ind w:firstLine="2168" w:firstLineChars="600"/>
        <w:rPr>
          <w:rFonts w:ascii="宋体" w:hAnsi="DotumChe" w:cs="宋体"/>
          <w:b/>
          <w:color w:val="000000" w:themeColor="text1"/>
          <w:spacing w:val="20"/>
          <w:kern w:val="0"/>
          <w:sz w:val="32"/>
          <w:szCs w:val="32"/>
        </w:rPr>
      </w:pPr>
      <w:r>
        <w:rPr>
          <w:rFonts w:hint="eastAsia" w:ascii="宋体" w:hAnsi="DotumChe" w:cs="宋体"/>
          <w:b/>
          <w:color w:val="000000" w:themeColor="text1"/>
          <w:spacing w:val="20"/>
          <w:kern w:val="0"/>
          <w:sz w:val="32"/>
          <w:szCs w:val="32"/>
        </w:rPr>
        <w:t>项目保洁委外服务</w:t>
      </w:r>
    </w:p>
    <w:p>
      <w:pPr>
        <w:autoSpaceDE w:val="0"/>
        <w:autoSpaceDN w:val="0"/>
        <w:adjustRightInd w:val="0"/>
        <w:spacing w:line="360" w:lineRule="auto"/>
        <w:ind w:firstLine="200"/>
        <w:rPr>
          <w:rFonts w:ascii="宋体" w:hAnsi="DotumChe" w:cs="宋体"/>
          <w:b/>
          <w:color w:val="000000" w:themeColor="text1"/>
          <w:spacing w:val="20"/>
          <w:kern w:val="0"/>
          <w:sz w:val="32"/>
          <w:szCs w:val="32"/>
        </w:rPr>
      </w:pPr>
      <w:r>
        <w:rPr>
          <w:rFonts w:hint="eastAsia" w:ascii="宋体" w:hAnsi="DotumChe" w:cs="宋体"/>
          <w:b/>
          <w:color w:val="000000" w:themeColor="text1"/>
          <w:spacing w:val="20"/>
          <w:kern w:val="0"/>
          <w:sz w:val="32"/>
          <w:szCs w:val="32"/>
        </w:rPr>
        <w:t>项目编号：2023WLBLZB00014号</w:t>
      </w:r>
    </w:p>
    <w:p>
      <w:pPr>
        <w:autoSpaceDE w:val="0"/>
        <w:autoSpaceDN w:val="0"/>
        <w:adjustRightInd w:val="0"/>
        <w:spacing w:line="360" w:lineRule="auto"/>
        <w:ind w:firstLine="200"/>
        <w:rPr>
          <w:rFonts w:ascii="宋体" w:hAnsi="DotumChe" w:cs="宋体"/>
          <w:b/>
          <w:color w:val="000000" w:themeColor="text1"/>
          <w:spacing w:val="20"/>
          <w:kern w:val="0"/>
          <w:sz w:val="32"/>
          <w:szCs w:val="32"/>
        </w:rPr>
      </w:pPr>
      <w:r>
        <w:rPr>
          <w:rFonts w:hint="eastAsia" w:ascii="宋体" w:hAnsi="DotumChe" w:cs="宋体"/>
          <w:b/>
          <w:color w:val="000000" w:themeColor="text1"/>
          <w:spacing w:val="20"/>
          <w:kern w:val="0"/>
          <w:sz w:val="32"/>
          <w:szCs w:val="32"/>
        </w:rPr>
        <w:t>招 标 人：合肥文旅博览集团有限公司</w:t>
      </w:r>
    </w:p>
    <w:p>
      <w:pPr>
        <w:autoSpaceDE w:val="0"/>
        <w:autoSpaceDN w:val="0"/>
        <w:adjustRightInd w:val="0"/>
        <w:spacing w:line="360" w:lineRule="auto"/>
        <w:ind w:firstLine="200"/>
        <w:rPr>
          <w:rFonts w:ascii="宋体" w:hAnsi="DotumChe" w:cs="宋体"/>
          <w:b/>
          <w:color w:val="000000" w:themeColor="text1"/>
          <w:spacing w:val="20"/>
          <w:kern w:val="0"/>
          <w:sz w:val="32"/>
          <w:szCs w:val="32"/>
        </w:rPr>
      </w:pPr>
      <w:r>
        <w:rPr>
          <w:rFonts w:hint="eastAsia" w:ascii="宋体" w:hAnsi="DotumChe" w:cs="宋体"/>
          <w:b/>
          <w:color w:val="000000" w:themeColor="text1"/>
          <w:spacing w:val="20"/>
          <w:kern w:val="0"/>
          <w:sz w:val="32"/>
          <w:szCs w:val="32"/>
        </w:rPr>
        <w:t>招标时间：2023年3月</w:t>
      </w:r>
    </w:p>
    <w:p>
      <w:pPr>
        <w:spacing w:line="500" w:lineRule="exact"/>
        <w:rPr>
          <w:rFonts w:ascii="黑体" w:hAnsi="宋体" w:eastAsia="黑体"/>
          <w:b/>
          <w:color w:val="000000" w:themeColor="text1"/>
          <w:sz w:val="32"/>
        </w:rPr>
      </w:pPr>
    </w:p>
    <w:p>
      <w:pPr>
        <w:spacing w:line="500" w:lineRule="exact"/>
        <w:jc w:val="center"/>
        <w:rPr>
          <w:rFonts w:ascii="黑体" w:hAnsi="宋体" w:eastAsia="黑体"/>
          <w:b/>
          <w:color w:val="000000" w:themeColor="text1"/>
          <w:sz w:val="32"/>
        </w:rPr>
      </w:pPr>
    </w:p>
    <w:p>
      <w:pPr>
        <w:spacing w:line="500" w:lineRule="exact"/>
        <w:jc w:val="center"/>
        <w:rPr>
          <w:rFonts w:ascii="黑体" w:hAnsi="宋体" w:eastAsia="黑体"/>
          <w:b/>
          <w:color w:val="000000" w:themeColor="text1"/>
          <w:sz w:val="32"/>
        </w:rPr>
      </w:pPr>
      <w:r>
        <w:rPr>
          <w:rFonts w:hint="eastAsia" w:ascii="黑体" w:hAnsi="宋体" w:eastAsia="黑体"/>
          <w:b/>
          <w:color w:val="000000" w:themeColor="text1"/>
          <w:sz w:val="32"/>
        </w:rPr>
        <w:t>目    录</w:t>
      </w:r>
    </w:p>
    <w:p>
      <w:pPr>
        <w:spacing w:line="500" w:lineRule="exact"/>
        <w:jc w:val="center"/>
        <w:rPr>
          <w:rFonts w:ascii="黑体" w:hAnsi="宋体" w:eastAsia="黑体"/>
          <w:b/>
          <w:color w:val="000000" w:themeColor="text1"/>
          <w:sz w:val="32"/>
        </w:rPr>
      </w:pPr>
    </w:p>
    <w:p>
      <w:pPr>
        <w:pStyle w:val="55"/>
        <w:tabs>
          <w:tab w:val="left" w:pos="1470"/>
        </w:tabs>
        <w:rPr>
          <w:rFonts w:asciiTheme="minorHAnsi" w:hAnsiTheme="minorHAnsi" w:eastAsiaTheme="minorEastAsia" w:cstheme="minorBidi"/>
          <w:smallCaps w:val="0"/>
          <w:sz w:val="21"/>
          <w:szCs w:val="22"/>
        </w:rPr>
      </w:pPr>
      <w:bookmarkStart w:id="0" w:name="_Hlt533241375"/>
      <w:bookmarkEnd w:id="0"/>
      <w:bookmarkStart w:id="1" w:name="_Hlt526418134"/>
      <w:bookmarkEnd w:id="1"/>
      <w:bookmarkStart w:id="2" w:name="_Hlt519045295"/>
      <w:bookmarkEnd w:id="2"/>
      <w:r>
        <w:rPr>
          <w:rFonts w:hint="eastAsia" w:ascii="宋体" w:hAnsi="宋体"/>
          <w:caps/>
          <w:smallCaps w:val="0"/>
          <w:color w:val="000000" w:themeColor="text1"/>
          <w:sz w:val="24"/>
        </w:rPr>
        <w:fldChar w:fldCharType="begin"/>
      </w:r>
      <w:r>
        <w:rPr>
          <w:rFonts w:hint="eastAsia" w:ascii="宋体" w:hAnsi="宋体"/>
          <w:caps/>
          <w:smallCaps w:val="0"/>
          <w:color w:val="000000" w:themeColor="text1"/>
          <w:sz w:val="24"/>
        </w:rPr>
        <w:instrText xml:space="preserve"> TOC \o "1-3" \h \z </w:instrText>
      </w:r>
      <w:r>
        <w:rPr>
          <w:rFonts w:hint="eastAsia" w:ascii="宋体" w:hAnsi="宋体"/>
          <w:caps/>
          <w:smallCaps w:val="0"/>
          <w:color w:val="000000" w:themeColor="text1"/>
          <w:sz w:val="24"/>
        </w:rPr>
        <w:fldChar w:fldCharType="separate"/>
      </w:r>
      <w:r>
        <w:fldChar w:fldCharType="begin"/>
      </w:r>
      <w:r>
        <w:instrText xml:space="preserve"> HYPERLINK \l "_Toc128991132" </w:instrText>
      </w:r>
      <w:r>
        <w:fldChar w:fldCharType="separate"/>
      </w:r>
      <w:r>
        <w:rPr>
          <w:rStyle w:val="76"/>
          <w:rFonts w:ascii="宋体" w:hAnsi="宋体"/>
        </w:rPr>
        <w:t>第一章</w:t>
      </w:r>
      <w:r>
        <w:rPr>
          <w:rFonts w:asciiTheme="minorHAnsi" w:hAnsiTheme="minorHAnsi" w:eastAsiaTheme="minorEastAsia" w:cstheme="minorBidi"/>
          <w:smallCaps w:val="0"/>
          <w:sz w:val="21"/>
          <w:szCs w:val="22"/>
        </w:rPr>
        <w:tab/>
      </w:r>
      <w:r>
        <w:rPr>
          <w:rStyle w:val="76"/>
          <w:rFonts w:ascii="宋体" w:hAnsi="宋体"/>
        </w:rPr>
        <w:t>投标邀请（招标公告）</w:t>
      </w:r>
      <w:r>
        <w:tab/>
      </w:r>
      <w:r>
        <w:fldChar w:fldCharType="begin"/>
      </w:r>
      <w:r>
        <w:instrText xml:space="preserve"> PAGEREF _Toc128991132 \h </w:instrText>
      </w:r>
      <w:r>
        <w:fldChar w:fldCharType="separate"/>
      </w:r>
      <w:r>
        <w:t>3</w:t>
      </w:r>
      <w:r>
        <w:fldChar w:fldCharType="end"/>
      </w:r>
      <w:r>
        <w:fldChar w:fldCharType="end"/>
      </w:r>
    </w:p>
    <w:p>
      <w:pPr>
        <w:pStyle w:val="55"/>
        <w:rPr>
          <w:rFonts w:asciiTheme="minorHAnsi" w:hAnsiTheme="minorHAnsi" w:eastAsiaTheme="minorEastAsia" w:cstheme="minorBidi"/>
          <w:smallCaps w:val="0"/>
          <w:sz w:val="21"/>
          <w:szCs w:val="22"/>
        </w:rPr>
      </w:pPr>
      <w:r>
        <w:fldChar w:fldCharType="begin"/>
      </w:r>
      <w:r>
        <w:instrText xml:space="preserve"> HYPERLINK \l "_Toc128991133" </w:instrText>
      </w:r>
      <w:r>
        <w:fldChar w:fldCharType="separate"/>
      </w:r>
      <w:r>
        <w:rPr>
          <w:rStyle w:val="76"/>
          <w:rFonts w:ascii="宋体" w:hAnsi="宋体"/>
        </w:rPr>
        <w:t>第二章 投标人须知前附表</w:t>
      </w:r>
      <w:r>
        <w:tab/>
      </w:r>
      <w:r>
        <w:fldChar w:fldCharType="begin"/>
      </w:r>
      <w:r>
        <w:instrText xml:space="preserve"> PAGEREF _Toc128991133 \h </w:instrText>
      </w:r>
      <w:r>
        <w:fldChar w:fldCharType="separate"/>
      </w:r>
      <w:r>
        <w:t>5</w:t>
      </w:r>
      <w:r>
        <w:fldChar w:fldCharType="end"/>
      </w:r>
      <w:r>
        <w:fldChar w:fldCharType="end"/>
      </w:r>
    </w:p>
    <w:p>
      <w:pPr>
        <w:pStyle w:val="55"/>
        <w:rPr>
          <w:rFonts w:asciiTheme="minorHAnsi" w:hAnsiTheme="minorHAnsi" w:eastAsiaTheme="minorEastAsia" w:cstheme="minorBidi"/>
          <w:smallCaps w:val="0"/>
          <w:sz w:val="21"/>
          <w:szCs w:val="22"/>
        </w:rPr>
      </w:pPr>
      <w:r>
        <w:fldChar w:fldCharType="begin"/>
      </w:r>
      <w:r>
        <w:instrText xml:space="preserve"> HYPERLINK \l "_Toc128991134" </w:instrText>
      </w:r>
      <w:r>
        <w:fldChar w:fldCharType="separate"/>
      </w:r>
      <w:r>
        <w:rPr>
          <w:rStyle w:val="76"/>
          <w:rFonts w:ascii="宋体" w:hAnsi="宋体"/>
        </w:rPr>
        <w:t>第三章 投标人须知及评标</w:t>
      </w:r>
      <w:r>
        <w:tab/>
      </w:r>
      <w:r>
        <w:fldChar w:fldCharType="begin"/>
      </w:r>
      <w:r>
        <w:instrText xml:space="preserve"> PAGEREF _Toc128991134 \h </w:instrText>
      </w:r>
      <w:r>
        <w:fldChar w:fldCharType="separate"/>
      </w:r>
      <w:r>
        <w:t>8</w:t>
      </w:r>
      <w:r>
        <w:fldChar w:fldCharType="end"/>
      </w:r>
      <w:r>
        <w:fldChar w:fldCharType="end"/>
      </w:r>
    </w:p>
    <w:p>
      <w:pPr>
        <w:pStyle w:val="55"/>
        <w:rPr>
          <w:rFonts w:asciiTheme="minorHAnsi" w:hAnsiTheme="minorHAnsi" w:eastAsiaTheme="minorEastAsia" w:cstheme="minorBidi"/>
          <w:smallCaps w:val="0"/>
          <w:sz w:val="21"/>
          <w:szCs w:val="22"/>
        </w:rPr>
      </w:pPr>
      <w:r>
        <w:fldChar w:fldCharType="begin"/>
      </w:r>
      <w:r>
        <w:instrText xml:space="preserve"> HYPERLINK \l "_Toc128991135" </w:instrText>
      </w:r>
      <w:r>
        <w:fldChar w:fldCharType="separate"/>
      </w:r>
      <w:r>
        <w:rPr>
          <w:rStyle w:val="76"/>
          <w:rFonts w:ascii="宋体" w:hAnsi="宋体"/>
        </w:rPr>
        <w:t>第四章招标需求</w:t>
      </w:r>
      <w:r>
        <w:tab/>
      </w:r>
      <w:r>
        <w:fldChar w:fldCharType="begin"/>
      </w:r>
      <w:r>
        <w:instrText xml:space="preserve"> PAGEREF _Toc128991135 \h </w:instrText>
      </w:r>
      <w:r>
        <w:fldChar w:fldCharType="separate"/>
      </w:r>
      <w:r>
        <w:t>15</w:t>
      </w:r>
      <w:r>
        <w:fldChar w:fldCharType="end"/>
      </w:r>
      <w:r>
        <w:fldChar w:fldCharType="end"/>
      </w:r>
    </w:p>
    <w:p>
      <w:pPr>
        <w:pStyle w:val="55"/>
        <w:rPr>
          <w:rFonts w:asciiTheme="minorHAnsi" w:hAnsiTheme="minorHAnsi" w:eastAsiaTheme="minorEastAsia" w:cstheme="minorBidi"/>
          <w:smallCaps w:val="0"/>
          <w:sz w:val="21"/>
          <w:szCs w:val="22"/>
        </w:rPr>
      </w:pPr>
      <w:r>
        <w:fldChar w:fldCharType="begin"/>
      </w:r>
      <w:r>
        <w:instrText xml:space="preserve"> HYPERLINK \l "_Toc128991136" </w:instrText>
      </w:r>
      <w:r>
        <w:fldChar w:fldCharType="separate"/>
      </w:r>
      <w:r>
        <w:rPr>
          <w:rStyle w:val="76"/>
          <w:rFonts w:ascii="宋体" w:hAnsi="宋体"/>
        </w:rPr>
        <w:t>第五章 评标办法</w:t>
      </w:r>
      <w:r>
        <w:tab/>
      </w:r>
      <w:r>
        <w:fldChar w:fldCharType="begin"/>
      </w:r>
      <w:r>
        <w:instrText xml:space="preserve"> PAGEREF _Toc128991136 \h </w:instrText>
      </w:r>
      <w:r>
        <w:fldChar w:fldCharType="separate"/>
      </w:r>
      <w:r>
        <w:t>22</w:t>
      </w:r>
      <w:r>
        <w:fldChar w:fldCharType="end"/>
      </w:r>
      <w:r>
        <w:fldChar w:fldCharType="end"/>
      </w:r>
    </w:p>
    <w:p>
      <w:pPr>
        <w:pStyle w:val="55"/>
        <w:rPr>
          <w:rFonts w:asciiTheme="minorHAnsi" w:hAnsiTheme="minorHAnsi" w:eastAsiaTheme="minorEastAsia" w:cstheme="minorBidi"/>
          <w:smallCaps w:val="0"/>
          <w:sz w:val="21"/>
          <w:szCs w:val="22"/>
        </w:rPr>
      </w:pPr>
      <w:r>
        <w:fldChar w:fldCharType="begin"/>
      </w:r>
      <w:r>
        <w:instrText xml:space="preserve"> HYPERLINK \l "_Toc128991137" </w:instrText>
      </w:r>
      <w:r>
        <w:fldChar w:fldCharType="separate"/>
      </w:r>
      <w:r>
        <w:rPr>
          <w:rStyle w:val="76"/>
          <w:rFonts w:ascii="宋体" w:hAnsi="宋体"/>
        </w:rPr>
        <w:t>第六章  合同条款及格式</w:t>
      </w:r>
      <w:r>
        <w:tab/>
      </w:r>
      <w:r>
        <w:fldChar w:fldCharType="begin"/>
      </w:r>
      <w:r>
        <w:instrText xml:space="preserve"> PAGEREF _Toc128991137 \h </w:instrText>
      </w:r>
      <w:r>
        <w:fldChar w:fldCharType="separate"/>
      </w:r>
      <w:r>
        <w:t>26</w:t>
      </w:r>
      <w:r>
        <w:fldChar w:fldCharType="end"/>
      </w:r>
      <w:r>
        <w:fldChar w:fldCharType="end"/>
      </w:r>
    </w:p>
    <w:p>
      <w:pPr>
        <w:pStyle w:val="55"/>
        <w:rPr>
          <w:rFonts w:asciiTheme="minorHAnsi" w:hAnsiTheme="minorHAnsi" w:eastAsiaTheme="minorEastAsia" w:cstheme="minorBidi"/>
          <w:smallCaps w:val="0"/>
          <w:sz w:val="21"/>
          <w:szCs w:val="22"/>
        </w:rPr>
      </w:pPr>
      <w:r>
        <w:fldChar w:fldCharType="begin"/>
      </w:r>
      <w:r>
        <w:instrText xml:space="preserve"> HYPERLINK \l "_Toc128991138" </w:instrText>
      </w:r>
      <w:r>
        <w:fldChar w:fldCharType="separate"/>
      </w:r>
      <w:r>
        <w:rPr>
          <w:rStyle w:val="76"/>
          <w:rFonts w:ascii="宋体" w:hAnsi="宋体"/>
        </w:rPr>
        <w:t>第七章 投标文件格式</w:t>
      </w:r>
      <w:r>
        <w:tab/>
      </w:r>
      <w:r>
        <w:fldChar w:fldCharType="begin"/>
      </w:r>
      <w:r>
        <w:instrText xml:space="preserve"> PAGEREF _Toc128991138 \h </w:instrText>
      </w:r>
      <w:r>
        <w:fldChar w:fldCharType="separate"/>
      </w:r>
      <w:r>
        <w:t>37</w:t>
      </w:r>
      <w:r>
        <w:fldChar w:fldCharType="end"/>
      </w:r>
      <w: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"_Toc128991139" </w:instrText>
      </w:r>
      <w:r>
        <w:fldChar w:fldCharType="separate"/>
      </w:r>
      <w:r>
        <w:rPr>
          <w:rStyle w:val="76"/>
          <w:rFonts w:hAnsi="宋体"/>
          <w:i w:val="0"/>
        </w:rPr>
        <w:t>一．投标函</w:t>
      </w:r>
      <w:r>
        <w:rPr>
          <w:i w:val="0"/>
        </w:rPr>
        <w:tab/>
      </w:r>
      <w:r>
        <w:rPr>
          <w:i w:val="0"/>
        </w:rPr>
        <w:fldChar w:fldCharType="begin"/>
      </w:r>
      <w:r>
        <w:rPr>
          <w:i w:val="0"/>
        </w:rPr>
        <w:instrText xml:space="preserve"> PAGEREF _Toc128991139 \h </w:instrText>
      </w:r>
      <w:r>
        <w:rPr>
          <w:i w:val="0"/>
        </w:rPr>
        <w:fldChar w:fldCharType="separate"/>
      </w:r>
      <w:r>
        <w:rPr>
          <w:i w:val="0"/>
        </w:rPr>
        <w:t>40</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"_Toc128991140" </w:instrText>
      </w:r>
      <w:r>
        <w:fldChar w:fldCharType="separate"/>
      </w:r>
      <w:r>
        <w:rPr>
          <w:rStyle w:val="76"/>
          <w:rFonts w:hAnsi="宋体"/>
          <w:i w:val="0"/>
        </w:rPr>
        <w:t>二．投标人情况综合简介</w:t>
      </w:r>
      <w:r>
        <w:rPr>
          <w:i w:val="0"/>
        </w:rPr>
        <w:tab/>
      </w:r>
      <w:r>
        <w:rPr>
          <w:i w:val="0"/>
        </w:rPr>
        <w:fldChar w:fldCharType="begin"/>
      </w:r>
      <w:r>
        <w:rPr>
          <w:i w:val="0"/>
        </w:rPr>
        <w:instrText xml:space="preserve"> PAGEREF _Toc128991140 \h </w:instrText>
      </w:r>
      <w:r>
        <w:rPr>
          <w:i w:val="0"/>
        </w:rPr>
        <w:fldChar w:fldCharType="separate"/>
      </w:r>
      <w:r>
        <w:rPr>
          <w:i w:val="0"/>
        </w:rPr>
        <w:t>42</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"_Toc128991141" </w:instrText>
      </w:r>
      <w:r>
        <w:fldChar w:fldCharType="separate"/>
      </w:r>
      <w:r>
        <w:rPr>
          <w:rStyle w:val="76"/>
          <w:rFonts w:hAnsi="宋体"/>
          <w:i w:val="0"/>
        </w:rPr>
        <w:t>三．开标一览表</w:t>
      </w:r>
      <w:r>
        <w:rPr>
          <w:i w:val="0"/>
        </w:rPr>
        <w:tab/>
      </w:r>
      <w:r>
        <w:rPr>
          <w:i w:val="0"/>
        </w:rPr>
        <w:fldChar w:fldCharType="begin"/>
      </w:r>
      <w:r>
        <w:rPr>
          <w:i w:val="0"/>
        </w:rPr>
        <w:instrText xml:space="preserve"> PAGEREF _Toc128991141 \h </w:instrText>
      </w:r>
      <w:r>
        <w:rPr>
          <w:i w:val="0"/>
        </w:rPr>
        <w:fldChar w:fldCharType="separate"/>
      </w:r>
      <w:r>
        <w:rPr>
          <w:i w:val="0"/>
        </w:rPr>
        <w:t>42</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"_Toc128991142" </w:instrText>
      </w:r>
      <w:r>
        <w:fldChar w:fldCharType="separate"/>
      </w:r>
      <w:r>
        <w:rPr>
          <w:rStyle w:val="76"/>
          <w:rFonts w:hAnsi="宋体"/>
          <w:i w:val="0"/>
        </w:rPr>
        <w:t>四．投标授权书</w:t>
      </w:r>
      <w:r>
        <w:rPr>
          <w:i w:val="0"/>
        </w:rPr>
        <w:tab/>
      </w:r>
      <w:r>
        <w:rPr>
          <w:i w:val="0"/>
        </w:rPr>
        <w:fldChar w:fldCharType="begin"/>
      </w:r>
      <w:r>
        <w:rPr>
          <w:i w:val="0"/>
        </w:rPr>
        <w:instrText xml:space="preserve"> PAGEREF _Toc128991142 \h </w:instrText>
      </w:r>
      <w:r>
        <w:rPr>
          <w:i w:val="0"/>
        </w:rPr>
        <w:fldChar w:fldCharType="separate"/>
      </w:r>
      <w:r>
        <w:rPr>
          <w:i w:val="0"/>
        </w:rPr>
        <w:t>43</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"_Toc128991143" </w:instrText>
      </w:r>
      <w:r>
        <w:fldChar w:fldCharType="separate"/>
      </w:r>
      <w:r>
        <w:rPr>
          <w:rStyle w:val="76"/>
          <w:rFonts w:hAnsi="宋体" w:cs="宋体"/>
          <w:i w:val="0"/>
        </w:rPr>
        <w:t>五．投标人信用承诺</w:t>
      </w:r>
      <w:r>
        <w:rPr>
          <w:i w:val="0"/>
        </w:rPr>
        <w:tab/>
      </w:r>
      <w:r>
        <w:rPr>
          <w:i w:val="0"/>
        </w:rPr>
        <w:fldChar w:fldCharType="begin"/>
      </w:r>
      <w:r>
        <w:rPr>
          <w:i w:val="0"/>
        </w:rPr>
        <w:instrText xml:space="preserve"> PAGEREF _Toc128991143 \h </w:instrText>
      </w:r>
      <w:r>
        <w:rPr>
          <w:i w:val="0"/>
        </w:rPr>
        <w:fldChar w:fldCharType="separate"/>
      </w:r>
      <w:r>
        <w:rPr>
          <w:i w:val="0"/>
        </w:rPr>
        <w:t>43</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"_Toc128991144" </w:instrText>
      </w:r>
      <w:r>
        <w:fldChar w:fldCharType="separate"/>
      </w:r>
      <w:r>
        <w:rPr>
          <w:rStyle w:val="76"/>
          <w:rFonts w:hAnsi="宋体" w:cs="宋体"/>
          <w:i w:val="0"/>
        </w:rPr>
        <w:t>六. 投标业绩</w:t>
      </w:r>
      <w:r>
        <w:rPr>
          <w:i w:val="0"/>
        </w:rPr>
        <w:tab/>
      </w:r>
      <w:r>
        <w:rPr>
          <w:i w:val="0"/>
        </w:rPr>
        <w:fldChar w:fldCharType="begin"/>
      </w:r>
      <w:r>
        <w:rPr>
          <w:i w:val="0"/>
        </w:rPr>
        <w:instrText xml:space="preserve"> PAGEREF _Toc128991144 \h </w:instrText>
      </w:r>
      <w:r>
        <w:rPr>
          <w:i w:val="0"/>
        </w:rPr>
        <w:fldChar w:fldCharType="separate"/>
      </w:r>
      <w:r>
        <w:rPr>
          <w:i w:val="0"/>
        </w:rPr>
        <w:t>44</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"_Toc128991145" </w:instrText>
      </w:r>
      <w:r>
        <w:fldChar w:fldCharType="separate"/>
      </w:r>
      <w:r>
        <w:rPr>
          <w:rStyle w:val="76"/>
          <w:rFonts w:hAnsi="宋体"/>
          <w:i w:val="0"/>
        </w:rPr>
        <w:t>七．有关证明文件</w:t>
      </w:r>
      <w:r>
        <w:rPr>
          <w:i w:val="0"/>
        </w:rPr>
        <w:tab/>
      </w:r>
      <w:r>
        <w:rPr>
          <w:i w:val="0"/>
        </w:rPr>
        <w:fldChar w:fldCharType="begin"/>
      </w:r>
      <w:r>
        <w:rPr>
          <w:i w:val="0"/>
        </w:rPr>
        <w:instrText xml:space="preserve"> PAGEREF _Toc128991145 \h </w:instrText>
      </w:r>
      <w:r>
        <w:rPr>
          <w:i w:val="0"/>
        </w:rPr>
        <w:fldChar w:fldCharType="separate"/>
      </w:r>
      <w:r>
        <w:rPr>
          <w:i w:val="0"/>
        </w:rPr>
        <w:t>45</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"_Toc128991146" </w:instrText>
      </w:r>
      <w:r>
        <w:fldChar w:fldCharType="separate"/>
      </w:r>
      <w:r>
        <w:rPr>
          <w:rStyle w:val="76"/>
          <w:rFonts w:hAnsi="宋体"/>
          <w:i w:val="0"/>
        </w:rPr>
        <w:t>八．项目人员配备</w:t>
      </w:r>
      <w:r>
        <w:rPr>
          <w:i w:val="0"/>
        </w:rPr>
        <w:tab/>
      </w:r>
      <w:r>
        <w:rPr>
          <w:i w:val="0"/>
        </w:rPr>
        <w:fldChar w:fldCharType="begin"/>
      </w:r>
      <w:r>
        <w:rPr>
          <w:i w:val="0"/>
        </w:rPr>
        <w:instrText xml:space="preserve"> PAGEREF _Toc128991146 \h </w:instrText>
      </w:r>
      <w:r>
        <w:rPr>
          <w:i w:val="0"/>
        </w:rPr>
        <w:fldChar w:fldCharType="separate"/>
      </w:r>
      <w:r>
        <w:rPr>
          <w:i w:val="0"/>
        </w:rPr>
        <w:t>46</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"_Toc128991147" </w:instrText>
      </w:r>
      <w:r>
        <w:fldChar w:fldCharType="separate"/>
      </w:r>
      <w:r>
        <w:rPr>
          <w:rStyle w:val="76"/>
          <w:rFonts w:hAnsi="宋体"/>
          <w:i w:val="0"/>
        </w:rPr>
        <w:t>九．服务体系与维保方案</w:t>
      </w:r>
      <w:r>
        <w:rPr>
          <w:i w:val="0"/>
        </w:rPr>
        <w:tab/>
      </w:r>
      <w:r>
        <w:rPr>
          <w:i w:val="0"/>
        </w:rPr>
        <w:fldChar w:fldCharType="begin"/>
      </w:r>
      <w:r>
        <w:rPr>
          <w:i w:val="0"/>
        </w:rPr>
        <w:instrText xml:space="preserve"> PAGEREF _Toc128991147 \h </w:instrText>
      </w:r>
      <w:r>
        <w:rPr>
          <w:i w:val="0"/>
        </w:rPr>
        <w:fldChar w:fldCharType="separate"/>
      </w:r>
      <w:r>
        <w:rPr>
          <w:i w:val="0"/>
        </w:rPr>
        <w:t>51</w:t>
      </w:r>
      <w:r>
        <w:rPr>
          <w:i w:val="0"/>
        </w:rPr>
        <w:fldChar w:fldCharType="end"/>
      </w:r>
      <w:r>
        <w:rPr>
          <w:i w:val="0"/>
        </w:rPr>
        <w:fldChar w:fldCharType="end"/>
      </w:r>
    </w:p>
    <w:p>
      <w:pPr>
        <w:pStyle w:val="33"/>
        <w:ind w:left="0"/>
        <w:rPr>
          <w:rFonts w:ascii="宋体" w:hAnsi="宋体"/>
          <w:i w:val="0"/>
          <w:color w:val="000000" w:themeColor="text1"/>
        </w:rPr>
      </w:pPr>
      <w:r>
        <w:rPr>
          <w:rFonts w:hint="eastAsia" w:ascii="Calibri" w:hAnsi="Calibri"/>
          <w:i w:val="0"/>
          <w:iCs w:val="0"/>
          <w:color w:val="000000" w:themeColor="text1"/>
          <w:szCs w:val="22"/>
        </w:rPr>
        <w:fldChar w:fldCharType="end"/>
      </w:r>
    </w:p>
    <w:p>
      <w:pPr>
        <w:rPr>
          <w:color w:val="000000" w:themeColor="text1"/>
        </w:rPr>
      </w:pPr>
    </w:p>
    <w:p>
      <w:pPr>
        <w:rPr>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pStyle w:val="2"/>
        <w:rPr>
          <w:rFonts w:ascii="宋体" w:hAnsi="宋体" w:eastAsia="宋体"/>
          <w:color w:val="000000" w:themeColor="text1"/>
        </w:rPr>
      </w:pPr>
      <w:bookmarkStart w:id="3" w:name="_Toc32306252"/>
    </w:p>
    <w:p>
      <w:pPr>
        <w:pStyle w:val="2"/>
        <w:rPr>
          <w:rFonts w:ascii="宋体" w:hAnsi="宋体" w:eastAsia="宋体"/>
          <w:color w:val="000000" w:themeColor="text1"/>
        </w:rPr>
      </w:pPr>
    </w:p>
    <w:p>
      <w:pPr>
        <w:pStyle w:val="2"/>
        <w:rPr>
          <w:rFonts w:ascii="宋体" w:hAnsi="宋体" w:eastAsia="宋体"/>
          <w:color w:val="000000" w:themeColor="text1"/>
        </w:rPr>
      </w:pPr>
    </w:p>
    <w:p>
      <w:pPr>
        <w:pStyle w:val="2"/>
        <w:rPr>
          <w:rFonts w:ascii="宋体" w:hAnsi="宋体" w:eastAsia="宋体"/>
          <w:color w:val="000000" w:themeColor="text1"/>
        </w:rPr>
      </w:pPr>
    </w:p>
    <w:p>
      <w:pPr>
        <w:pStyle w:val="2"/>
        <w:rPr>
          <w:rFonts w:ascii="宋体" w:hAnsi="宋体" w:eastAsia="宋体"/>
          <w:color w:val="000000" w:themeColor="text1"/>
        </w:rPr>
      </w:pPr>
    </w:p>
    <w:p>
      <w:pPr>
        <w:pStyle w:val="2"/>
        <w:rPr>
          <w:rFonts w:ascii="宋体" w:hAnsi="宋体" w:eastAsia="宋体"/>
          <w:color w:val="000000" w:themeColor="text1"/>
        </w:rPr>
      </w:pPr>
    </w:p>
    <w:p>
      <w:pPr>
        <w:pStyle w:val="2"/>
        <w:rPr>
          <w:rFonts w:ascii="宋体" w:hAnsi="宋体" w:eastAsia="宋体"/>
          <w:color w:val="000000" w:themeColor="text1"/>
        </w:rPr>
      </w:pPr>
    </w:p>
    <w:p>
      <w:pPr>
        <w:pStyle w:val="2"/>
        <w:rPr>
          <w:rFonts w:ascii="宋体" w:hAnsi="宋体" w:eastAsia="宋体"/>
          <w:color w:val="000000" w:themeColor="text1"/>
        </w:rPr>
      </w:pPr>
    </w:p>
    <w:p>
      <w:pPr>
        <w:pStyle w:val="2"/>
        <w:rPr>
          <w:rFonts w:ascii="宋体" w:hAnsi="宋体" w:eastAsia="宋体"/>
          <w:color w:val="000000" w:themeColor="text1"/>
        </w:rPr>
      </w:pPr>
    </w:p>
    <w:p>
      <w:pPr>
        <w:rPr>
          <w:color w:val="000000" w:themeColor="text1"/>
        </w:rPr>
      </w:pPr>
    </w:p>
    <w:p>
      <w:pPr>
        <w:rPr>
          <w:color w:val="000000" w:themeColor="text1"/>
        </w:rPr>
      </w:pPr>
    </w:p>
    <w:p>
      <w:pPr>
        <w:rPr>
          <w:color w:val="000000" w:themeColor="text1"/>
        </w:rPr>
      </w:pPr>
    </w:p>
    <w:bookmarkEnd w:id="3"/>
    <w:p>
      <w:pPr>
        <w:pStyle w:val="6"/>
        <w:numPr>
          <w:ilvl w:val="0"/>
          <w:numId w:val="2"/>
        </w:numPr>
        <w:spacing w:before="0" w:after="0" w:line="430" w:lineRule="exact"/>
        <w:rPr>
          <w:rFonts w:ascii="宋体" w:hAnsi="宋体" w:eastAsia="宋体"/>
          <w:color w:val="000000" w:themeColor="text1"/>
        </w:rPr>
      </w:pPr>
      <w:bookmarkStart w:id="4" w:name="_Toc128991132"/>
      <w:bookmarkStart w:id="5" w:name="_Toc38004740"/>
      <w:bookmarkStart w:id="6" w:name="_Hlt510343011"/>
      <w:bookmarkStart w:id="7" w:name="_Hlt510342998"/>
      <w:r>
        <w:rPr>
          <w:rFonts w:hint="eastAsia" w:ascii="宋体" w:hAnsi="宋体" w:eastAsia="宋体"/>
          <w:color w:val="000000" w:themeColor="text1"/>
        </w:rPr>
        <w:t>投标邀请（招标公告）</w:t>
      </w:r>
      <w:bookmarkEnd w:id="4"/>
      <w:bookmarkEnd w:id="5"/>
    </w:p>
    <w:p>
      <w:pPr>
        <w:rPr>
          <w:color w:val="000000" w:themeColor="text1"/>
        </w:rPr>
      </w:pPr>
    </w:p>
    <w:p>
      <w:pPr>
        <w:tabs>
          <w:tab w:val="left" w:pos="2410"/>
        </w:tabs>
        <w:autoSpaceDE w:val="0"/>
        <w:autoSpaceDN w:val="0"/>
        <w:adjustRightInd w:val="0"/>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合肥文旅博览集团有限公司（以下简称：文旅博览集团）受合肥市政文外滩物业管理有限公司委托，现对</w:t>
      </w:r>
      <w:r>
        <w:rPr>
          <w:rFonts w:hint="eastAsia" w:ascii="宋体" w:hAnsi="DotumChe" w:cs="宋体"/>
          <w:b/>
          <w:color w:val="000000" w:themeColor="text1"/>
          <w:spacing w:val="20"/>
          <w:kern w:val="0"/>
          <w:sz w:val="24"/>
          <w:szCs w:val="24"/>
        </w:rPr>
        <w:t>合肥市政文外滩物业管理有限公司部分项目保洁委外服务</w:t>
      </w:r>
      <w:r>
        <w:rPr>
          <w:rFonts w:hint="eastAsia" w:ascii="宋体" w:hAnsi="宋体"/>
          <w:color w:val="000000" w:themeColor="text1"/>
          <w:sz w:val="24"/>
          <w:szCs w:val="24"/>
        </w:rPr>
        <w:t>项目（以下简称：本项目）进行公开招标，欢迎具备条件的投标人参加投标。</w:t>
      </w:r>
    </w:p>
    <w:p>
      <w:pPr>
        <w:autoSpaceDE w:val="0"/>
        <w:autoSpaceDN w:val="0"/>
        <w:adjustRightInd w:val="0"/>
        <w:spacing w:line="360" w:lineRule="auto"/>
        <w:ind w:firstLine="200"/>
        <w:jc w:val="left"/>
        <w:rPr>
          <w:rFonts w:ascii="宋体" w:hAnsi="宋体"/>
          <w:b/>
          <w:bCs/>
          <w:color w:val="000000" w:themeColor="text1"/>
          <w:sz w:val="24"/>
          <w:szCs w:val="24"/>
        </w:rPr>
      </w:pPr>
      <w:r>
        <w:rPr>
          <w:rFonts w:hint="eastAsia" w:ascii="宋体" w:hAnsi="宋体"/>
          <w:b/>
          <w:bCs/>
          <w:color w:val="000000" w:themeColor="text1"/>
          <w:sz w:val="24"/>
          <w:szCs w:val="24"/>
        </w:rPr>
        <w:t>一、项目名称及内容</w:t>
      </w:r>
    </w:p>
    <w:p>
      <w:pPr>
        <w:autoSpaceDE w:val="0"/>
        <w:autoSpaceDN w:val="0"/>
        <w:adjustRightInd w:val="0"/>
        <w:spacing w:line="360" w:lineRule="auto"/>
        <w:ind w:firstLine="240" w:firstLineChars="100"/>
        <w:jc w:val="left"/>
        <w:rPr>
          <w:rFonts w:ascii="宋体" w:hAnsi="宋体"/>
          <w:color w:val="000000" w:themeColor="text1"/>
          <w:sz w:val="24"/>
          <w:szCs w:val="24"/>
        </w:rPr>
      </w:pPr>
      <w:r>
        <w:rPr>
          <w:rFonts w:hint="eastAsia" w:ascii="宋体" w:hAnsi="宋体"/>
          <w:color w:val="000000" w:themeColor="text1"/>
          <w:sz w:val="24"/>
          <w:szCs w:val="24"/>
        </w:rPr>
        <w:t>1.项目编号：2021WLBLZB0014号</w:t>
      </w:r>
    </w:p>
    <w:p>
      <w:pPr>
        <w:autoSpaceDE w:val="0"/>
        <w:autoSpaceDN w:val="0"/>
        <w:adjustRightInd w:val="0"/>
        <w:spacing w:line="360" w:lineRule="auto"/>
        <w:ind w:firstLine="240" w:firstLineChars="100"/>
        <w:jc w:val="left"/>
        <w:rPr>
          <w:rFonts w:ascii="宋体" w:hAnsi="宋体"/>
          <w:color w:val="000000" w:themeColor="text1"/>
          <w:sz w:val="24"/>
          <w:szCs w:val="24"/>
        </w:rPr>
      </w:pPr>
      <w:r>
        <w:rPr>
          <w:rFonts w:hint="eastAsia" w:ascii="宋体" w:hAnsi="宋体"/>
          <w:color w:val="000000" w:themeColor="text1"/>
          <w:sz w:val="24"/>
          <w:szCs w:val="24"/>
        </w:rPr>
        <w:t>2.项目名称：合肥市政文外滩物业管理有限公司部分项目保洁委外服务</w:t>
      </w:r>
    </w:p>
    <w:p>
      <w:pPr>
        <w:autoSpaceDE w:val="0"/>
        <w:autoSpaceDN w:val="0"/>
        <w:adjustRightInd w:val="0"/>
        <w:spacing w:line="360" w:lineRule="auto"/>
        <w:ind w:firstLine="240" w:firstLineChars="100"/>
        <w:jc w:val="left"/>
        <w:rPr>
          <w:rFonts w:ascii="宋体" w:hAnsi="宋体"/>
          <w:color w:val="000000" w:themeColor="text1"/>
          <w:sz w:val="24"/>
          <w:szCs w:val="24"/>
        </w:rPr>
      </w:pPr>
      <w:r>
        <w:rPr>
          <w:rFonts w:hint="eastAsia" w:ascii="宋体" w:hAnsi="宋体"/>
          <w:color w:val="000000" w:themeColor="text1"/>
          <w:sz w:val="24"/>
          <w:szCs w:val="24"/>
        </w:rPr>
        <w:t>3.项目地点：合肥市天鹅湖畔综合楼、投资大厦、政务第二办公区、民主党派楼</w:t>
      </w:r>
    </w:p>
    <w:p>
      <w:pPr>
        <w:autoSpaceDE w:val="0"/>
        <w:autoSpaceDN w:val="0"/>
        <w:adjustRightInd w:val="0"/>
        <w:spacing w:line="360" w:lineRule="auto"/>
        <w:ind w:firstLine="240" w:firstLineChars="100"/>
        <w:jc w:val="left"/>
        <w:rPr>
          <w:rFonts w:ascii="宋体" w:hAnsi="宋体"/>
          <w:color w:val="000000" w:themeColor="text1"/>
          <w:sz w:val="24"/>
          <w:szCs w:val="24"/>
        </w:rPr>
      </w:pPr>
      <w:r>
        <w:rPr>
          <w:rFonts w:hint="eastAsia" w:ascii="宋体" w:hAnsi="宋体"/>
          <w:color w:val="000000" w:themeColor="text1"/>
          <w:sz w:val="24"/>
          <w:szCs w:val="24"/>
        </w:rPr>
        <w:t>4.项目单位：合肥市政文外滩物业管理有限公司</w:t>
      </w:r>
    </w:p>
    <w:p>
      <w:pPr>
        <w:autoSpaceDE w:val="0"/>
        <w:autoSpaceDN w:val="0"/>
        <w:adjustRightInd w:val="0"/>
        <w:spacing w:line="360" w:lineRule="auto"/>
        <w:ind w:firstLine="240" w:firstLineChars="100"/>
        <w:jc w:val="left"/>
        <w:rPr>
          <w:rFonts w:ascii="宋体" w:hAnsi="宋体"/>
          <w:color w:val="000000" w:themeColor="text1"/>
          <w:sz w:val="24"/>
          <w:szCs w:val="24"/>
        </w:rPr>
      </w:pPr>
      <w:r>
        <w:rPr>
          <w:rFonts w:hint="eastAsia" w:ascii="宋体" w:hAnsi="宋体"/>
          <w:color w:val="000000" w:themeColor="text1"/>
          <w:sz w:val="24"/>
          <w:szCs w:val="24"/>
        </w:rPr>
        <w:t>5.项目内容：详见招标需求</w:t>
      </w:r>
    </w:p>
    <w:p>
      <w:pPr>
        <w:autoSpaceDE w:val="0"/>
        <w:autoSpaceDN w:val="0"/>
        <w:adjustRightInd w:val="0"/>
        <w:spacing w:line="360" w:lineRule="auto"/>
        <w:ind w:firstLine="240" w:firstLineChars="100"/>
        <w:jc w:val="left"/>
        <w:rPr>
          <w:rFonts w:ascii="宋体" w:hAnsi="宋体"/>
          <w:color w:val="000000" w:themeColor="text1"/>
          <w:sz w:val="24"/>
          <w:szCs w:val="24"/>
        </w:rPr>
      </w:pPr>
      <w:r>
        <w:rPr>
          <w:rFonts w:hint="eastAsia" w:ascii="宋体" w:hAnsi="宋体"/>
          <w:color w:val="000000" w:themeColor="text1"/>
          <w:sz w:val="24"/>
          <w:szCs w:val="24"/>
        </w:rPr>
        <w:t>6.资金来源：委托人自筹</w:t>
      </w:r>
    </w:p>
    <w:p>
      <w:pPr>
        <w:autoSpaceDE w:val="0"/>
        <w:autoSpaceDN w:val="0"/>
        <w:adjustRightInd w:val="0"/>
        <w:spacing w:line="360" w:lineRule="auto"/>
        <w:ind w:firstLine="240" w:firstLineChars="100"/>
        <w:jc w:val="left"/>
        <w:rPr>
          <w:rFonts w:ascii="宋体" w:hAnsi="宋体"/>
          <w:color w:val="000000" w:themeColor="text1"/>
          <w:sz w:val="24"/>
          <w:szCs w:val="24"/>
        </w:rPr>
      </w:pPr>
      <w:r>
        <w:rPr>
          <w:rFonts w:hint="eastAsia" w:ascii="宋体" w:hAnsi="宋体"/>
          <w:color w:val="000000" w:themeColor="text1"/>
          <w:sz w:val="24"/>
          <w:szCs w:val="24"/>
        </w:rPr>
        <w:t>7.项目概算:87.36万元/年（单价：2800元/月/人，项目岗位编制：共计26人（含1名项目负责人），合肥市天鹅湖畔综合楼6人、投资大厦6人、政务第二办公区9人、民主党派楼5人）。</w:t>
      </w:r>
    </w:p>
    <w:p>
      <w:pPr>
        <w:autoSpaceDE w:val="0"/>
        <w:autoSpaceDN w:val="0"/>
        <w:adjustRightInd w:val="0"/>
        <w:spacing w:line="360" w:lineRule="auto"/>
        <w:ind w:firstLine="240" w:firstLineChars="100"/>
        <w:jc w:val="left"/>
        <w:rPr>
          <w:rFonts w:ascii="宋体" w:hAnsi="宋体"/>
          <w:color w:val="000000" w:themeColor="text1"/>
          <w:sz w:val="24"/>
          <w:szCs w:val="24"/>
        </w:rPr>
      </w:pPr>
      <w:r>
        <w:rPr>
          <w:rFonts w:hint="eastAsia" w:ascii="宋体" w:hAnsi="宋体"/>
          <w:color w:val="000000" w:themeColor="text1"/>
          <w:sz w:val="24"/>
          <w:szCs w:val="24"/>
        </w:rPr>
        <w:t>8.项目类别：服务类</w:t>
      </w:r>
    </w:p>
    <w:p>
      <w:pPr>
        <w:autoSpaceDE w:val="0"/>
        <w:autoSpaceDN w:val="0"/>
        <w:adjustRightInd w:val="0"/>
        <w:spacing w:line="360" w:lineRule="auto"/>
        <w:ind w:firstLine="200"/>
        <w:jc w:val="left"/>
        <w:rPr>
          <w:rFonts w:ascii="宋体" w:hAnsi="宋体"/>
          <w:b/>
          <w:bCs/>
          <w:color w:val="000000" w:themeColor="text1"/>
          <w:sz w:val="24"/>
          <w:szCs w:val="24"/>
        </w:rPr>
      </w:pPr>
      <w:r>
        <w:rPr>
          <w:rFonts w:hint="eastAsia" w:ascii="宋体" w:hAnsi="宋体"/>
          <w:b/>
          <w:bCs/>
          <w:color w:val="000000" w:themeColor="text1"/>
          <w:sz w:val="24"/>
          <w:szCs w:val="24"/>
        </w:rPr>
        <w:t>二、投标人资格</w:t>
      </w:r>
    </w:p>
    <w:p>
      <w:pPr>
        <w:autoSpaceDE w:val="0"/>
        <w:autoSpaceDN w:val="0"/>
        <w:adjustRightInd w:val="0"/>
        <w:spacing w:line="360" w:lineRule="auto"/>
        <w:ind w:firstLine="200"/>
        <w:jc w:val="left"/>
        <w:rPr>
          <w:rFonts w:ascii="宋体" w:hAnsi="宋体"/>
          <w:color w:val="000000" w:themeColor="text1"/>
          <w:sz w:val="24"/>
          <w:szCs w:val="24"/>
        </w:rPr>
      </w:pPr>
      <w:r>
        <w:rPr>
          <w:rFonts w:hint="eastAsia" w:ascii="宋体" w:hAnsi="宋体"/>
          <w:color w:val="000000" w:themeColor="text1"/>
          <w:sz w:val="24"/>
          <w:szCs w:val="24"/>
        </w:rPr>
        <w:t>1.具有独立承担民事责任的能力；</w:t>
      </w:r>
    </w:p>
    <w:p>
      <w:pPr>
        <w:autoSpaceDE w:val="0"/>
        <w:autoSpaceDN w:val="0"/>
        <w:adjustRightInd w:val="0"/>
        <w:spacing w:line="360" w:lineRule="auto"/>
        <w:ind w:left="248" w:leftChars="114" w:hanging="9" w:hangingChars="4"/>
        <w:jc w:val="left"/>
        <w:rPr>
          <w:rFonts w:ascii="宋体" w:hAnsi="宋体"/>
          <w:color w:val="000000" w:themeColor="text1"/>
          <w:sz w:val="24"/>
          <w:szCs w:val="24"/>
        </w:rPr>
      </w:pPr>
      <w:r>
        <w:rPr>
          <w:rFonts w:hint="eastAsia" w:ascii="宋体" w:hAnsi="宋体"/>
          <w:color w:val="000000" w:themeColor="text1"/>
          <w:sz w:val="24"/>
          <w:szCs w:val="24"/>
        </w:rPr>
        <w:t>2.自2018年1月1日以来（以合同签订时间为准），具有5项非住宅单项合同金额不小于30万元且保洁人数不少于10人的保洁管理服务业绩（业绩需提供合同结算发票及银行转账证明）；</w:t>
      </w:r>
    </w:p>
    <w:p>
      <w:pPr>
        <w:autoSpaceDE w:val="0"/>
        <w:autoSpaceDN w:val="0"/>
        <w:adjustRightInd w:val="0"/>
        <w:spacing w:line="360" w:lineRule="auto"/>
        <w:ind w:firstLine="240" w:firstLineChars="100"/>
        <w:jc w:val="left"/>
        <w:rPr>
          <w:rFonts w:ascii="宋体" w:hAnsi="宋体"/>
          <w:color w:val="000000" w:themeColor="text1"/>
          <w:sz w:val="24"/>
          <w:szCs w:val="24"/>
        </w:rPr>
      </w:pPr>
      <w:r>
        <w:rPr>
          <w:rFonts w:hint="eastAsia" w:ascii="宋体" w:hAnsi="宋体"/>
          <w:color w:val="000000" w:themeColor="text1"/>
          <w:sz w:val="24"/>
          <w:szCs w:val="18"/>
        </w:rPr>
        <w:t>3.</w:t>
      </w:r>
      <w:r>
        <w:rPr>
          <w:rFonts w:hint="eastAsia" w:ascii="宋体" w:hAnsi="宋体"/>
          <w:color w:val="000000" w:themeColor="text1"/>
          <w:sz w:val="24"/>
          <w:szCs w:val="24"/>
        </w:rPr>
        <w:t>本项目不接受联合体投标；</w:t>
      </w:r>
    </w:p>
    <w:p>
      <w:pPr>
        <w:tabs>
          <w:tab w:val="left" w:pos="2410"/>
        </w:tabs>
        <w:autoSpaceDE w:val="0"/>
        <w:autoSpaceDN w:val="0"/>
        <w:adjustRightInd w:val="0"/>
        <w:snapToGrid w:val="0"/>
        <w:spacing w:line="360" w:lineRule="auto"/>
        <w:ind w:firstLine="240" w:firstLineChars="100"/>
        <w:rPr>
          <w:rFonts w:ascii="宋体" w:hAnsi="宋体"/>
          <w:color w:val="000000" w:themeColor="text1"/>
          <w:sz w:val="24"/>
          <w:szCs w:val="24"/>
        </w:rPr>
      </w:pPr>
      <w:r>
        <w:rPr>
          <w:rFonts w:hint="eastAsia" w:ascii="宋体" w:hAnsi="宋体"/>
          <w:color w:val="000000" w:themeColor="text1"/>
          <w:sz w:val="24"/>
          <w:szCs w:val="24"/>
        </w:rPr>
        <w:t>4.符合下列情形之一：</w:t>
      </w:r>
    </w:p>
    <w:p>
      <w:pPr>
        <w:autoSpaceDE w:val="0"/>
        <w:autoSpaceDN w:val="0"/>
        <w:adjustRightInd w:val="0"/>
        <w:spacing w:line="360" w:lineRule="auto"/>
        <w:ind w:firstLine="240" w:firstLineChars="100"/>
        <w:jc w:val="left"/>
        <w:rPr>
          <w:rFonts w:ascii="宋体" w:hAnsi="宋体"/>
          <w:color w:val="000000" w:themeColor="text1"/>
          <w:sz w:val="24"/>
          <w:szCs w:val="18"/>
        </w:rPr>
      </w:pPr>
      <w:r>
        <w:rPr>
          <w:rFonts w:hint="eastAsia" w:ascii="宋体" w:hAnsi="宋体"/>
          <w:color w:val="000000" w:themeColor="text1"/>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40" w:firstLineChars="100"/>
        <w:jc w:val="left"/>
        <w:rPr>
          <w:rFonts w:ascii="宋体" w:hAnsi="宋体"/>
          <w:color w:val="000000" w:themeColor="text1"/>
          <w:sz w:val="24"/>
          <w:szCs w:val="18"/>
        </w:rPr>
      </w:pPr>
      <w:r>
        <w:rPr>
          <w:rFonts w:hint="eastAsia" w:ascii="宋体" w:hAnsi="宋体"/>
          <w:color w:val="000000" w:themeColor="text1"/>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40" w:firstLineChars="100"/>
        <w:jc w:val="left"/>
        <w:rPr>
          <w:rFonts w:ascii="宋体" w:hAnsi="宋体"/>
          <w:color w:val="000000" w:themeColor="text1"/>
          <w:sz w:val="24"/>
          <w:szCs w:val="18"/>
        </w:rPr>
      </w:pPr>
      <w:r>
        <w:rPr>
          <w:rFonts w:hint="eastAsia" w:ascii="宋体" w:hAnsi="宋体"/>
          <w:color w:val="000000" w:themeColor="text1"/>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40" w:firstLineChars="100"/>
        <w:jc w:val="left"/>
        <w:rPr>
          <w:rFonts w:ascii="宋体" w:hAnsi="宋体"/>
          <w:color w:val="000000" w:themeColor="text1"/>
          <w:sz w:val="24"/>
          <w:szCs w:val="18"/>
        </w:rPr>
      </w:pPr>
      <w:r>
        <w:rPr>
          <w:rFonts w:hint="eastAsia" w:ascii="宋体" w:hAnsi="宋体"/>
          <w:color w:val="000000" w:themeColor="text1"/>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40" w:firstLineChars="100"/>
        <w:jc w:val="left"/>
        <w:rPr>
          <w:rFonts w:ascii="宋体" w:hAnsi="宋体"/>
          <w:color w:val="000000" w:themeColor="text1"/>
          <w:sz w:val="24"/>
          <w:szCs w:val="18"/>
        </w:rPr>
      </w:pPr>
      <w:r>
        <w:rPr>
          <w:rFonts w:hint="eastAsia" w:ascii="宋体" w:hAnsi="宋体"/>
          <w:color w:val="000000" w:themeColor="text1"/>
          <w:sz w:val="24"/>
          <w:szCs w:val="18"/>
        </w:rPr>
        <w:t>5.投标人存在以下不良信用记录情形之一的，不得推荐为中标候选人，不得确定为中标人：</w:t>
      </w:r>
    </w:p>
    <w:p>
      <w:pPr>
        <w:autoSpaceDE w:val="0"/>
        <w:autoSpaceDN w:val="0"/>
        <w:adjustRightInd w:val="0"/>
        <w:spacing w:line="360" w:lineRule="auto"/>
        <w:ind w:firstLine="240" w:firstLineChars="100"/>
        <w:jc w:val="left"/>
        <w:rPr>
          <w:rFonts w:ascii="宋体" w:hAnsi="宋体"/>
          <w:color w:val="000000" w:themeColor="text1"/>
          <w:sz w:val="24"/>
          <w:szCs w:val="18"/>
        </w:rPr>
      </w:pPr>
      <w:r>
        <w:rPr>
          <w:rFonts w:hint="eastAsia" w:ascii="宋体" w:hAnsi="宋体"/>
          <w:color w:val="000000" w:themeColor="text1"/>
          <w:sz w:val="24"/>
          <w:szCs w:val="18"/>
        </w:rPr>
        <w:t>1）投标人被人民法院列入失信被执行人的；</w:t>
      </w:r>
    </w:p>
    <w:p>
      <w:pPr>
        <w:autoSpaceDE w:val="0"/>
        <w:autoSpaceDN w:val="0"/>
        <w:adjustRightInd w:val="0"/>
        <w:spacing w:line="360" w:lineRule="auto"/>
        <w:ind w:firstLine="240" w:firstLineChars="100"/>
        <w:jc w:val="left"/>
        <w:rPr>
          <w:rFonts w:ascii="宋体" w:hAnsi="宋体"/>
          <w:color w:val="000000" w:themeColor="text1"/>
          <w:sz w:val="24"/>
          <w:szCs w:val="18"/>
        </w:rPr>
      </w:pPr>
      <w:r>
        <w:rPr>
          <w:rFonts w:hint="eastAsia" w:ascii="宋体" w:hAnsi="宋体"/>
          <w:color w:val="000000" w:themeColor="text1"/>
          <w:sz w:val="24"/>
          <w:szCs w:val="18"/>
        </w:rPr>
        <w:t xml:space="preserve">2）投标人或其法定代表人或拟派项目经理（项目负责人）被人民检察院列入行贿犯罪档案的； </w:t>
      </w:r>
    </w:p>
    <w:p>
      <w:pPr>
        <w:autoSpaceDE w:val="0"/>
        <w:autoSpaceDN w:val="0"/>
        <w:adjustRightInd w:val="0"/>
        <w:spacing w:line="460" w:lineRule="exact"/>
        <w:ind w:firstLine="240" w:firstLineChars="100"/>
        <w:jc w:val="left"/>
        <w:rPr>
          <w:rFonts w:ascii="宋体" w:hAnsi="宋体"/>
          <w:color w:val="000000" w:themeColor="text1"/>
          <w:sz w:val="24"/>
          <w:szCs w:val="18"/>
        </w:rPr>
      </w:pPr>
      <w:r>
        <w:rPr>
          <w:rFonts w:hint="eastAsia" w:ascii="宋体" w:hAnsi="宋体"/>
          <w:color w:val="000000" w:themeColor="text1"/>
          <w:sz w:val="24"/>
          <w:szCs w:val="18"/>
        </w:rPr>
        <w:t>3）投标人被工商行政管理部门列入企业经营异常名录的；</w:t>
      </w:r>
    </w:p>
    <w:p>
      <w:pPr>
        <w:autoSpaceDE w:val="0"/>
        <w:autoSpaceDN w:val="0"/>
        <w:adjustRightInd w:val="0"/>
        <w:spacing w:line="460" w:lineRule="exact"/>
        <w:ind w:firstLine="240" w:firstLineChars="100"/>
        <w:jc w:val="left"/>
        <w:rPr>
          <w:rFonts w:ascii="宋体" w:hAnsi="宋体"/>
          <w:color w:val="000000" w:themeColor="text1"/>
          <w:sz w:val="24"/>
          <w:szCs w:val="18"/>
        </w:rPr>
      </w:pPr>
      <w:r>
        <w:rPr>
          <w:rFonts w:hint="eastAsia" w:ascii="宋体" w:hAnsi="宋体"/>
          <w:color w:val="000000" w:themeColor="text1"/>
          <w:sz w:val="24"/>
          <w:szCs w:val="18"/>
        </w:rPr>
        <w:t>4）投标人被税务部门列入重大税收违法案件当事人名单的。</w:t>
      </w:r>
    </w:p>
    <w:p>
      <w:pPr>
        <w:autoSpaceDE w:val="0"/>
        <w:autoSpaceDN w:val="0"/>
        <w:adjustRightInd w:val="0"/>
        <w:spacing w:line="460" w:lineRule="exact"/>
        <w:ind w:firstLine="241" w:firstLineChars="100"/>
        <w:jc w:val="left"/>
        <w:rPr>
          <w:rFonts w:ascii="宋体" w:hAnsi="宋体"/>
          <w:b/>
          <w:bCs/>
          <w:color w:val="000000" w:themeColor="text1"/>
          <w:sz w:val="24"/>
          <w:szCs w:val="24"/>
        </w:rPr>
      </w:pPr>
      <w:r>
        <w:rPr>
          <w:rFonts w:hint="eastAsia" w:ascii="宋体" w:hAnsi="宋体"/>
          <w:b/>
          <w:bCs/>
          <w:color w:val="000000" w:themeColor="text1"/>
          <w:sz w:val="24"/>
          <w:szCs w:val="24"/>
        </w:rPr>
        <w:t>三、投标报名</w:t>
      </w:r>
    </w:p>
    <w:p>
      <w:pPr>
        <w:autoSpaceDE w:val="0"/>
        <w:autoSpaceDN w:val="0"/>
        <w:adjustRightInd w:val="0"/>
        <w:spacing w:line="360" w:lineRule="auto"/>
        <w:ind w:firstLine="200"/>
        <w:jc w:val="left"/>
        <w:rPr>
          <w:rFonts w:ascii="宋体" w:hAnsi="宋体" w:cs="宋体"/>
          <w:color w:val="000000" w:themeColor="text1"/>
          <w:kern w:val="0"/>
          <w:sz w:val="24"/>
          <w:szCs w:val="24"/>
          <w:u w:val="single"/>
        </w:rPr>
      </w:pPr>
      <w:r>
        <w:rPr>
          <w:rFonts w:hint="eastAsia" w:ascii="宋体" w:hAnsi="宋体"/>
          <w:bCs/>
          <w:color w:val="000000" w:themeColor="text1"/>
          <w:sz w:val="24"/>
          <w:szCs w:val="24"/>
        </w:rPr>
        <w:t>1.</w:t>
      </w:r>
      <w:r>
        <w:rPr>
          <w:rFonts w:hint="eastAsia" w:ascii="宋体" w:hAnsi="宋体" w:cs="宋体"/>
          <w:color w:val="000000" w:themeColor="text1"/>
          <w:kern w:val="0"/>
          <w:sz w:val="24"/>
          <w:szCs w:val="24"/>
        </w:rPr>
        <w:t>报名日期：</w:t>
      </w:r>
      <w:r>
        <w:rPr>
          <w:rFonts w:hint="eastAsia" w:ascii="宋体" w:hAnsi="宋体" w:cs="宋体"/>
          <w:color w:val="000000" w:themeColor="text1"/>
          <w:kern w:val="0"/>
          <w:sz w:val="24"/>
          <w:szCs w:val="24"/>
          <w:u w:val="single"/>
        </w:rPr>
        <w:t>2023年</w:t>
      </w:r>
      <w:r>
        <w:rPr>
          <w:rFonts w:hint="eastAsia" w:ascii="宋体" w:hAnsi="宋体" w:cs="宋体"/>
          <w:color w:val="000000" w:themeColor="text1"/>
          <w:kern w:val="0"/>
          <w:sz w:val="24"/>
          <w:szCs w:val="24"/>
          <w:u w:val="single"/>
          <w:lang w:val="en-US" w:eastAsia="zh-CN"/>
        </w:rPr>
        <w:t>3</w:t>
      </w:r>
      <w:r>
        <w:rPr>
          <w:rFonts w:hint="eastAsia" w:ascii="宋体" w:hAnsi="宋体" w:cs="宋体"/>
          <w:color w:val="000000" w:themeColor="text1"/>
          <w:kern w:val="0"/>
          <w:sz w:val="24"/>
          <w:szCs w:val="24"/>
          <w:u w:val="single"/>
        </w:rPr>
        <w:t>月</w:t>
      </w:r>
      <w:r>
        <w:rPr>
          <w:rFonts w:hint="eastAsia" w:ascii="宋体" w:hAnsi="宋体" w:cs="宋体"/>
          <w:color w:val="000000" w:themeColor="text1"/>
          <w:kern w:val="0"/>
          <w:sz w:val="24"/>
          <w:szCs w:val="24"/>
          <w:u w:val="single"/>
          <w:lang w:val="en-US" w:eastAsia="zh-CN"/>
        </w:rPr>
        <w:t>13</w:t>
      </w:r>
      <w:r>
        <w:rPr>
          <w:rFonts w:hint="eastAsia" w:ascii="宋体" w:hAnsi="宋体" w:cs="宋体"/>
          <w:color w:val="000000" w:themeColor="text1"/>
          <w:kern w:val="0"/>
          <w:sz w:val="24"/>
          <w:szCs w:val="24"/>
          <w:u w:val="single"/>
        </w:rPr>
        <w:t>日上午09:00至2023年03月</w:t>
      </w:r>
      <w:r>
        <w:rPr>
          <w:rFonts w:hint="eastAsia" w:ascii="宋体" w:hAnsi="宋体" w:cs="宋体"/>
          <w:color w:val="000000" w:themeColor="text1"/>
          <w:kern w:val="0"/>
          <w:sz w:val="24"/>
          <w:szCs w:val="24"/>
          <w:u w:val="single"/>
          <w:lang w:val="en-US" w:eastAsia="zh-CN"/>
        </w:rPr>
        <w:t>19</w:t>
      </w:r>
      <w:r>
        <w:rPr>
          <w:rFonts w:hint="eastAsia" w:ascii="宋体" w:hAnsi="宋体" w:cs="宋体"/>
          <w:color w:val="000000" w:themeColor="text1"/>
          <w:kern w:val="0"/>
          <w:sz w:val="24"/>
          <w:szCs w:val="24"/>
          <w:u w:val="single"/>
        </w:rPr>
        <w:t>日下午17:00</w:t>
      </w:r>
    </w:p>
    <w:p>
      <w:pPr>
        <w:autoSpaceDE w:val="0"/>
        <w:autoSpaceDN w:val="0"/>
        <w:adjustRightInd w:val="0"/>
        <w:spacing w:line="360" w:lineRule="auto"/>
        <w:ind w:firstLine="20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2.领取方法：登录合肥文旅博览集团有限公司网站</w:t>
      </w:r>
      <w:r>
        <w:rPr>
          <w:rFonts w:ascii="宋体" w:hAnsi="宋体" w:cs="宋体"/>
          <w:color w:val="000000" w:themeColor="text1"/>
          <w:kern w:val="0"/>
          <w:sz w:val="24"/>
          <w:szCs w:val="24"/>
        </w:rPr>
        <w:t>http://www.zwzcgl.com</w:t>
      </w:r>
      <w:r>
        <w:rPr>
          <w:rFonts w:hint="eastAsia" w:ascii="宋体" w:hAnsi="宋体" w:cs="宋体"/>
          <w:color w:val="000000" w:themeColor="text1"/>
          <w:kern w:val="0"/>
          <w:sz w:val="24"/>
          <w:szCs w:val="24"/>
        </w:rPr>
        <w:t>下载标书</w:t>
      </w:r>
    </w:p>
    <w:p>
      <w:pPr>
        <w:autoSpaceDE w:val="0"/>
        <w:autoSpaceDN w:val="0"/>
        <w:adjustRightInd w:val="0"/>
        <w:spacing w:line="360" w:lineRule="auto"/>
        <w:ind w:firstLine="20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hint="eastAsia" w:cs="宋体"/>
          <w:color w:val="000000" w:themeColor="text1"/>
          <w:kern w:val="0"/>
          <w:sz w:val="24"/>
          <w:szCs w:val="24"/>
          <w:u w:val="single"/>
        </w:rPr>
        <w:t>361923526@qq.com</w:t>
      </w:r>
      <w:r>
        <w:rPr>
          <w:rFonts w:hint="eastAsia" w:cs="宋体"/>
          <w:color w:val="000000" w:themeColor="text1"/>
          <w:kern w:val="0"/>
          <w:sz w:val="24"/>
          <w:szCs w:val="24"/>
          <w:u w:val="single"/>
        </w:rPr>
        <w:fldChar w:fldCharType="end"/>
      </w:r>
    </w:p>
    <w:p>
      <w:pPr>
        <w:autoSpaceDE w:val="0"/>
        <w:autoSpaceDN w:val="0"/>
        <w:adjustRightInd w:val="0"/>
        <w:spacing w:line="360" w:lineRule="auto"/>
        <w:ind w:firstLine="200"/>
        <w:jc w:val="left"/>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四、投标保证金</w:t>
      </w:r>
    </w:p>
    <w:p>
      <w:pPr>
        <w:autoSpaceDE w:val="0"/>
        <w:autoSpaceDN w:val="0"/>
        <w:adjustRightInd w:val="0"/>
        <w:spacing w:line="360" w:lineRule="auto"/>
        <w:ind w:firstLine="20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投标保证金缴纳详见第二章投标人须知前附表</w:t>
      </w:r>
    </w:p>
    <w:p>
      <w:pPr>
        <w:autoSpaceDE w:val="0"/>
        <w:autoSpaceDN w:val="0"/>
        <w:adjustRightInd w:val="0"/>
        <w:spacing w:line="360" w:lineRule="auto"/>
        <w:ind w:firstLine="200"/>
        <w:jc w:val="left"/>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五、开标时间及地点</w:t>
      </w:r>
    </w:p>
    <w:p>
      <w:pPr>
        <w:autoSpaceDE w:val="0"/>
        <w:autoSpaceDN w:val="0"/>
        <w:adjustRightInd w:val="0"/>
        <w:spacing w:line="360" w:lineRule="auto"/>
        <w:ind w:firstLine="200"/>
        <w:jc w:val="left"/>
        <w:rPr>
          <w:rFonts w:ascii="宋体" w:hAnsi="宋体" w:cs="宋体"/>
          <w:color w:val="000000" w:themeColor="text1"/>
          <w:kern w:val="0"/>
          <w:sz w:val="24"/>
          <w:szCs w:val="24"/>
          <w:u w:val="single"/>
        </w:rPr>
      </w:pPr>
      <w:r>
        <w:rPr>
          <w:rFonts w:hint="eastAsia" w:ascii="宋体" w:hAnsi="宋体" w:cs="宋体"/>
          <w:color w:val="000000" w:themeColor="text1"/>
          <w:kern w:val="0"/>
          <w:sz w:val="24"/>
          <w:szCs w:val="24"/>
        </w:rPr>
        <w:t>1.开标时间：</w:t>
      </w:r>
      <w:r>
        <w:rPr>
          <w:rFonts w:hint="eastAsia" w:ascii="宋体" w:hAnsi="宋体" w:cs="宋体"/>
          <w:color w:val="000000" w:themeColor="text1"/>
          <w:kern w:val="0"/>
          <w:sz w:val="24"/>
          <w:szCs w:val="24"/>
          <w:u w:val="single"/>
        </w:rPr>
        <w:t>2023年3月</w:t>
      </w:r>
      <w:r>
        <w:rPr>
          <w:rFonts w:hint="eastAsia" w:ascii="宋体" w:hAnsi="宋体" w:cs="宋体"/>
          <w:color w:val="000000" w:themeColor="text1"/>
          <w:kern w:val="0"/>
          <w:sz w:val="24"/>
          <w:szCs w:val="24"/>
          <w:u w:val="single"/>
          <w:lang w:val="en-US" w:eastAsia="zh-CN"/>
        </w:rPr>
        <w:t>22</w:t>
      </w:r>
      <w:r>
        <w:rPr>
          <w:rFonts w:hint="eastAsia" w:ascii="宋体" w:hAnsi="宋体" w:cs="宋体"/>
          <w:color w:val="000000" w:themeColor="text1"/>
          <w:kern w:val="0"/>
          <w:sz w:val="24"/>
          <w:szCs w:val="24"/>
          <w:u w:val="single"/>
        </w:rPr>
        <w:t>日9：00</w:t>
      </w:r>
    </w:p>
    <w:p>
      <w:pPr>
        <w:autoSpaceDE w:val="0"/>
        <w:autoSpaceDN w:val="0"/>
        <w:adjustRightInd w:val="0"/>
        <w:spacing w:line="360" w:lineRule="auto"/>
        <w:ind w:firstLine="20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2.开标地点：合肥市蜀山区习友路与茂荫路交口投资大厦3楼多功能厅</w:t>
      </w:r>
    </w:p>
    <w:p>
      <w:pPr>
        <w:autoSpaceDE w:val="0"/>
        <w:autoSpaceDN w:val="0"/>
        <w:adjustRightInd w:val="0"/>
        <w:spacing w:line="360" w:lineRule="auto"/>
        <w:ind w:firstLine="200"/>
        <w:jc w:val="left"/>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六、投标截止时间</w:t>
      </w:r>
    </w:p>
    <w:p>
      <w:pPr>
        <w:autoSpaceDE w:val="0"/>
        <w:autoSpaceDN w:val="0"/>
        <w:adjustRightInd w:val="0"/>
        <w:spacing w:line="360" w:lineRule="auto"/>
        <w:ind w:firstLine="200"/>
        <w:jc w:val="left"/>
        <w:rPr>
          <w:rFonts w:ascii="宋体" w:hAnsi="宋体" w:cs="宋体"/>
          <w:color w:val="000000" w:themeColor="text1"/>
          <w:kern w:val="0"/>
          <w:sz w:val="24"/>
          <w:szCs w:val="24"/>
          <w:u w:val="single"/>
        </w:rPr>
      </w:pPr>
      <w:r>
        <w:rPr>
          <w:rFonts w:hint="eastAsia" w:ascii="宋体" w:hAnsi="宋体" w:cs="宋体"/>
          <w:color w:val="000000" w:themeColor="text1"/>
          <w:kern w:val="0"/>
          <w:sz w:val="24"/>
          <w:szCs w:val="24"/>
          <w:u w:val="single"/>
        </w:rPr>
        <w:t>2023年3月</w:t>
      </w:r>
      <w:r>
        <w:rPr>
          <w:rFonts w:hint="eastAsia" w:ascii="宋体" w:hAnsi="宋体" w:cs="宋体"/>
          <w:color w:val="000000" w:themeColor="text1"/>
          <w:kern w:val="0"/>
          <w:sz w:val="24"/>
          <w:szCs w:val="24"/>
          <w:u w:val="single"/>
          <w:lang w:val="en-US" w:eastAsia="zh-CN"/>
        </w:rPr>
        <w:t>22</w:t>
      </w:r>
      <w:r>
        <w:rPr>
          <w:rFonts w:hint="eastAsia" w:ascii="宋体" w:hAnsi="宋体" w:cs="宋体"/>
          <w:color w:val="000000" w:themeColor="text1"/>
          <w:kern w:val="0"/>
          <w:sz w:val="24"/>
          <w:szCs w:val="24"/>
          <w:u w:val="single"/>
        </w:rPr>
        <w:t>日9：00</w:t>
      </w:r>
    </w:p>
    <w:p>
      <w:pPr>
        <w:autoSpaceDE w:val="0"/>
        <w:autoSpaceDN w:val="0"/>
        <w:adjustRightInd w:val="0"/>
        <w:spacing w:line="360" w:lineRule="auto"/>
        <w:ind w:firstLine="200"/>
        <w:jc w:val="left"/>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七、联系方法</w:t>
      </w:r>
    </w:p>
    <w:p>
      <w:pPr>
        <w:autoSpaceDE w:val="0"/>
        <w:autoSpaceDN w:val="0"/>
        <w:adjustRightInd w:val="0"/>
        <w:spacing w:line="360" w:lineRule="auto"/>
        <w:ind w:firstLine="20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招 标 人：合肥文旅博览集团有限公司</w:t>
      </w:r>
    </w:p>
    <w:p>
      <w:pPr>
        <w:autoSpaceDE w:val="0"/>
        <w:autoSpaceDN w:val="0"/>
        <w:adjustRightInd w:val="0"/>
        <w:spacing w:line="360" w:lineRule="auto"/>
        <w:ind w:firstLine="20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地    址：合肥市蜀山区习友路与茂荫路交口投资大厦</w:t>
      </w:r>
    </w:p>
    <w:p>
      <w:pPr>
        <w:autoSpaceDE w:val="0"/>
        <w:autoSpaceDN w:val="0"/>
        <w:adjustRightInd w:val="0"/>
        <w:spacing w:line="360" w:lineRule="auto"/>
        <w:ind w:firstLine="20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联 系 人：汪工   电话：0551-63530687</w:t>
      </w:r>
    </w:p>
    <w:p>
      <w:pPr>
        <w:pStyle w:val="6"/>
        <w:spacing w:before="0" w:line="500" w:lineRule="exact"/>
        <w:ind w:firstLine="0"/>
        <w:rPr>
          <w:rFonts w:ascii="宋体" w:hAnsi="宋体" w:eastAsia="宋体"/>
          <w:color w:val="000000" w:themeColor="text1"/>
        </w:rPr>
      </w:pPr>
      <w:r>
        <w:rPr>
          <w:rFonts w:ascii="宋体" w:hAnsi="宋体" w:eastAsia="宋体"/>
          <w:color w:val="000000" w:themeColor="text1"/>
          <w:sz w:val="24"/>
          <w:szCs w:val="24"/>
        </w:rPr>
        <w:br w:type="page"/>
      </w:r>
      <w:bookmarkStart w:id="8" w:name="_Toc128991133"/>
      <w:bookmarkStart w:id="9" w:name="_Toc32306253"/>
      <w:r>
        <w:rPr>
          <w:rFonts w:hint="eastAsia" w:ascii="宋体" w:hAnsi="宋体" w:eastAsia="宋体"/>
          <w:color w:val="000000" w:themeColor="text1"/>
        </w:rPr>
        <w:t>第二章 投标人须</w:t>
      </w:r>
      <w:bookmarkEnd w:id="6"/>
      <w:r>
        <w:rPr>
          <w:rFonts w:hint="eastAsia" w:ascii="宋体" w:hAnsi="宋体" w:eastAsia="宋体"/>
          <w:color w:val="000000" w:themeColor="text1"/>
        </w:rPr>
        <w:t>知</w:t>
      </w:r>
      <w:bookmarkEnd w:id="7"/>
      <w:r>
        <w:rPr>
          <w:rFonts w:hint="eastAsia" w:ascii="宋体" w:hAnsi="宋体" w:eastAsia="宋体"/>
          <w:color w:val="000000" w:themeColor="text1"/>
        </w:rPr>
        <w:t>前附表</w:t>
      </w:r>
      <w:bookmarkEnd w:id="8"/>
      <w:bookmarkEnd w:id="9"/>
    </w:p>
    <w:tbl>
      <w:tblPr>
        <w:tblStyle w:val="66"/>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jc w:val="center"/>
              <w:rPr>
                <w:rFonts w:ascii="宋体" w:hAnsi="宋体"/>
                <w:b/>
                <w:color w:val="000000" w:themeColor="text1"/>
                <w:sz w:val="24"/>
              </w:rPr>
            </w:pPr>
            <w:r>
              <w:rPr>
                <w:rFonts w:hint="eastAsia" w:ascii="宋体" w:hAnsi="宋体"/>
                <w:b/>
                <w:color w:val="000000" w:themeColor="text1"/>
                <w:sz w:val="24"/>
              </w:rPr>
              <w:t>序号</w:t>
            </w:r>
          </w:p>
        </w:tc>
        <w:tc>
          <w:tcPr>
            <w:tcW w:w="1559" w:type="dxa"/>
            <w:vAlign w:val="center"/>
          </w:tcPr>
          <w:p>
            <w:pPr>
              <w:jc w:val="center"/>
              <w:rPr>
                <w:rFonts w:ascii="宋体" w:hAnsi="宋体"/>
                <w:b/>
                <w:color w:val="000000" w:themeColor="text1"/>
                <w:sz w:val="24"/>
              </w:rPr>
            </w:pPr>
            <w:r>
              <w:rPr>
                <w:rFonts w:hint="eastAsia" w:ascii="宋体" w:hAnsi="宋体"/>
                <w:b/>
                <w:color w:val="000000" w:themeColor="text1"/>
                <w:sz w:val="24"/>
              </w:rPr>
              <w:t>内容</w:t>
            </w:r>
          </w:p>
        </w:tc>
        <w:tc>
          <w:tcPr>
            <w:tcW w:w="7077" w:type="dxa"/>
            <w:vAlign w:val="center"/>
          </w:tcPr>
          <w:p>
            <w:pPr>
              <w:pStyle w:val="114"/>
              <w:widowControl w:val="0"/>
              <w:spacing w:before="0" w:beforeAutospacing="0" w:after="0" w:afterAutospacing="0"/>
              <w:rPr>
                <w:bCs w:val="0"/>
                <w:color w:val="000000" w:themeColor="text1"/>
                <w:kern w:val="2"/>
                <w:sz w:val="24"/>
                <w:szCs w:val="20"/>
              </w:rPr>
            </w:pPr>
            <w:r>
              <w:rPr>
                <w:rFonts w:hint="eastAsia"/>
                <w:bCs w:val="0"/>
                <w:color w:val="000000" w:themeColor="text1"/>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130"/>
              <w:pBdr>
                <w:bottom w:val="none" w:color="auto" w:sz="0" w:space="0"/>
              </w:pBdr>
              <w:tabs>
                <w:tab w:val="clear" w:pos="4153"/>
                <w:tab w:val="clear" w:pos="8306"/>
              </w:tabs>
              <w:adjustRightInd/>
              <w:spacing w:line="240" w:lineRule="auto"/>
              <w:textAlignment w:val="auto"/>
              <w:rPr>
                <w:rFonts w:ascii="宋体" w:hAnsi="宋体"/>
                <w:bCs/>
                <w:color w:val="000000" w:themeColor="text1"/>
                <w:kern w:val="2"/>
              </w:rPr>
            </w:pPr>
            <w:r>
              <w:rPr>
                <w:rFonts w:hint="eastAsia" w:ascii="宋体" w:hAnsi="宋体"/>
                <w:bCs/>
                <w:color w:val="000000" w:themeColor="text1"/>
                <w:kern w:val="2"/>
              </w:rPr>
              <w:t>1</w:t>
            </w:r>
          </w:p>
        </w:tc>
        <w:tc>
          <w:tcPr>
            <w:tcW w:w="1559" w:type="dxa"/>
            <w:vAlign w:val="center"/>
          </w:tcPr>
          <w:p>
            <w:pPr>
              <w:jc w:val="center"/>
              <w:rPr>
                <w:rFonts w:ascii="宋体" w:hAnsi="宋体"/>
                <w:bCs/>
                <w:color w:val="000000" w:themeColor="text1"/>
                <w:sz w:val="24"/>
              </w:rPr>
            </w:pPr>
            <w:r>
              <w:rPr>
                <w:rFonts w:hint="eastAsia" w:ascii="宋体" w:hAnsi="宋体"/>
                <w:bCs/>
                <w:color w:val="000000" w:themeColor="text1"/>
                <w:sz w:val="24"/>
              </w:rPr>
              <w:t>招标人</w:t>
            </w:r>
          </w:p>
        </w:tc>
        <w:tc>
          <w:tcPr>
            <w:tcW w:w="7077" w:type="dxa"/>
            <w:vAlign w:val="center"/>
          </w:tcPr>
          <w:p>
            <w:pPr>
              <w:pStyle w:val="114"/>
              <w:widowControl w:val="0"/>
              <w:spacing w:before="0" w:beforeAutospacing="0" w:after="0" w:afterAutospacing="0"/>
              <w:jc w:val="both"/>
              <w:rPr>
                <w:b w:val="0"/>
                <w:color w:val="000000" w:themeColor="text1"/>
                <w:kern w:val="2"/>
                <w:sz w:val="24"/>
                <w:szCs w:val="20"/>
              </w:rPr>
            </w:pPr>
            <w:r>
              <w:rPr>
                <w:rFonts w:hint="eastAsia"/>
                <w:b w:val="0"/>
                <w:color w:val="000000" w:themeColor="text1"/>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130"/>
              <w:pBdr>
                <w:bottom w:val="none" w:color="auto" w:sz="0" w:space="0"/>
              </w:pBdr>
              <w:tabs>
                <w:tab w:val="clear" w:pos="4153"/>
                <w:tab w:val="clear" w:pos="8306"/>
              </w:tabs>
              <w:adjustRightInd/>
              <w:spacing w:line="240" w:lineRule="auto"/>
              <w:textAlignment w:val="auto"/>
              <w:rPr>
                <w:rFonts w:ascii="宋体" w:hAnsi="宋体"/>
                <w:bCs/>
                <w:color w:val="000000" w:themeColor="text1"/>
                <w:kern w:val="2"/>
              </w:rPr>
            </w:pPr>
            <w:r>
              <w:rPr>
                <w:rFonts w:hint="eastAsia" w:ascii="宋体" w:hAnsi="宋体"/>
                <w:bCs/>
                <w:color w:val="000000" w:themeColor="text1"/>
                <w:kern w:val="2"/>
              </w:rPr>
              <w:t>2</w:t>
            </w:r>
          </w:p>
        </w:tc>
        <w:tc>
          <w:tcPr>
            <w:tcW w:w="1559" w:type="dxa"/>
            <w:vAlign w:val="center"/>
          </w:tcPr>
          <w:p>
            <w:pPr>
              <w:jc w:val="center"/>
              <w:rPr>
                <w:rFonts w:ascii="宋体" w:hAnsi="宋体"/>
                <w:bCs/>
                <w:color w:val="000000" w:themeColor="text1"/>
                <w:sz w:val="24"/>
              </w:rPr>
            </w:pPr>
            <w:r>
              <w:rPr>
                <w:rFonts w:hint="eastAsia" w:ascii="宋体" w:hAnsi="宋体"/>
                <w:bCs/>
                <w:color w:val="000000" w:themeColor="text1"/>
                <w:sz w:val="24"/>
              </w:rPr>
              <w:t>委托人</w:t>
            </w:r>
          </w:p>
        </w:tc>
        <w:tc>
          <w:tcPr>
            <w:tcW w:w="7077" w:type="dxa"/>
            <w:vAlign w:val="center"/>
          </w:tcPr>
          <w:p>
            <w:pPr>
              <w:pStyle w:val="114"/>
              <w:widowControl w:val="0"/>
              <w:spacing w:before="0" w:beforeAutospacing="0" w:after="0" w:afterAutospacing="0"/>
              <w:jc w:val="both"/>
              <w:rPr>
                <w:b w:val="0"/>
                <w:bCs w:val="0"/>
                <w:color w:val="000000" w:themeColor="text1"/>
                <w:sz w:val="24"/>
                <w:szCs w:val="18"/>
              </w:rPr>
            </w:pPr>
            <w:r>
              <w:rPr>
                <w:rFonts w:hint="eastAsia"/>
                <w:b w:val="0"/>
                <w:color w:val="000000" w:themeColor="text1"/>
                <w:sz w:val="24"/>
                <w:szCs w:val="24"/>
              </w:rPr>
              <w:t>合肥市政文外滩物业管理有限公司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pPr>
              <w:jc w:val="center"/>
              <w:rPr>
                <w:rFonts w:ascii="宋体" w:hAnsi="宋体"/>
                <w:bCs/>
                <w:color w:val="000000" w:themeColor="text1"/>
                <w:sz w:val="24"/>
              </w:rPr>
            </w:pPr>
            <w:r>
              <w:rPr>
                <w:rFonts w:hint="eastAsia" w:ascii="宋体" w:hAnsi="宋体"/>
                <w:bCs/>
                <w:color w:val="000000" w:themeColor="text1"/>
                <w:sz w:val="24"/>
              </w:rPr>
              <w:t>3</w:t>
            </w:r>
          </w:p>
        </w:tc>
        <w:tc>
          <w:tcPr>
            <w:tcW w:w="1559" w:type="dxa"/>
            <w:vAlign w:val="center"/>
          </w:tcPr>
          <w:p>
            <w:pPr>
              <w:jc w:val="center"/>
              <w:rPr>
                <w:rFonts w:ascii="宋体" w:hAnsi="宋体"/>
                <w:color w:val="000000" w:themeColor="text1"/>
                <w:sz w:val="24"/>
              </w:rPr>
            </w:pPr>
            <w:r>
              <w:rPr>
                <w:rFonts w:hint="eastAsia" w:ascii="宋体" w:hAnsi="宋体"/>
                <w:color w:val="000000" w:themeColor="text1"/>
                <w:sz w:val="24"/>
              </w:rPr>
              <w:t>项目名称</w:t>
            </w:r>
          </w:p>
        </w:tc>
        <w:tc>
          <w:tcPr>
            <w:tcW w:w="7077" w:type="dxa"/>
            <w:vAlign w:val="center"/>
          </w:tcPr>
          <w:p>
            <w:pPr>
              <w:autoSpaceDE w:val="0"/>
              <w:autoSpaceDN w:val="0"/>
              <w:adjustRightInd w:val="0"/>
              <w:spacing w:line="360" w:lineRule="auto"/>
              <w:jc w:val="left"/>
              <w:rPr>
                <w:rFonts w:ascii="宋体" w:hAnsi="宋体"/>
                <w:color w:val="000000" w:themeColor="text1"/>
                <w:sz w:val="30"/>
                <w:szCs w:val="30"/>
              </w:rPr>
            </w:pPr>
            <w:r>
              <w:rPr>
                <w:rFonts w:hint="eastAsia" w:ascii="宋体" w:hAnsi="宋体"/>
                <w:color w:val="000000" w:themeColor="text1"/>
                <w:sz w:val="24"/>
                <w:szCs w:val="24"/>
              </w:rPr>
              <w:t>合肥市政文外滩物业管理有限公司部分项目保洁委外服务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color w:val="000000" w:themeColor="text1"/>
                <w:sz w:val="24"/>
              </w:rPr>
            </w:pPr>
            <w:r>
              <w:rPr>
                <w:rFonts w:hint="eastAsia" w:ascii="宋体" w:hAnsi="宋体"/>
                <w:bCs/>
                <w:color w:val="000000" w:themeColor="text1"/>
                <w:sz w:val="24"/>
              </w:rPr>
              <w:t>4</w:t>
            </w:r>
          </w:p>
        </w:tc>
        <w:tc>
          <w:tcPr>
            <w:tcW w:w="1559" w:type="dxa"/>
            <w:vAlign w:val="center"/>
          </w:tcPr>
          <w:p>
            <w:pPr>
              <w:jc w:val="center"/>
              <w:rPr>
                <w:rFonts w:ascii="宋体" w:hAnsi="宋体"/>
                <w:color w:val="000000" w:themeColor="text1"/>
                <w:sz w:val="24"/>
              </w:rPr>
            </w:pPr>
            <w:r>
              <w:rPr>
                <w:rFonts w:hint="eastAsia" w:ascii="宋体" w:hAnsi="宋体"/>
                <w:color w:val="000000" w:themeColor="text1"/>
                <w:sz w:val="24"/>
              </w:rPr>
              <w:t>项目编号</w:t>
            </w:r>
          </w:p>
        </w:tc>
        <w:tc>
          <w:tcPr>
            <w:tcW w:w="7077" w:type="dxa"/>
            <w:vAlign w:val="center"/>
          </w:tcPr>
          <w:p>
            <w:pPr>
              <w:autoSpaceDE w:val="0"/>
              <w:autoSpaceDN w:val="0"/>
              <w:adjustRightInd w:val="0"/>
              <w:spacing w:line="360" w:lineRule="auto"/>
              <w:rPr>
                <w:rFonts w:ascii="宋体" w:hAnsi="宋体"/>
                <w:color w:val="000000" w:themeColor="text1"/>
                <w:sz w:val="24"/>
                <w:szCs w:val="24"/>
                <w:highlight w:val="yellow"/>
              </w:rPr>
            </w:pPr>
            <w:r>
              <w:rPr>
                <w:rFonts w:hint="eastAsia" w:ascii="宋体" w:hAnsi="宋体"/>
                <w:color w:val="000000"/>
                <w:sz w:val="24"/>
                <w:szCs w:val="18"/>
              </w:rPr>
              <w:t>2023WLBLZB00014号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color w:val="000000" w:themeColor="text1"/>
                <w:sz w:val="24"/>
              </w:rPr>
            </w:pPr>
            <w:r>
              <w:rPr>
                <w:rFonts w:hint="eastAsia" w:ascii="宋体" w:hAnsi="宋体"/>
                <w:bCs/>
                <w:color w:val="000000" w:themeColor="text1"/>
                <w:sz w:val="24"/>
              </w:rPr>
              <w:t>5</w:t>
            </w:r>
          </w:p>
        </w:tc>
        <w:tc>
          <w:tcPr>
            <w:tcW w:w="1559" w:type="dxa"/>
            <w:vAlign w:val="center"/>
          </w:tcPr>
          <w:p>
            <w:pPr>
              <w:jc w:val="center"/>
              <w:rPr>
                <w:rFonts w:ascii="宋体" w:hAnsi="宋体"/>
                <w:color w:val="000000" w:themeColor="text1"/>
                <w:sz w:val="24"/>
              </w:rPr>
            </w:pPr>
            <w:r>
              <w:rPr>
                <w:rFonts w:hint="eastAsia" w:ascii="宋体" w:hAnsi="宋体"/>
                <w:color w:val="000000" w:themeColor="text1"/>
                <w:sz w:val="24"/>
              </w:rPr>
              <w:t>项目性质</w:t>
            </w:r>
          </w:p>
        </w:tc>
        <w:tc>
          <w:tcPr>
            <w:tcW w:w="7077" w:type="dxa"/>
            <w:vAlign w:val="center"/>
          </w:tcPr>
          <w:p>
            <w:pPr>
              <w:autoSpaceDE w:val="0"/>
              <w:autoSpaceDN w:val="0"/>
              <w:adjustRightInd w:val="0"/>
              <w:spacing w:line="360" w:lineRule="auto"/>
              <w:jc w:val="left"/>
              <w:rPr>
                <w:rFonts w:ascii="宋体" w:hAnsi="宋体"/>
                <w:color w:val="000000" w:themeColor="text1"/>
                <w:sz w:val="24"/>
                <w:szCs w:val="24"/>
              </w:rPr>
            </w:pPr>
            <w:r>
              <w:rPr>
                <w:rFonts w:hint="eastAsia"/>
                <w:bCs/>
                <w:color w:val="000000" w:themeColor="text1"/>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color w:val="000000" w:themeColor="text1"/>
                <w:sz w:val="24"/>
              </w:rPr>
            </w:pPr>
            <w:r>
              <w:rPr>
                <w:rFonts w:hint="eastAsia" w:ascii="宋体" w:hAnsi="宋体"/>
                <w:bCs/>
                <w:color w:val="000000" w:themeColor="text1"/>
                <w:sz w:val="24"/>
              </w:rPr>
              <w:t>6</w:t>
            </w:r>
          </w:p>
        </w:tc>
        <w:tc>
          <w:tcPr>
            <w:tcW w:w="1559" w:type="dxa"/>
            <w:vAlign w:val="center"/>
          </w:tcPr>
          <w:p>
            <w:pPr>
              <w:jc w:val="center"/>
              <w:rPr>
                <w:rFonts w:ascii="宋体" w:hAnsi="宋体"/>
                <w:color w:val="000000" w:themeColor="text1"/>
                <w:sz w:val="24"/>
              </w:rPr>
            </w:pPr>
            <w:r>
              <w:rPr>
                <w:rFonts w:hint="eastAsia" w:ascii="宋体" w:hAnsi="宋体"/>
                <w:color w:val="000000" w:themeColor="text1"/>
                <w:sz w:val="24"/>
              </w:rPr>
              <w:t>资金来源</w:t>
            </w:r>
          </w:p>
        </w:tc>
        <w:tc>
          <w:tcPr>
            <w:tcW w:w="7077" w:type="dxa"/>
            <w:vAlign w:val="center"/>
          </w:tcPr>
          <w:p>
            <w:pPr>
              <w:pStyle w:val="114"/>
              <w:widowControl w:val="0"/>
              <w:spacing w:before="0" w:beforeAutospacing="0" w:after="0" w:afterAutospacing="0"/>
              <w:jc w:val="both"/>
              <w:rPr>
                <w:b w:val="0"/>
                <w:bCs w:val="0"/>
                <w:color w:val="000000" w:themeColor="text1"/>
                <w:sz w:val="24"/>
              </w:rPr>
            </w:pPr>
            <w:r>
              <w:rPr>
                <w:rFonts w:hint="eastAsia"/>
                <w:b w:val="0"/>
                <w:bCs w:val="0"/>
                <w:color w:val="000000" w:themeColor="text1"/>
                <w:sz w:val="24"/>
              </w:rPr>
              <w:t xml:space="preserve">□财政投资    </w:t>
            </w:r>
            <w:r>
              <w:rPr>
                <w:rFonts w:hint="eastAsia"/>
                <w:b w:val="0"/>
                <w:bCs w:val="0"/>
                <w:color w:val="000000" w:themeColor="text1"/>
                <w:sz w:val="24"/>
              </w:rPr>
              <w:sym w:font="Wingdings" w:char="F0FE"/>
            </w:r>
            <w:r>
              <w:rPr>
                <w:rFonts w:hint="eastAsia"/>
                <w:b w:val="0"/>
                <w:bCs w:val="0"/>
                <w:color w:val="000000" w:themeColor="text1"/>
                <w:sz w:val="24"/>
              </w:rPr>
              <w:t>委托人</w:t>
            </w:r>
            <w:r>
              <w:rPr>
                <w:rFonts w:hint="eastAsia"/>
                <w:b w:val="0"/>
                <w:color w:val="000000" w:themeColor="text1"/>
                <w:sz w:val="24"/>
              </w:rPr>
              <w:t xml:space="preserve">自筹    </w:t>
            </w:r>
            <w:r>
              <w:rPr>
                <w:rFonts w:hint="eastAsia"/>
                <w:b w:val="0"/>
                <w:bCs w:val="0"/>
                <w:color w:val="000000" w:themeColor="text1"/>
                <w:sz w:val="24"/>
              </w:rPr>
              <w:t>□</w:t>
            </w:r>
            <w:r>
              <w:rPr>
                <w:rFonts w:hint="eastAsia"/>
                <w:b w:val="0"/>
                <w:color w:val="000000" w:themeColor="text1"/>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color w:val="000000" w:themeColor="text1"/>
                <w:sz w:val="24"/>
              </w:rPr>
            </w:pPr>
            <w:r>
              <w:rPr>
                <w:rFonts w:hint="eastAsia" w:ascii="宋体" w:hAnsi="宋体"/>
                <w:bCs/>
                <w:color w:val="000000" w:themeColor="text1"/>
                <w:sz w:val="24"/>
              </w:rPr>
              <w:t>7</w:t>
            </w:r>
          </w:p>
        </w:tc>
        <w:tc>
          <w:tcPr>
            <w:tcW w:w="1559" w:type="dxa"/>
          </w:tcPr>
          <w:p>
            <w:pPr>
              <w:spacing w:line="500" w:lineRule="exact"/>
              <w:jc w:val="center"/>
              <w:rPr>
                <w:rFonts w:ascii="宋体" w:hAnsi="宋体"/>
                <w:color w:val="000000" w:themeColor="text1"/>
                <w:sz w:val="24"/>
                <w:lang w:val="zh-CN"/>
              </w:rPr>
            </w:pPr>
            <w:r>
              <w:rPr>
                <w:rFonts w:hint="eastAsia" w:ascii="宋体" w:hAnsi="宋体"/>
                <w:color w:val="000000" w:themeColor="text1"/>
                <w:sz w:val="24"/>
              </w:rPr>
              <w:t>标段划分</w:t>
            </w:r>
          </w:p>
        </w:tc>
        <w:tc>
          <w:tcPr>
            <w:tcW w:w="7077" w:type="dxa"/>
            <w:vAlign w:val="center"/>
          </w:tcPr>
          <w:p>
            <w:pPr>
              <w:spacing w:line="500" w:lineRule="exact"/>
              <w:ind w:left="841" w:hanging="841"/>
              <w:rPr>
                <w:rFonts w:ascii="宋体" w:hAnsi="宋体"/>
                <w:bCs/>
                <w:color w:val="000000" w:themeColor="text1"/>
                <w:sz w:val="24"/>
              </w:rPr>
            </w:pPr>
            <w:r>
              <w:rPr>
                <w:rFonts w:hint="eastAsia"/>
                <w:bCs/>
                <w:color w:val="000000" w:themeColor="text1"/>
                <w:sz w:val="24"/>
              </w:rPr>
              <w:sym w:font="Wingdings" w:char="F0FE"/>
            </w:r>
            <w:r>
              <w:rPr>
                <w:rFonts w:hint="eastAsia" w:ascii="宋体" w:hAnsi="宋体"/>
                <w:color w:val="000000" w:themeColor="text1"/>
                <w:sz w:val="24"/>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themeColor="text1"/>
                <w:sz w:val="24"/>
              </w:rPr>
            </w:pPr>
            <w:r>
              <w:rPr>
                <w:rFonts w:hint="eastAsia" w:ascii="宋体" w:hAnsi="宋体"/>
                <w:bCs/>
                <w:color w:val="000000" w:themeColor="text1"/>
                <w:sz w:val="24"/>
              </w:rPr>
              <w:t>8</w:t>
            </w:r>
          </w:p>
        </w:tc>
        <w:tc>
          <w:tcPr>
            <w:tcW w:w="155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lang w:val="zh-CN"/>
              </w:rPr>
              <w:t>付款方式</w:t>
            </w:r>
          </w:p>
        </w:tc>
        <w:tc>
          <w:tcPr>
            <w:tcW w:w="7077" w:type="dxa"/>
          </w:tcPr>
          <w:p>
            <w:pPr>
              <w:autoSpaceDE w:val="0"/>
              <w:autoSpaceDN w:val="0"/>
              <w:adjustRightInd w:val="0"/>
              <w:spacing w:line="360" w:lineRule="auto"/>
              <w:jc w:val="left"/>
              <w:rPr>
                <w:rFonts w:ascii="宋体" w:hAnsi="宋体"/>
                <w:color w:val="000000" w:themeColor="text1"/>
                <w:sz w:val="24"/>
                <w:szCs w:val="24"/>
              </w:rPr>
            </w:pPr>
            <w:r>
              <w:rPr>
                <w:rFonts w:hint="eastAsia" w:ascii="宋体" w:hAnsi="宋体"/>
                <w:color w:val="000000" w:themeColor="text1"/>
                <w:sz w:val="24"/>
                <w:szCs w:val="24"/>
              </w:rPr>
              <w:t>自中标人与委托人签订合同后，采取季度付款的方式，每季度结束第一个月前10日内支付当期服务费的100%（具体支付金额为扣除相应考核扣款后的金额）。</w:t>
            </w:r>
          </w:p>
          <w:p>
            <w:pPr>
              <w:autoSpaceDE w:val="0"/>
              <w:autoSpaceDN w:val="0"/>
              <w:adjustRightInd w:val="0"/>
              <w:spacing w:line="360" w:lineRule="auto"/>
              <w:jc w:val="left"/>
              <w:rPr>
                <w:rFonts w:ascii="宋体" w:hAnsi="宋体"/>
                <w:color w:val="000000" w:themeColor="text1"/>
                <w:lang w:val="zh-CN"/>
              </w:rPr>
            </w:pPr>
            <w:r>
              <w:rPr>
                <w:rFonts w:hint="eastAsia" w:ascii="宋体" w:hAnsi="宋体"/>
                <w:color w:val="000000" w:themeColor="text1"/>
                <w:sz w:val="24"/>
                <w:szCs w:val="24"/>
              </w:rPr>
              <w:t>备注：委托人支付前中标人应提供合法合规的增值税专用发票，否则委托人有权延迟支付。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9</w:t>
            </w:r>
          </w:p>
        </w:tc>
        <w:tc>
          <w:tcPr>
            <w:tcW w:w="155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联合体投标</w:t>
            </w:r>
          </w:p>
        </w:tc>
        <w:tc>
          <w:tcPr>
            <w:tcW w:w="7077" w:type="dxa"/>
            <w:vAlign w:val="center"/>
          </w:tcPr>
          <w:p>
            <w:pPr>
              <w:spacing w:line="500" w:lineRule="exact"/>
              <w:rPr>
                <w:rFonts w:ascii="宋体" w:hAnsi="宋体"/>
                <w:color w:val="000000" w:themeColor="text1"/>
                <w:sz w:val="24"/>
              </w:rPr>
            </w:pPr>
            <w:r>
              <w:rPr>
                <w:rFonts w:hint="eastAsia" w:ascii="宋体" w:hAnsi="宋体"/>
                <w:color w:val="000000" w:themeColor="text1"/>
                <w:sz w:val="24"/>
              </w:rPr>
              <w:t>□</w:t>
            </w:r>
            <w:r>
              <w:rPr>
                <w:rFonts w:hint="eastAsia" w:ascii="宋体" w:hAnsi="宋体"/>
                <w:color w:val="000000" w:themeColor="text1"/>
                <w:sz w:val="24"/>
                <w:lang w:val="zh-CN"/>
              </w:rPr>
              <w:t xml:space="preserve">接受  </w:t>
            </w:r>
            <w:r>
              <w:rPr>
                <w:b/>
                <w:bCs/>
                <w:color w:val="000000" w:themeColor="text1"/>
                <w:sz w:val="24"/>
              </w:rPr>
              <w:sym w:font="Wingdings" w:char="F0FE"/>
            </w:r>
            <w:r>
              <w:rPr>
                <w:rFonts w:hint="eastAsia" w:ascii="宋体" w:hAnsi="宋体"/>
                <w:color w:val="000000" w:themeColor="text1"/>
                <w:sz w:val="24"/>
              </w:rPr>
              <w:t>不</w:t>
            </w:r>
            <w:r>
              <w:rPr>
                <w:rFonts w:hint="eastAsia" w:ascii="宋体" w:hAnsi="宋体"/>
                <w:color w:val="000000" w:themeColor="text1"/>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10</w:t>
            </w:r>
          </w:p>
        </w:tc>
        <w:tc>
          <w:tcPr>
            <w:tcW w:w="155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投标有效期</w:t>
            </w:r>
          </w:p>
        </w:tc>
        <w:tc>
          <w:tcPr>
            <w:tcW w:w="7077" w:type="dxa"/>
            <w:vAlign w:val="center"/>
          </w:tcPr>
          <w:p>
            <w:pPr>
              <w:spacing w:line="500" w:lineRule="exact"/>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11</w:t>
            </w:r>
          </w:p>
        </w:tc>
        <w:tc>
          <w:tcPr>
            <w:tcW w:w="155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服务地点</w:t>
            </w:r>
          </w:p>
        </w:tc>
        <w:tc>
          <w:tcPr>
            <w:tcW w:w="7077" w:type="dxa"/>
            <w:vAlign w:val="center"/>
          </w:tcPr>
          <w:p>
            <w:pPr>
              <w:spacing w:line="500" w:lineRule="exact"/>
              <w:rPr>
                <w:rFonts w:ascii="宋体" w:hAnsi="宋体"/>
                <w:color w:val="000000" w:themeColor="text1"/>
                <w:kern w:val="0"/>
                <w:sz w:val="24"/>
              </w:rPr>
            </w:pPr>
            <w:r>
              <w:rPr>
                <w:rFonts w:hint="eastAsia" w:ascii="宋体" w:hAnsi="宋体"/>
                <w:color w:val="000000" w:themeColor="text1"/>
                <w:kern w:val="0"/>
                <w:sz w:val="24"/>
              </w:rPr>
              <w:t>合肥市天鹅湖畔综合楼、投资大厦、政务第二办公区、民主党派楼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12</w:t>
            </w:r>
          </w:p>
        </w:tc>
        <w:tc>
          <w:tcPr>
            <w:tcW w:w="155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服务期限</w:t>
            </w:r>
          </w:p>
        </w:tc>
        <w:tc>
          <w:tcPr>
            <w:tcW w:w="7077" w:type="dxa"/>
            <w:vAlign w:val="center"/>
          </w:tcPr>
          <w:p>
            <w:pPr>
              <w:autoSpaceDE w:val="0"/>
              <w:autoSpaceDN w:val="0"/>
              <w:adjustRightInd w:val="0"/>
              <w:spacing w:line="430" w:lineRule="exact"/>
              <w:jc w:val="left"/>
              <w:rPr>
                <w:rFonts w:ascii="宋体" w:hAnsi="宋体"/>
                <w:color w:val="000000" w:themeColor="text1"/>
                <w:sz w:val="24"/>
                <w:szCs w:val="24"/>
              </w:rPr>
            </w:pPr>
            <w:r>
              <w:rPr>
                <w:rFonts w:hint="eastAsia" w:ascii="宋体" w:hAnsi="宋体"/>
                <w:color w:val="000000" w:themeColor="text1"/>
                <w:sz w:val="24"/>
              </w:rPr>
              <w:t>合同签订</w:t>
            </w:r>
            <w:r>
              <w:rPr>
                <w:rFonts w:hint="eastAsia" w:ascii="宋体" w:hAnsi="宋体"/>
                <w:b/>
                <w:color w:val="000000" w:themeColor="text1"/>
                <w:sz w:val="24"/>
                <w:u w:val="single"/>
              </w:rPr>
              <w:t>壹年</w:t>
            </w:r>
            <w:r>
              <w:rPr>
                <w:rFonts w:hint="eastAsia" w:ascii="宋体" w:hAnsi="宋体"/>
                <w:b/>
                <w:color w:val="000000" w:themeColor="text1"/>
                <w:sz w:val="24"/>
              </w:rPr>
              <w:t>。</w:t>
            </w:r>
            <w:r>
              <w:rPr>
                <w:rFonts w:hint="eastAsia" w:ascii="宋体" w:hAnsi="宋体"/>
                <w:color w:val="000000" w:themeColor="text1"/>
                <w:sz w:val="24"/>
              </w:rPr>
              <w:t>服务期满后，如中标人履约情况良好，业主方及委托人考核合格且符合项目现场服务需求，</w:t>
            </w:r>
            <w:r>
              <w:rPr>
                <w:rFonts w:hint="eastAsia" w:ascii="宋体" w:hAnsi="宋体"/>
                <w:color w:val="000000" w:themeColor="text1"/>
                <w:sz w:val="24"/>
                <w:szCs w:val="24"/>
              </w:rPr>
              <w:t>可以按照本次中标价续签下</w:t>
            </w:r>
            <w:r>
              <w:rPr>
                <w:rFonts w:hint="eastAsia" w:ascii="宋体" w:hAnsi="宋体"/>
                <w:color w:val="000000" w:themeColor="text1"/>
                <w:sz w:val="24"/>
              </w:rPr>
              <w:t>一</w:t>
            </w:r>
            <w:r>
              <w:rPr>
                <w:rFonts w:hint="eastAsia" w:ascii="宋体" w:hAnsi="宋体"/>
                <w:color w:val="000000" w:themeColor="text1"/>
                <w:sz w:val="24"/>
                <w:szCs w:val="24"/>
              </w:rPr>
              <w:t>年度合同，续签时间最多2次。</w:t>
            </w:r>
            <w:r>
              <w:rPr>
                <w:rFonts w:hint="eastAsia" w:ascii="宋体" w:hAnsi="宋体"/>
                <w:color w:val="000000" w:themeColor="text1"/>
                <w:sz w:val="24"/>
              </w:rPr>
              <w:t>（如遇合肥市政文外滩物业管理有限公司与合肥市</w:t>
            </w:r>
            <w:r>
              <w:rPr>
                <w:rFonts w:hint="eastAsia" w:ascii="宋体" w:hAnsi="宋体" w:cs="宋体"/>
                <w:b/>
                <w:color w:val="000000" w:themeColor="text1"/>
                <w:kern w:val="0"/>
                <w:sz w:val="24"/>
              </w:rPr>
              <w:t>天鹅湖畔综合楼、投资大厦、政务第二办公区、民主党派楼项目</w:t>
            </w:r>
            <w:r>
              <w:rPr>
                <w:rFonts w:hint="eastAsia" w:ascii="宋体" w:hAnsi="宋体"/>
                <w:color w:val="000000" w:themeColor="text1"/>
                <w:sz w:val="24"/>
              </w:rPr>
              <w:t>的物业服务合同终止，所签订的合肥市</w:t>
            </w:r>
            <w:r>
              <w:rPr>
                <w:rFonts w:hint="eastAsia" w:ascii="宋体" w:hAnsi="宋体" w:cs="宋体"/>
                <w:b/>
                <w:color w:val="000000" w:themeColor="text1"/>
                <w:kern w:val="0"/>
                <w:sz w:val="24"/>
              </w:rPr>
              <w:t>天鹅湖畔综合楼、投资大厦、政务第二办公区、民主党派楼</w:t>
            </w:r>
            <w:r>
              <w:rPr>
                <w:rFonts w:hint="eastAsia" w:ascii="宋体" w:hAnsi="宋体"/>
                <w:color w:val="000000" w:themeColor="text1"/>
                <w:sz w:val="24"/>
              </w:rPr>
              <w:t>项目保洁劳务服务合同立即终止，双方互不追究责任）</w:t>
            </w:r>
            <w:r>
              <w:rPr>
                <w:rFonts w:hint="eastAsia" w:ascii="宋体" w:hAnsi="宋体"/>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13</w:t>
            </w:r>
          </w:p>
        </w:tc>
        <w:tc>
          <w:tcPr>
            <w:tcW w:w="1559" w:type="dxa"/>
            <w:vAlign w:val="center"/>
          </w:tcPr>
          <w:p>
            <w:pPr>
              <w:spacing w:line="500" w:lineRule="exact"/>
              <w:jc w:val="center"/>
              <w:rPr>
                <w:rFonts w:ascii="宋体" w:hAnsi="宋体"/>
                <w:bCs/>
                <w:color w:val="000000" w:themeColor="text1"/>
                <w:sz w:val="24"/>
              </w:rPr>
            </w:pPr>
            <w:r>
              <w:rPr>
                <w:rFonts w:hint="eastAsia" w:ascii="宋体" w:hAnsi="宋体"/>
                <w:bCs/>
                <w:color w:val="000000" w:themeColor="text1"/>
                <w:sz w:val="24"/>
              </w:rPr>
              <w:t>踏勘现场</w:t>
            </w:r>
          </w:p>
        </w:tc>
        <w:tc>
          <w:tcPr>
            <w:tcW w:w="7077" w:type="dxa"/>
            <w:vAlign w:val="center"/>
          </w:tcPr>
          <w:p>
            <w:pPr>
              <w:spacing w:line="500" w:lineRule="exact"/>
              <w:rPr>
                <w:rFonts w:ascii="宋体" w:hAnsi="宋体"/>
                <w:color w:val="000000" w:themeColor="text1"/>
                <w:sz w:val="24"/>
                <w:lang w:val="zh-CN"/>
              </w:rPr>
            </w:pPr>
            <w:r>
              <w:rPr>
                <w:rFonts w:hint="eastAsia" w:ascii="宋体" w:hAnsi="宋体"/>
                <w:color w:val="000000" w:themeColor="text1"/>
                <w:sz w:val="24"/>
                <w:szCs w:val="24"/>
              </w:rPr>
              <w:t>投标前需进行现场勘查，并承诺报价不低于自身成本价，如因低于自身成本价而无法进场或导致服务不符合委托人服务标准，委托人有权无条件解除合同，扣除履约保证金，并将其拉入黑名单。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14</w:t>
            </w:r>
          </w:p>
        </w:tc>
        <w:tc>
          <w:tcPr>
            <w:tcW w:w="1559" w:type="dxa"/>
            <w:vAlign w:val="center"/>
          </w:tcPr>
          <w:p>
            <w:pPr>
              <w:spacing w:line="500" w:lineRule="exact"/>
              <w:jc w:val="center"/>
              <w:rPr>
                <w:rFonts w:ascii="宋体" w:hAnsi="宋体"/>
                <w:bCs/>
                <w:color w:val="000000" w:themeColor="text1"/>
                <w:sz w:val="24"/>
              </w:rPr>
            </w:pPr>
            <w:r>
              <w:rPr>
                <w:rFonts w:hint="eastAsia" w:ascii="宋体" w:hAnsi="宋体"/>
                <w:bCs/>
                <w:color w:val="000000" w:themeColor="text1"/>
                <w:sz w:val="24"/>
              </w:rPr>
              <w:t>投标文件</w:t>
            </w:r>
          </w:p>
        </w:tc>
        <w:tc>
          <w:tcPr>
            <w:tcW w:w="7077" w:type="dxa"/>
            <w:vAlign w:val="center"/>
          </w:tcPr>
          <w:p>
            <w:pPr>
              <w:spacing w:line="500" w:lineRule="exact"/>
              <w:rPr>
                <w:b/>
                <w:bCs/>
                <w:color w:val="000000" w:themeColor="text1"/>
                <w:sz w:val="24"/>
              </w:rPr>
            </w:pPr>
            <w:r>
              <w:rPr>
                <w:rFonts w:hint="eastAsia" w:ascii="宋体" w:hAnsi="宋体"/>
                <w:color w:val="000000" w:themeColor="text1"/>
                <w:kern w:val="0"/>
                <w:sz w:val="24"/>
              </w:rPr>
              <w:t>正、副本各一，装订成册封装于一个文件袋内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15</w:t>
            </w:r>
          </w:p>
        </w:tc>
        <w:tc>
          <w:tcPr>
            <w:tcW w:w="1559" w:type="dxa"/>
            <w:vAlign w:val="center"/>
          </w:tcPr>
          <w:p>
            <w:pPr>
              <w:spacing w:line="440" w:lineRule="exact"/>
              <w:ind w:left="841" w:hanging="841"/>
              <w:jc w:val="center"/>
              <w:rPr>
                <w:rFonts w:ascii="宋体" w:hAnsi="宋体"/>
                <w:color w:val="000000" w:themeColor="text1"/>
                <w:sz w:val="24"/>
                <w:szCs w:val="24"/>
              </w:rPr>
            </w:pPr>
            <w:r>
              <w:rPr>
                <w:rFonts w:hint="eastAsia" w:ascii="宋体" w:hAnsi="宋体"/>
                <w:color w:val="000000" w:themeColor="text1"/>
                <w:sz w:val="24"/>
                <w:szCs w:val="24"/>
              </w:rPr>
              <w:t>开标时间</w:t>
            </w:r>
          </w:p>
          <w:p>
            <w:pPr>
              <w:spacing w:line="440" w:lineRule="exact"/>
              <w:ind w:left="841" w:hanging="841"/>
              <w:jc w:val="center"/>
              <w:rPr>
                <w:rFonts w:ascii="宋体" w:hAnsi="宋体"/>
                <w:color w:val="000000" w:themeColor="text1"/>
                <w:sz w:val="24"/>
                <w:szCs w:val="24"/>
              </w:rPr>
            </w:pPr>
            <w:r>
              <w:rPr>
                <w:rFonts w:hint="eastAsia" w:ascii="宋体" w:hAnsi="宋体"/>
                <w:color w:val="000000" w:themeColor="text1"/>
                <w:sz w:val="24"/>
                <w:szCs w:val="24"/>
              </w:rPr>
              <w:t>及地点</w:t>
            </w:r>
          </w:p>
        </w:tc>
        <w:tc>
          <w:tcPr>
            <w:tcW w:w="7077" w:type="dxa"/>
            <w:vAlign w:val="center"/>
          </w:tcPr>
          <w:p>
            <w:pPr>
              <w:spacing w:line="440" w:lineRule="exact"/>
              <w:ind w:left="841" w:hanging="841"/>
              <w:rPr>
                <w:rFonts w:ascii="宋体" w:hAnsi="宋体"/>
                <w:color w:val="000000" w:themeColor="text1"/>
                <w:sz w:val="24"/>
                <w:szCs w:val="24"/>
              </w:rPr>
            </w:pPr>
            <w:r>
              <w:rPr>
                <w:rFonts w:hint="eastAsia" w:ascii="宋体" w:hAnsi="宋体"/>
                <w:color w:val="000000" w:themeColor="text1"/>
                <w:sz w:val="24"/>
                <w:szCs w:val="24"/>
              </w:rPr>
              <w:t>开标时间：详见招标公告</w:t>
            </w:r>
          </w:p>
          <w:p>
            <w:pPr>
              <w:spacing w:line="440" w:lineRule="exact"/>
              <w:ind w:left="841" w:hanging="841"/>
              <w:rPr>
                <w:rFonts w:ascii="宋体" w:hAnsi="宋体"/>
                <w:color w:val="000000" w:themeColor="text1"/>
                <w:sz w:val="24"/>
                <w:szCs w:val="24"/>
              </w:rPr>
            </w:pPr>
            <w:r>
              <w:rPr>
                <w:rFonts w:hint="eastAsia" w:ascii="宋体" w:hAnsi="宋体"/>
                <w:color w:val="000000" w:themeColor="text1"/>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16</w:t>
            </w:r>
          </w:p>
        </w:tc>
        <w:tc>
          <w:tcPr>
            <w:tcW w:w="155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评标办法</w:t>
            </w:r>
          </w:p>
        </w:tc>
        <w:tc>
          <w:tcPr>
            <w:tcW w:w="7077" w:type="dxa"/>
            <w:vAlign w:val="center"/>
          </w:tcPr>
          <w:p>
            <w:pPr>
              <w:widowControl/>
              <w:jc w:val="left"/>
              <w:rPr>
                <w:rFonts w:ascii="宋体" w:hAnsi="宋体"/>
                <w:color w:val="000000" w:themeColor="text1"/>
                <w:sz w:val="24"/>
                <w:szCs w:val="24"/>
              </w:rPr>
            </w:pPr>
            <w:r>
              <w:rPr>
                <w:rFonts w:hint="eastAsia"/>
                <w:color w:val="000000" w:themeColor="text1"/>
                <w:spacing w:val="-5"/>
                <w:sz w:val="24"/>
                <w:szCs w:val="24"/>
              </w:rPr>
              <w:t>有效最低价法。详见招标文件第五章评标办法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70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17</w:t>
            </w:r>
          </w:p>
        </w:tc>
        <w:tc>
          <w:tcPr>
            <w:tcW w:w="155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szCs w:val="24"/>
              </w:rPr>
              <w:t>投标保证金金额</w:t>
            </w:r>
          </w:p>
        </w:tc>
        <w:tc>
          <w:tcPr>
            <w:tcW w:w="7077" w:type="dxa"/>
            <w:vAlign w:val="center"/>
          </w:tcPr>
          <w:p>
            <w:pPr>
              <w:spacing w:line="360" w:lineRule="auto"/>
              <w:rPr>
                <w:rFonts w:ascii="宋体" w:hAnsi="宋体"/>
                <w:color w:val="000000" w:themeColor="text1"/>
                <w:sz w:val="24"/>
                <w:szCs w:val="24"/>
              </w:rPr>
            </w:pPr>
            <w:r>
              <w:rPr>
                <w:rFonts w:hint="eastAsia" w:ascii="宋体" w:hAnsi="宋体"/>
                <w:color w:val="000000" w:themeColor="text1"/>
                <w:sz w:val="24"/>
                <w:szCs w:val="24"/>
              </w:rPr>
              <w:t>人民币大写</w:t>
            </w:r>
            <w:r>
              <w:rPr>
                <w:rFonts w:hint="eastAsia" w:ascii="宋体" w:hAnsi="宋体"/>
                <w:color w:val="000000" w:themeColor="text1"/>
                <w:sz w:val="24"/>
                <w:szCs w:val="24"/>
                <w:u w:val="single"/>
              </w:rPr>
              <w:t>壹万柒仟元整（小写：17000.00）</w:t>
            </w:r>
            <w:r>
              <w:rPr>
                <w:rFonts w:hint="eastAsia" w:ascii="宋体" w:hAnsi="宋体"/>
                <w:color w:val="000000" w:themeColor="text1"/>
                <w:sz w:val="24"/>
                <w:szCs w:val="24"/>
              </w:rPr>
              <w:t>，投标保证金应当在报名截止时间前足额金额转入本次招标公告指定账号（项目多标的，应向所投标的对应账号交纳），且应当从投标人本单位账号转出。</w:t>
            </w:r>
          </w:p>
          <w:p>
            <w:pPr>
              <w:widowControl/>
              <w:jc w:val="left"/>
              <w:rPr>
                <w:color w:val="000000" w:themeColor="text1"/>
                <w:spacing w:val="-5"/>
                <w:sz w:val="24"/>
                <w:szCs w:val="24"/>
              </w:rPr>
            </w:pPr>
            <w:r>
              <w:rPr>
                <w:rFonts w:hint="eastAsia" w:ascii="宋体" w:hAnsi="宋体"/>
                <w:color w:val="000000" w:themeColor="text1"/>
                <w:sz w:val="24"/>
                <w:szCs w:val="24"/>
              </w:rPr>
              <w:t>详见招标文件第三章投标人须知第2条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18</w:t>
            </w:r>
          </w:p>
        </w:tc>
        <w:tc>
          <w:tcPr>
            <w:tcW w:w="155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szCs w:val="24"/>
              </w:rPr>
              <w:t>投标保证金交纳账号</w:t>
            </w:r>
          </w:p>
        </w:tc>
        <w:tc>
          <w:tcPr>
            <w:tcW w:w="7077" w:type="dxa"/>
            <w:vAlign w:val="center"/>
          </w:tcPr>
          <w:p>
            <w:pPr>
              <w:spacing w:line="360" w:lineRule="auto"/>
              <w:rPr>
                <w:rFonts w:ascii="宋体" w:hAnsi="宋体"/>
                <w:color w:val="000000" w:themeColor="text1"/>
                <w:sz w:val="24"/>
                <w:szCs w:val="24"/>
              </w:rPr>
            </w:pPr>
            <w:r>
              <w:rPr>
                <w:rFonts w:hint="eastAsia" w:ascii="宋体" w:hAnsi="宋体"/>
                <w:color w:val="000000" w:themeColor="text1"/>
                <w:sz w:val="24"/>
                <w:szCs w:val="24"/>
              </w:rPr>
              <w:t>单位名称：合肥文旅博览集团有限公司</w:t>
            </w:r>
          </w:p>
          <w:p>
            <w:pPr>
              <w:spacing w:line="360" w:lineRule="auto"/>
              <w:rPr>
                <w:rFonts w:ascii="宋体" w:hAnsi="宋体"/>
                <w:color w:val="000000" w:themeColor="text1"/>
                <w:sz w:val="24"/>
                <w:szCs w:val="24"/>
              </w:rPr>
            </w:pPr>
            <w:r>
              <w:rPr>
                <w:rFonts w:hint="eastAsia" w:ascii="宋体" w:hAnsi="宋体"/>
                <w:color w:val="000000" w:themeColor="text1"/>
                <w:sz w:val="24"/>
                <w:szCs w:val="24"/>
              </w:rPr>
              <w:t>开户银行账号：1302010509200182305</w:t>
            </w:r>
          </w:p>
          <w:p>
            <w:pPr>
              <w:spacing w:line="360" w:lineRule="auto"/>
              <w:rPr>
                <w:rFonts w:ascii="宋体" w:hAnsi="宋体"/>
                <w:color w:val="000000" w:themeColor="text1"/>
                <w:sz w:val="24"/>
                <w:szCs w:val="24"/>
              </w:rPr>
            </w:pPr>
            <w:r>
              <w:rPr>
                <w:rFonts w:hint="eastAsia" w:ascii="宋体" w:hAnsi="宋体"/>
                <w:color w:val="000000" w:themeColor="text1"/>
                <w:sz w:val="24"/>
                <w:szCs w:val="24"/>
              </w:rPr>
              <w:t>开户银行：中国工商银行合肥望江路支行</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备注：</w:t>
            </w:r>
          </w:p>
          <w:p>
            <w:pPr>
              <w:pStyle w:val="118"/>
              <w:widowControl/>
              <w:numPr>
                <w:ilvl w:val="0"/>
                <w:numId w:val="3"/>
              </w:numPr>
              <w:spacing w:line="360" w:lineRule="auto"/>
              <w:ind w:firstLineChars="0"/>
              <w:jc w:val="left"/>
              <w:rPr>
                <w:rFonts w:ascii="宋体" w:hAnsi="宋体"/>
                <w:color w:val="000000" w:themeColor="text1"/>
                <w:sz w:val="24"/>
                <w:szCs w:val="24"/>
              </w:rPr>
            </w:pPr>
            <w:r>
              <w:rPr>
                <w:rFonts w:hint="eastAsia" w:ascii="宋体" w:hAnsi="宋体"/>
                <w:color w:val="000000" w:themeColor="text1"/>
                <w:sz w:val="24"/>
                <w:szCs w:val="24"/>
              </w:rPr>
              <w:t>转帐时请备注“××项目投标保证金，并将转账凭证扫描件发送至</w:t>
            </w:r>
            <w:r>
              <w:rPr>
                <w:rFonts w:ascii="宋体" w:hAnsi="宋体"/>
                <w:color w:val="000000" w:themeColor="text1"/>
                <w:sz w:val="24"/>
                <w:szCs w:val="24"/>
              </w:rPr>
              <w:t>361923526</w:t>
            </w:r>
            <w:r>
              <w:rPr>
                <w:rFonts w:hint="eastAsia" w:ascii="宋体" w:hAnsi="宋体"/>
                <w:color w:val="000000" w:themeColor="text1"/>
                <w:sz w:val="24"/>
                <w:szCs w:val="24"/>
              </w:rPr>
              <w:t>@qq.com邮箱；</w:t>
            </w:r>
          </w:p>
          <w:p>
            <w:pPr>
              <w:pStyle w:val="118"/>
              <w:widowControl/>
              <w:numPr>
                <w:ilvl w:val="0"/>
                <w:numId w:val="3"/>
              </w:numPr>
              <w:spacing w:line="360" w:lineRule="auto"/>
              <w:ind w:firstLineChars="0"/>
              <w:jc w:val="left"/>
              <w:rPr>
                <w:color w:val="000000" w:themeColor="text1"/>
                <w:spacing w:val="-5"/>
                <w:sz w:val="24"/>
                <w:szCs w:val="24"/>
              </w:rPr>
            </w:pPr>
            <w:r>
              <w:rPr>
                <w:rFonts w:hint="eastAsia"/>
                <w:color w:val="000000" w:themeColor="text1"/>
                <w:spacing w:val="-5"/>
                <w:sz w:val="24"/>
                <w:szCs w:val="24"/>
              </w:rPr>
              <w:t>投标保证金缴纳截止日为报名截止日。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7" w:hRule="atLeast"/>
        </w:trPr>
        <w:tc>
          <w:tcPr>
            <w:tcW w:w="70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19</w:t>
            </w:r>
          </w:p>
        </w:tc>
        <w:tc>
          <w:tcPr>
            <w:tcW w:w="1559" w:type="dxa"/>
            <w:vAlign w:val="center"/>
          </w:tcPr>
          <w:p>
            <w:pPr>
              <w:spacing w:line="500" w:lineRule="exact"/>
              <w:jc w:val="center"/>
              <w:rPr>
                <w:rFonts w:ascii="宋体" w:hAnsi="宋体"/>
                <w:bCs/>
                <w:color w:val="000000" w:themeColor="text1"/>
                <w:sz w:val="24"/>
                <w:szCs w:val="24"/>
              </w:rPr>
            </w:pPr>
            <w:r>
              <w:rPr>
                <w:rFonts w:hint="eastAsia" w:ascii="宋体" w:hAnsi="宋体"/>
                <w:color w:val="000000" w:themeColor="text1"/>
                <w:sz w:val="24"/>
                <w:szCs w:val="24"/>
              </w:rPr>
              <w:t>履约保证金</w:t>
            </w:r>
          </w:p>
        </w:tc>
        <w:tc>
          <w:tcPr>
            <w:tcW w:w="7077" w:type="dxa"/>
            <w:vAlign w:val="center"/>
          </w:tcPr>
          <w:p>
            <w:pPr>
              <w:adjustRightInd w:val="0"/>
              <w:snapToGrid w:val="0"/>
              <w:spacing w:line="360" w:lineRule="auto"/>
              <w:rPr>
                <w:rFonts w:ascii="宋体" w:hAnsi="宋体"/>
                <w:sz w:val="24"/>
                <w:szCs w:val="24"/>
              </w:rPr>
            </w:pPr>
            <w:r>
              <w:rPr>
                <w:rFonts w:hint="eastAsia" w:ascii="宋体" w:hAnsi="宋体"/>
                <w:sz w:val="24"/>
                <w:szCs w:val="24"/>
              </w:rPr>
              <w:t>1.履约保证金数额：合同价的</w:t>
            </w:r>
            <w:r>
              <w:rPr>
                <w:rFonts w:hint="eastAsia" w:ascii="宋体" w:hAnsi="宋体"/>
                <w:sz w:val="24"/>
                <w:szCs w:val="24"/>
                <w:u w:val="single"/>
              </w:rPr>
              <w:t>5</w:t>
            </w:r>
            <w:r>
              <w:rPr>
                <w:rFonts w:hint="eastAsia" w:ascii="宋体" w:hAnsi="宋体"/>
                <w:sz w:val="24"/>
                <w:szCs w:val="24"/>
              </w:rPr>
              <w:t>％</w:t>
            </w:r>
          </w:p>
          <w:p>
            <w:pPr>
              <w:spacing w:line="360" w:lineRule="auto"/>
              <w:ind w:left="841" w:hanging="841"/>
              <w:rPr>
                <w:rFonts w:ascii="宋体" w:hAnsi="宋体"/>
                <w:sz w:val="24"/>
                <w:szCs w:val="24"/>
              </w:rPr>
            </w:pPr>
            <w:r>
              <w:rPr>
                <w:rFonts w:hint="eastAsia" w:ascii="宋体" w:hAnsi="宋体"/>
                <w:sz w:val="24"/>
                <w:szCs w:val="24"/>
              </w:rPr>
              <w:t>2.收受方式为：</w:t>
            </w:r>
            <w:r>
              <w:rPr>
                <w:rFonts w:hint="eastAsia" w:ascii="MS Mincho" w:hAnsi="MS Mincho" w:eastAsia="MS Mincho" w:cs="MS Mincho"/>
                <w:sz w:val="24"/>
                <w:szCs w:val="24"/>
              </w:rPr>
              <w:t>□</w:t>
            </w:r>
            <w:r>
              <w:rPr>
                <w:rFonts w:hint="eastAsia" w:ascii="宋体" w:hAnsi="宋体" w:cs="宋体"/>
                <w:sz w:val="24"/>
                <w:szCs w:val="24"/>
              </w:rPr>
              <w:t>现金保证</w:t>
            </w:r>
            <w:r>
              <w:rPr>
                <w:rFonts w:hint="eastAsia" w:ascii="宋体" w:hAnsi="宋体"/>
                <w:sz w:val="24"/>
              </w:rPr>
              <w:t>□</w:t>
            </w:r>
            <w:r>
              <w:rPr>
                <w:rFonts w:hint="eastAsia" w:ascii="宋体" w:hAnsi="宋体" w:cs="宋体"/>
                <w:sz w:val="24"/>
                <w:szCs w:val="24"/>
              </w:rPr>
              <w:t>现金支票</w:t>
            </w:r>
            <w:r>
              <w:rPr>
                <w:rFonts w:hint="eastAsia" w:ascii="宋体" w:hAnsi="宋体"/>
                <w:sz w:val="24"/>
              </w:rPr>
              <w:t>□</w:t>
            </w:r>
            <w:r>
              <w:rPr>
                <w:rFonts w:hint="eastAsia" w:ascii="宋体" w:hAnsi="宋体" w:cs="宋体"/>
                <w:sz w:val="24"/>
                <w:szCs w:val="24"/>
              </w:rPr>
              <w:t>银行汇</w:t>
            </w:r>
            <w:r>
              <w:rPr>
                <w:rFonts w:hint="eastAsia" w:ascii="宋体" w:hAnsi="宋体"/>
                <w:sz w:val="24"/>
                <w:szCs w:val="24"/>
              </w:rPr>
              <w:t>票</w:t>
            </w:r>
          </w:p>
          <w:p>
            <w:pPr>
              <w:spacing w:line="360" w:lineRule="auto"/>
              <w:ind w:left="839" w:leftChars="114" w:hanging="600" w:hangingChars="250"/>
              <w:rPr>
                <w:rFonts w:ascii="宋体" w:hAnsi="宋体"/>
                <w:sz w:val="24"/>
                <w:szCs w:val="24"/>
              </w:rPr>
            </w:pPr>
            <w:r>
              <w:rPr>
                <w:rFonts w:hint="eastAsia" w:ascii="MS Mincho" w:hAnsi="MS Mincho" w:eastAsia="MS Mincho" w:cs="MS Mincho"/>
                <w:sz w:val="24"/>
                <w:szCs w:val="24"/>
              </w:rPr>
              <w:t>□</w:t>
            </w:r>
            <w:r>
              <w:rPr>
                <w:rFonts w:hint="eastAsia" w:ascii="宋体" w:hAnsi="宋体" w:cs="宋体"/>
                <w:sz w:val="24"/>
                <w:szCs w:val="24"/>
              </w:rPr>
              <w:t>银行保函</w:t>
            </w:r>
            <w:r>
              <w:rPr>
                <w:rFonts w:ascii="Segoe UI Symbol" w:hAnsi="Segoe UI Symbol" w:eastAsia="MS Mincho" w:cs="Segoe UI Symbol"/>
                <w:sz w:val="24"/>
                <w:szCs w:val="24"/>
              </w:rPr>
              <w:t>☑</w:t>
            </w:r>
            <w:r>
              <w:rPr>
                <w:rFonts w:hint="eastAsia" w:ascii="宋体" w:hAnsi="宋体" w:cs="宋体"/>
                <w:sz w:val="24"/>
                <w:szCs w:val="24"/>
              </w:rPr>
              <w:t>银行转账</w:t>
            </w:r>
            <w:r>
              <w:rPr>
                <w:rFonts w:hint="eastAsia" w:ascii="宋体" w:hAnsi="宋体"/>
                <w:sz w:val="24"/>
              </w:rPr>
              <w:t>□</w:t>
            </w:r>
            <w:r>
              <w:rPr>
                <w:rFonts w:hint="eastAsia" w:ascii="宋体" w:hAnsi="宋体" w:cs="宋体"/>
                <w:sz w:val="24"/>
                <w:szCs w:val="24"/>
              </w:rPr>
              <w:t>工程担保</w:t>
            </w:r>
            <w:r>
              <w:rPr>
                <w:rFonts w:hint="eastAsia" w:ascii="宋体" w:hAnsi="宋体"/>
                <w:sz w:val="24"/>
              </w:rPr>
              <w:t>□</w:t>
            </w:r>
            <w:r>
              <w:rPr>
                <w:rFonts w:hint="eastAsia" w:ascii="宋体" w:hAnsi="宋体" w:cs="宋体"/>
                <w:sz w:val="24"/>
                <w:szCs w:val="24"/>
              </w:rPr>
              <w:t>保证保</w:t>
            </w:r>
            <w:r>
              <w:rPr>
                <w:rFonts w:hint="eastAsia" w:ascii="宋体" w:hAnsi="宋体"/>
                <w:sz w:val="24"/>
                <w:szCs w:val="24"/>
              </w:rPr>
              <w:t>险</w:t>
            </w:r>
          </w:p>
          <w:p>
            <w:pPr>
              <w:spacing w:line="360" w:lineRule="auto"/>
              <w:rPr>
                <w:rFonts w:ascii="宋体" w:hAnsi="宋体"/>
                <w:sz w:val="24"/>
                <w:szCs w:val="24"/>
              </w:rPr>
            </w:pPr>
            <w:r>
              <w:rPr>
                <w:rFonts w:hint="eastAsia" w:ascii="宋体" w:hAnsi="宋体"/>
                <w:sz w:val="24"/>
                <w:szCs w:val="24"/>
              </w:rPr>
              <w:t>3.收受人为:□招标人、</w:t>
            </w:r>
            <w:r>
              <w:rPr>
                <w:rFonts w:ascii="宋体" w:hAnsi="宋体"/>
                <w:sz w:val="24"/>
                <w:szCs w:val="24"/>
              </w:rPr>
              <w:sym w:font="Wingdings" w:char="F0FE"/>
            </w:r>
            <w:r>
              <w:rPr>
                <w:rFonts w:hint="eastAsia" w:ascii="宋体" w:hAnsi="宋体"/>
                <w:sz w:val="24"/>
                <w:szCs w:val="24"/>
              </w:rPr>
              <w:t>委托人</w:t>
            </w:r>
          </w:p>
          <w:p>
            <w:pPr>
              <w:adjustRightInd w:val="0"/>
              <w:snapToGrid w:val="0"/>
              <w:spacing w:line="360" w:lineRule="auto"/>
              <w:rPr>
                <w:rFonts w:ascii="宋体" w:hAnsi="宋体"/>
                <w:sz w:val="24"/>
                <w:szCs w:val="24"/>
              </w:rPr>
            </w:pPr>
            <w:r>
              <w:rPr>
                <w:rFonts w:hint="eastAsia" w:ascii="宋体" w:hAnsi="宋体"/>
                <w:sz w:val="24"/>
                <w:szCs w:val="24"/>
              </w:rPr>
              <w:t>4.提交时限：合同签订前按规定提交履约保证金，若中标人在规定时限内未提交保证金的，招标人将书面通知中标人，5日内不能办理的，招标人将有权取消其中标资格。</w:t>
            </w:r>
          </w:p>
          <w:p>
            <w:pPr>
              <w:spacing w:line="560" w:lineRule="exact"/>
              <w:rPr>
                <w:rFonts w:ascii="宋体" w:hAnsi="宋体"/>
                <w:sz w:val="24"/>
                <w:szCs w:val="24"/>
                <w:u w:val="single"/>
              </w:rPr>
            </w:pPr>
            <w:r>
              <w:rPr>
                <w:rFonts w:hint="eastAsia" w:ascii="宋体" w:hAnsi="宋体"/>
                <w:sz w:val="24"/>
                <w:szCs w:val="24"/>
              </w:rPr>
              <w:t>5.退还：</w:t>
            </w:r>
            <w:r>
              <w:rPr>
                <w:rFonts w:hint="eastAsia" w:ascii="宋体" w:hAnsi="宋体"/>
                <w:sz w:val="24"/>
                <w:szCs w:val="24"/>
                <w:u w:val="single"/>
              </w:rPr>
              <w:t>合同签订后若双方无任何争议的情况下满六个月招标人一次性退还（无息）。</w:t>
            </w:r>
          </w:p>
          <w:p>
            <w:pPr>
              <w:adjustRightInd w:val="0"/>
              <w:snapToGrid w:val="0"/>
              <w:spacing w:line="360" w:lineRule="auto"/>
              <w:rPr>
                <w:rFonts w:ascii="宋体" w:hAnsi="宋体"/>
                <w:sz w:val="24"/>
                <w:szCs w:val="24"/>
              </w:rPr>
            </w:pPr>
            <w:r>
              <w:rPr>
                <w:rFonts w:hint="eastAsia" w:ascii="宋体" w:hAnsi="宋体"/>
                <w:sz w:val="24"/>
                <w:szCs w:val="24"/>
              </w:rPr>
              <w:t>6.如采用银行保函，银行保函由合肥本地银行或在合肥具有分支机构的银行出具的见索即付无条件保函。</w:t>
            </w:r>
          </w:p>
          <w:p>
            <w:pPr>
              <w:adjustRightInd w:val="0"/>
              <w:snapToGrid w:val="0"/>
              <w:spacing w:line="360" w:lineRule="auto"/>
              <w:jc w:val="left"/>
              <w:rPr>
                <w:rFonts w:ascii="宋体" w:hAnsi="宋体"/>
                <w:color w:val="000000" w:themeColor="text1"/>
                <w:sz w:val="24"/>
                <w:szCs w:val="24"/>
              </w:rPr>
            </w:pPr>
            <w:r>
              <w:rPr>
                <w:rFonts w:hint="eastAsia" w:ascii="宋体" w:hAnsi="宋体"/>
                <w:sz w:val="24"/>
                <w:szCs w:val="24"/>
              </w:rPr>
              <w:t>7.如采用工程担保，工程担保由注册地在合肥市或在合肥具有分支机构的国有担保公司出具的无条件担保。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color w:val="000000" w:themeColor="text1"/>
                <w:sz w:val="24"/>
              </w:rPr>
            </w:pPr>
            <w:r>
              <w:rPr>
                <w:rFonts w:hint="eastAsia" w:ascii="宋体" w:hAnsi="宋体"/>
                <w:color w:val="000000" w:themeColor="text1"/>
                <w:sz w:val="24"/>
              </w:rPr>
              <w:t>20</w:t>
            </w:r>
          </w:p>
        </w:tc>
        <w:tc>
          <w:tcPr>
            <w:tcW w:w="1559"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投标人信用记录</w:t>
            </w:r>
          </w:p>
        </w:tc>
        <w:tc>
          <w:tcPr>
            <w:tcW w:w="7077" w:type="dxa"/>
            <w:vAlign w:val="center"/>
          </w:tcPr>
          <w:p>
            <w:pPr>
              <w:spacing w:line="360" w:lineRule="auto"/>
              <w:rPr>
                <w:rFonts w:ascii="宋体" w:hAnsi="宋体"/>
                <w:color w:val="000000"/>
                <w:sz w:val="24"/>
                <w:szCs w:val="24"/>
              </w:rPr>
            </w:pPr>
            <w:r>
              <w:rPr>
                <w:rFonts w:hint="eastAsia" w:ascii="宋体" w:hAnsi="宋体"/>
                <w:color w:val="000000"/>
                <w:sz w:val="24"/>
                <w:szCs w:val="24"/>
              </w:rPr>
              <w:t>1.投标人存在以下不良信用记录情形之一的，不得推荐为中标候选人，不得确定为中标人：</w:t>
            </w:r>
          </w:p>
          <w:p>
            <w:pPr>
              <w:spacing w:line="360" w:lineRule="auto"/>
              <w:rPr>
                <w:rFonts w:ascii="宋体" w:hAnsi="宋体"/>
                <w:color w:val="000000"/>
                <w:sz w:val="24"/>
                <w:szCs w:val="24"/>
              </w:rPr>
            </w:pPr>
            <w:r>
              <w:rPr>
                <w:rFonts w:hint="eastAsia" w:ascii="宋体" w:hAnsi="宋体"/>
                <w:color w:val="000000"/>
                <w:sz w:val="24"/>
                <w:szCs w:val="24"/>
              </w:rPr>
              <w:t>（1）投标人被人民法院列入失信被执行人的；</w:t>
            </w:r>
          </w:p>
          <w:p>
            <w:pPr>
              <w:spacing w:line="360" w:lineRule="auto"/>
              <w:rPr>
                <w:rFonts w:ascii="宋体" w:hAnsi="宋体"/>
                <w:color w:val="000000"/>
                <w:sz w:val="24"/>
                <w:szCs w:val="24"/>
              </w:rPr>
            </w:pPr>
            <w:r>
              <w:rPr>
                <w:rFonts w:hint="eastAsia" w:ascii="宋体" w:hAnsi="宋体"/>
                <w:color w:val="000000"/>
                <w:sz w:val="24"/>
                <w:szCs w:val="24"/>
              </w:rPr>
              <w:t>（2）投标人或其法定代表人或拟派项目经理（项目负责人）被人民检察院列入行贿犯罪档案的；</w:t>
            </w:r>
          </w:p>
          <w:p>
            <w:pPr>
              <w:spacing w:line="360" w:lineRule="auto"/>
              <w:rPr>
                <w:rFonts w:ascii="宋体" w:hAnsi="宋体"/>
                <w:color w:val="000000"/>
                <w:sz w:val="24"/>
                <w:szCs w:val="24"/>
              </w:rPr>
            </w:pPr>
            <w:r>
              <w:rPr>
                <w:rFonts w:hint="eastAsia" w:ascii="宋体" w:hAnsi="宋体"/>
                <w:color w:val="000000"/>
                <w:sz w:val="24"/>
                <w:szCs w:val="24"/>
              </w:rPr>
              <w:t>（3）投标人被工商行政管理部门列入企业经营异常名录的；</w:t>
            </w:r>
          </w:p>
          <w:p>
            <w:pPr>
              <w:spacing w:line="360" w:lineRule="auto"/>
              <w:rPr>
                <w:rFonts w:ascii="宋体" w:hAnsi="宋体"/>
                <w:color w:val="000000"/>
                <w:sz w:val="24"/>
                <w:szCs w:val="24"/>
              </w:rPr>
            </w:pPr>
            <w:r>
              <w:rPr>
                <w:rFonts w:hint="eastAsia" w:ascii="宋体" w:hAnsi="宋体"/>
                <w:color w:val="000000"/>
                <w:sz w:val="24"/>
                <w:szCs w:val="24"/>
              </w:rPr>
              <w:t>（4）投标人被税务部门列入重大税收违法案件当事人名单的。</w:t>
            </w:r>
          </w:p>
          <w:p>
            <w:pPr>
              <w:spacing w:line="360" w:lineRule="auto"/>
              <w:rPr>
                <w:rFonts w:ascii="宋体" w:hAnsi="宋体"/>
                <w:color w:val="000000"/>
                <w:sz w:val="24"/>
                <w:szCs w:val="24"/>
              </w:rPr>
            </w:pPr>
            <w:r>
              <w:rPr>
                <w:rFonts w:hint="eastAsia" w:ascii="宋体" w:hAnsi="宋体"/>
                <w:color w:val="000000"/>
                <w:sz w:val="24"/>
                <w:szCs w:val="24"/>
              </w:rPr>
              <w:t>2.联合体投标人，联合体任何一方存在上述不良信用记录的，视同联合体存在不良信用记录。</w:t>
            </w:r>
          </w:p>
          <w:p>
            <w:pPr>
              <w:spacing w:line="360" w:lineRule="auto"/>
              <w:rPr>
                <w:rFonts w:ascii="宋体" w:hAnsi="宋体"/>
                <w:color w:val="000000"/>
                <w:sz w:val="24"/>
                <w:szCs w:val="24"/>
              </w:rPr>
            </w:pPr>
            <w:r>
              <w:rPr>
                <w:rFonts w:hint="eastAsia" w:ascii="宋体" w:hAnsi="宋体"/>
                <w:color w:val="000000"/>
                <w:sz w:val="24"/>
                <w:szCs w:val="24"/>
              </w:rPr>
              <w:t>3.不良信用记录仅以下列渠道查询结果为准：</w:t>
            </w:r>
          </w:p>
          <w:p>
            <w:pPr>
              <w:spacing w:line="360" w:lineRule="auto"/>
              <w:rPr>
                <w:rFonts w:ascii="宋体" w:hAnsi="宋体"/>
                <w:b/>
                <w:color w:val="000000"/>
                <w:sz w:val="24"/>
                <w:szCs w:val="24"/>
              </w:rPr>
            </w:pPr>
            <w:r>
              <w:rPr>
                <w:rFonts w:hint="eastAsia" w:ascii="宋体" w:hAnsi="宋体"/>
                <w:b/>
                <w:color w:val="000000"/>
                <w:sz w:val="24"/>
                <w:szCs w:val="24"/>
              </w:rPr>
              <w:t>（1）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color w:val="000000"/>
                <w:sz w:val="24"/>
                <w:szCs w:val="24"/>
              </w:rPr>
            </w:pPr>
            <w:r>
              <w:rPr>
                <w:rFonts w:hint="eastAsia" w:ascii="宋体" w:hAnsi="宋体"/>
                <w:color w:val="000000"/>
                <w:sz w:val="24"/>
                <w:szCs w:val="24"/>
              </w:rPr>
              <w:t>（2）行贿犯罪档案：人民检察院书面证明扫描件（时限为近三年，且在有效期内）或人民检察院官方网站查询结果的电子件(打印件扫描)；</w:t>
            </w:r>
          </w:p>
          <w:p>
            <w:pPr>
              <w:spacing w:line="360" w:lineRule="auto"/>
              <w:rPr>
                <w:rFonts w:ascii="宋体" w:hAnsi="宋体"/>
                <w:color w:val="000000"/>
                <w:sz w:val="24"/>
                <w:szCs w:val="24"/>
              </w:rPr>
            </w:pPr>
            <w:r>
              <w:rPr>
                <w:rFonts w:hint="eastAsia" w:ascii="宋体" w:hAnsi="宋体"/>
                <w:color w:val="000000"/>
                <w:sz w:val="24"/>
                <w:szCs w:val="24"/>
              </w:rPr>
              <w:t>4.投标文件中应当提供无不良信用记录承诺（第七章“投标人信用承诺”）。联合体投标的，所有联合体成员均须加盖公章。</w:t>
            </w:r>
          </w:p>
          <w:p>
            <w:pPr>
              <w:spacing w:line="360" w:lineRule="auto"/>
              <w:rPr>
                <w:rFonts w:ascii="宋体" w:hAnsi="宋体"/>
                <w:b/>
                <w:color w:val="000000"/>
                <w:sz w:val="24"/>
                <w:szCs w:val="24"/>
              </w:rPr>
            </w:pPr>
            <w:r>
              <w:rPr>
                <w:rFonts w:hint="eastAsia" w:ascii="宋体" w:hAnsi="宋体"/>
                <w:b/>
                <w:color w:val="000000"/>
                <w:sz w:val="24"/>
                <w:szCs w:val="24"/>
              </w:rPr>
              <w:t>5.投标文件中应当提供信用中国官网查询的失信被执行人、企业经营异常名录、重大税收违法案件当事人名单查询结果截图和行贿犯罪档案证明材料。联合体投标的，所有联合体成员均须提供查询结果截图、行贿犯罪档案证明材料及承诺（承诺及截图参考格式参见附图，详见第七章投标文件格式“投标人信用承诺”，截图中的“黑名单”的查询结果应为 “0”）。</w:t>
            </w:r>
          </w:p>
          <w:p>
            <w:pPr>
              <w:spacing w:line="360" w:lineRule="auto"/>
              <w:rPr>
                <w:rFonts w:ascii="宋体" w:hAnsi="宋体"/>
                <w:color w:val="000000"/>
                <w:sz w:val="24"/>
                <w:szCs w:val="24"/>
              </w:rPr>
            </w:pPr>
            <w:r>
              <w:rPr>
                <w:rFonts w:hint="eastAsia" w:ascii="宋体" w:hAnsi="宋体"/>
                <w:color w:val="000000"/>
                <w:sz w:val="24"/>
                <w:szCs w:val="24"/>
              </w:rPr>
              <w:t xml:space="preserve">6.投标人须按照上述要求及投标文件格式要求提供相关证明材料，评标委员会将在推荐中标候选人之前对投标人的信用记录进行核实，如所投标人存在不良信用记录情形之一的，不得推荐为中标候选人，不得确定为中标人。 </w:t>
            </w:r>
          </w:p>
        </w:tc>
      </w:tr>
    </w:tbl>
    <w:p>
      <w:pPr>
        <w:pStyle w:val="5"/>
        <w:spacing w:before="42"/>
        <w:jc w:val="left"/>
        <w:rPr>
          <w:color w:val="000000" w:themeColor="text1"/>
          <w:sz w:val="24"/>
          <w:szCs w:val="24"/>
        </w:rPr>
        <w:sectPr>
          <w:headerReference r:id="rId3" w:type="default"/>
          <w:footerReference r:id="rId4" w:type="default"/>
          <w:pgSz w:w="11910" w:h="16840"/>
          <w:pgMar w:top="1100" w:right="1797" w:bottom="1179" w:left="1797" w:header="879" w:footer="907" w:gutter="0"/>
          <w:cols w:space="720" w:num="1"/>
        </w:sectPr>
      </w:pPr>
      <w:bookmarkStart w:id="10" w:name="_Toc459990137"/>
      <w:bookmarkStart w:id="11" w:name="_Toc508363589"/>
    </w:p>
    <w:p>
      <w:pPr>
        <w:pStyle w:val="6"/>
        <w:spacing w:before="0" w:line="500" w:lineRule="exact"/>
        <w:ind w:firstLine="0"/>
        <w:rPr>
          <w:rFonts w:ascii="宋体" w:hAnsi="宋体" w:eastAsia="宋体"/>
          <w:color w:val="000000" w:themeColor="text1"/>
        </w:rPr>
      </w:pPr>
      <w:bookmarkStart w:id="12" w:name="_Toc32306255"/>
      <w:bookmarkStart w:id="13" w:name="_Toc128991134"/>
      <w:r>
        <w:rPr>
          <w:rFonts w:hint="eastAsia" w:ascii="宋体" w:hAnsi="宋体" w:eastAsia="宋体"/>
          <w:color w:val="000000" w:themeColor="text1"/>
        </w:rPr>
        <w:t>第三章 投标人须知</w:t>
      </w:r>
      <w:bookmarkEnd w:id="12"/>
      <w:bookmarkStart w:id="14" w:name="_Toc459990138"/>
      <w:r>
        <w:rPr>
          <w:rFonts w:hint="eastAsia" w:ascii="宋体" w:hAnsi="宋体" w:eastAsia="宋体"/>
          <w:color w:val="000000" w:themeColor="text1"/>
        </w:rPr>
        <w:t>及评标</w:t>
      </w:r>
      <w:bookmarkEnd w:id="13"/>
    </w:p>
    <w:bookmarkEnd w:id="10"/>
    <w:bookmarkEnd w:id="11"/>
    <w:bookmarkEnd w:id="14"/>
    <w:p>
      <w:pPr>
        <w:keepNext/>
        <w:keepLines/>
        <w:spacing w:before="260" w:after="260" w:line="360" w:lineRule="auto"/>
        <w:jc w:val="center"/>
        <w:outlineLvl w:val="2"/>
        <w:rPr>
          <w:rFonts w:ascii="宋体" w:hAnsi="宋体"/>
          <w:b/>
          <w:bCs/>
          <w:color w:val="000000" w:themeColor="text1"/>
          <w:sz w:val="28"/>
          <w:szCs w:val="32"/>
        </w:rPr>
      </w:pPr>
      <w:bookmarkStart w:id="15" w:name="_Toc22888330"/>
      <w:r>
        <w:rPr>
          <w:rFonts w:hint="eastAsia" w:ascii="宋体" w:hAnsi="宋体"/>
          <w:b/>
          <w:bCs/>
          <w:color w:val="000000" w:themeColor="text1"/>
          <w:sz w:val="28"/>
          <w:szCs w:val="32"/>
        </w:rPr>
        <w:t>一．投标文件的编制</w:t>
      </w:r>
      <w:bookmarkEnd w:id="15"/>
    </w:p>
    <w:p>
      <w:pPr>
        <w:spacing w:line="480" w:lineRule="exact"/>
        <w:ind w:firstLine="482" w:firstLineChars="200"/>
        <w:rPr>
          <w:rFonts w:ascii="宋体" w:hAnsi="宋体"/>
          <w:b/>
          <w:color w:val="000000" w:themeColor="text1"/>
          <w:kern w:val="0"/>
          <w:sz w:val="24"/>
        </w:rPr>
      </w:pPr>
      <w:r>
        <w:rPr>
          <w:rFonts w:hint="eastAsia" w:ascii="宋体" w:hAnsi="宋体"/>
          <w:b/>
          <w:color w:val="000000" w:themeColor="text1"/>
          <w:kern w:val="0"/>
          <w:sz w:val="24"/>
        </w:rPr>
        <w:t>1.投标文件的编写要求</w:t>
      </w:r>
    </w:p>
    <w:p>
      <w:pPr>
        <w:spacing w:line="48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1.1投标人须以招标人正式发布的《招标文件》为制作《投标文件》的依据；</w:t>
      </w:r>
    </w:p>
    <w:p>
      <w:pPr>
        <w:spacing w:line="480" w:lineRule="exact"/>
        <w:ind w:firstLine="480" w:firstLineChars="200"/>
        <w:rPr>
          <w:rFonts w:ascii="宋体" w:hAnsi="宋体"/>
          <w:color w:val="000000" w:themeColor="text1"/>
          <w:kern w:val="0"/>
          <w:sz w:val="24"/>
        </w:rPr>
      </w:pPr>
      <w:r>
        <w:rPr>
          <w:rFonts w:hint="eastAsia" w:ascii="宋体" w:hAnsi="宋体" w:cs="宋体"/>
          <w:color w:val="000000" w:themeColor="text1"/>
          <w:kern w:val="0"/>
          <w:sz w:val="24"/>
        </w:rPr>
        <w:t>1.2</w:t>
      </w:r>
      <w:r>
        <w:rPr>
          <w:rFonts w:hint="eastAsia" w:ascii="宋体" w:hAnsi="宋体"/>
          <w:color w:val="000000" w:themeColor="text1"/>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color w:val="000000" w:themeColor="text1"/>
          <w:kern w:val="0"/>
          <w:sz w:val="24"/>
        </w:rPr>
      </w:pPr>
      <w:r>
        <w:rPr>
          <w:rFonts w:hint="eastAsia" w:ascii="宋体" w:hAnsi="宋体" w:cs="宋体"/>
          <w:color w:val="000000" w:themeColor="text1"/>
          <w:kern w:val="0"/>
          <w:sz w:val="24"/>
        </w:rPr>
        <w:t>1.3</w:t>
      </w:r>
      <w:r>
        <w:rPr>
          <w:rFonts w:hint="eastAsia" w:ascii="宋体" w:hAnsi="宋体"/>
          <w:color w:val="000000" w:themeColor="text1"/>
          <w:kern w:val="0"/>
          <w:sz w:val="24"/>
        </w:rPr>
        <w:t>投标文件的书面内容不得涂抹或改写；</w:t>
      </w:r>
    </w:p>
    <w:p>
      <w:pPr>
        <w:spacing w:line="48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1.4满足本招标文件规定的其它要求。</w:t>
      </w:r>
    </w:p>
    <w:p>
      <w:pPr>
        <w:spacing w:line="480" w:lineRule="exact"/>
        <w:ind w:firstLine="482" w:firstLineChars="200"/>
        <w:rPr>
          <w:rFonts w:ascii="宋体" w:hAnsi="宋体"/>
          <w:b/>
          <w:color w:val="000000" w:themeColor="text1"/>
          <w:kern w:val="0"/>
          <w:sz w:val="24"/>
        </w:rPr>
      </w:pPr>
      <w:r>
        <w:rPr>
          <w:rFonts w:hint="eastAsia" w:ascii="宋体" w:hAnsi="宋体"/>
          <w:b/>
          <w:color w:val="000000" w:themeColor="text1"/>
          <w:kern w:val="0"/>
          <w:sz w:val="24"/>
        </w:rPr>
        <w:t>2.投标文件由以下部分构成</w:t>
      </w:r>
    </w:p>
    <w:p>
      <w:pPr>
        <w:spacing w:line="480" w:lineRule="exact"/>
        <w:ind w:firstLine="480" w:firstLineChars="200"/>
        <w:rPr>
          <w:rFonts w:ascii="宋体" w:hAnsi="宋体"/>
          <w:color w:val="000000" w:themeColor="text1"/>
          <w:kern w:val="0"/>
          <w:sz w:val="24"/>
        </w:rPr>
      </w:pPr>
      <w:r>
        <w:rPr>
          <w:rFonts w:hint="eastAsia" w:ascii="宋体" w:hAnsi="宋体" w:cs="宋体"/>
          <w:color w:val="000000" w:themeColor="text1"/>
          <w:kern w:val="0"/>
          <w:sz w:val="24"/>
        </w:rPr>
        <w:t>2.1</w:t>
      </w:r>
      <w:r>
        <w:rPr>
          <w:rFonts w:hint="eastAsia" w:ascii="宋体" w:hAnsi="宋体"/>
          <w:color w:val="000000" w:themeColor="text1"/>
          <w:kern w:val="0"/>
          <w:sz w:val="24"/>
        </w:rPr>
        <w:t>开标一览表、分项报价表、投标报价汇总表等；</w:t>
      </w:r>
    </w:p>
    <w:p>
      <w:pPr>
        <w:spacing w:line="480" w:lineRule="exact"/>
        <w:ind w:firstLine="480" w:firstLineChars="200"/>
        <w:rPr>
          <w:rFonts w:ascii="宋体" w:hAnsi="宋体"/>
          <w:color w:val="000000" w:themeColor="text1"/>
          <w:kern w:val="0"/>
          <w:sz w:val="24"/>
        </w:rPr>
      </w:pPr>
      <w:r>
        <w:rPr>
          <w:rFonts w:hint="eastAsia" w:ascii="宋体" w:hAnsi="宋体" w:cs="宋体"/>
          <w:color w:val="000000" w:themeColor="text1"/>
          <w:kern w:val="0"/>
          <w:sz w:val="24"/>
        </w:rPr>
        <w:t>2.2</w:t>
      </w:r>
      <w:r>
        <w:rPr>
          <w:rFonts w:hint="eastAsia" w:ascii="宋体" w:hAnsi="宋体"/>
          <w:color w:val="000000" w:themeColor="text1"/>
          <w:kern w:val="0"/>
          <w:sz w:val="24"/>
        </w:rPr>
        <w:t>投标人资质证明文件复印件、法人和授权代表人身份证复印件；</w:t>
      </w:r>
    </w:p>
    <w:p>
      <w:pPr>
        <w:spacing w:line="480" w:lineRule="exact"/>
        <w:ind w:firstLine="480" w:firstLineChars="200"/>
        <w:rPr>
          <w:rFonts w:ascii="宋体" w:hAnsi="宋体"/>
          <w:color w:val="000000" w:themeColor="text1"/>
          <w:kern w:val="0"/>
          <w:sz w:val="24"/>
        </w:rPr>
      </w:pPr>
      <w:r>
        <w:rPr>
          <w:rFonts w:hint="eastAsia" w:ascii="宋体" w:hAnsi="宋体" w:cs="宋体"/>
          <w:color w:val="000000" w:themeColor="text1"/>
          <w:kern w:val="0"/>
          <w:sz w:val="24"/>
        </w:rPr>
        <w:t>2.3投标人</w:t>
      </w:r>
      <w:r>
        <w:rPr>
          <w:rFonts w:hint="eastAsia" w:ascii="宋体" w:hAnsi="宋体"/>
          <w:color w:val="000000" w:themeColor="text1"/>
          <w:kern w:val="0"/>
          <w:sz w:val="24"/>
        </w:rPr>
        <w:t>同类项目合同及投标人其它说明文件等；</w:t>
      </w:r>
    </w:p>
    <w:p>
      <w:pPr>
        <w:spacing w:line="480" w:lineRule="exact"/>
        <w:ind w:firstLine="482" w:firstLineChars="200"/>
        <w:rPr>
          <w:rFonts w:ascii="宋体" w:hAnsi="宋体"/>
          <w:b/>
          <w:color w:val="000000" w:themeColor="text1"/>
          <w:kern w:val="0"/>
          <w:sz w:val="24"/>
        </w:rPr>
      </w:pPr>
      <w:r>
        <w:rPr>
          <w:rFonts w:hint="eastAsia" w:ascii="宋体" w:hAnsi="宋体"/>
          <w:b/>
          <w:color w:val="000000" w:themeColor="text1"/>
          <w:kern w:val="0"/>
          <w:sz w:val="24"/>
        </w:rPr>
        <w:t>3.投标报价说明及依据</w:t>
      </w:r>
    </w:p>
    <w:p>
      <w:pPr>
        <w:spacing w:line="480" w:lineRule="exact"/>
        <w:ind w:firstLine="480" w:firstLineChars="200"/>
        <w:rPr>
          <w:rFonts w:ascii="宋体" w:hAnsi="宋体"/>
          <w:b/>
          <w:color w:val="000000" w:themeColor="text1"/>
          <w:kern w:val="0"/>
          <w:sz w:val="24"/>
        </w:rPr>
      </w:pPr>
      <w:r>
        <w:rPr>
          <w:rFonts w:hint="eastAsia" w:ascii="宋体" w:hAnsi="宋体" w:cs="宋体"/>
          <w:color w:val="000000" w:themeColor="text1"/>
          <w:kern w:val="0"/>
          <w:sz w:val="24"/>
        </w:rPr>
        <w:t>3.1招标内容、采购清单等；</w:t>
      </w:r>
    </w:p>
    <w:p>
      <w:pPr>
        <w:widowControl/>
        <w:spacing w:line="48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3.2国家、行业、地方有关技术标准规范；</w:t>
      </w:r>
    </w:p>
    <w:p>
      <w:pPr>
        <w:widowControl/>
        <w:spacing w:line="480" w:lineRule="exact"/>
        <w:ind w:firstLine="465"/>
        <w:jc w:val="left"/>
        <w:rPr>
          <w:rFonts w:ascii="宋体" w:hAnsi="宋体" w:cs="宋体"/>
          <w:color w:val="000000" w:themeColor="text1"/>
          <w:kern w:val="0"/>
          <w:sz w:val="24"/>
        </w:rPr>
      </w:pPr>
      <w:r>
        <w:rPr>
          <w:rFonts w:hint="eastAsia" w:ascii="宋体" w:hAnsi="宋体" w:cs="宋体"/>
          <w:color w:val="000000" w:themeColor="text1"/>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color w:val="000000" w:themeColor="text1"/>
          <w:kern w:val="0"/>
          <w:sz w:val="24"/>
        </w:rPr>
      </w:pPr>
      <w:r>
        <w:rPr>
          <w:rFonts w:hint="eastAsia" w:ascii="宋体" w:hAnsi="宋体" w:cs="宋体"/>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pPr>
        <w:keepNext/>
        <w:keepLines/>
        <w:spacing w:before="260" w:after="260" w:line="360" w:lineRule="auto"/>
        <w:ind w:firstLine="628"/>
        <w:jc w:val="center"/>
        <w:outlineLvl w:val="2"/>
        <w:rPr>
          <w:rFonts w:ascii="宋体" w:hAnsi="宋体"/>
          <w:b/>
          <w:bCs/>
          <w:color w:val="000000" w:themeColor="text1"/>
          <w:sz w:val="28"/>
          <w:szCs w:val="32"/>
        </w:rPr>
      </w:pPr>
      <w:bookmarkStart w:id="16" w:name="_Toc19773335"/>
      <w:bookmarkStart w:id="17" w:name="_Toc22888331"/>
      <w:r>
        <w:rPr>
          <w:rFonts w:hint="eastAsia" w:ascii="宋体" w:hAnsi="宋体"/>
          <w:b/>
          <w:bCs/>
          <w:color w:val="000000" w:themeColor="text1"/>
          <w:sz w:val="28"/>
          <w:szCs w:val="32"/>
        </w:rPr>
        <w:t>二．投标保证金的缴纳</w:t>
      </w:r>
      <w:bookmarkEnd w:id="16"/>
      <w:bookmarkEnd w:id="17"/>
    </w:p>
    <w:p>
      <w:pPr>
        <w:spacing w:line="360" w:lineRule="auto"/>
        <w:ind w:firstLine="549"/>
        <w:rPr>
          <w:rFonts w:ascii="宋体" w:hAnsi="宋体"/>
          <w:color w:val="000000" w:themeColor="text1"/>
          <w:sz w:val="24"/>
          <w:szCs w:val="24"/>
        </w:rPr>
      </w:pPr>
      <w:r>
        <w:rPr>
          <w:rFonts w:ascii="宋体" w:hAnsi="宋体"/>
          <w:color w:val="000000" w:themeColor="text1"/>
          <w:sz w:val="24"/>
          <w:szCs w:val="24"/>
        </w:rPr>
        <w:t>1</w:t>
      </w:r>
      <w:r>
        <w:rPr>
          <w:rFonts w:hint="eastAsia" w:ascii="宋体" w:hAnsi="宋体"/>
          <w:color w:val="000000" w:themeColor="text1"/>
          <w:sz w:val="24"/>
          <w:szCs w:val="24"/>
        </w:rPr>
        <w:t>投标前，投标人应向文旅博览集团提交投标人须知前附表规定金额的投标保证金，作为投标的一部分，投标保证金应当从投标人账户转出，并在投标截止时间前足额到达招标公告指定账号。</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开标后，文旅博览集团将从投标保证金查询系统中查询投标保证金信息，并提交评标委员会评审。</w:t>
      </w:r>
    </w:p>
    <w:p>
      <w:pPr>
        <w:spacing w:line="360" w:lineRule="auto"/>
        <w:ind w:firstLine="549"/>
        <w:rPr>
          <w:rFonts w:ascii="宋体" w:hAns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 xml:space="preserve"> 投标保证金可采取下列任何一种形式：</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2.1异地电汇；</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2.2本地转帐。</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4未按要求提交投标保证金的投标，将被视为非响应性投标而导致投标无效。</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5 招标人最迟应当在书面合同签订后5日内向中标人和未中标的投标人退还投标保证金（不计息）。投标保证金只退还至投标人账户。</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6有下列情形之一的，招标人不予退还投标保证金：</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6.1投标人在规定的投标有效期内撤回或修改其投标；</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pPr>
        <w:spacing w:line="360" w:lineRule="auto"/>
        <w:ind w:firstLine="550"/>
        <w:rPr>
          <w:rFonts w:ascii="宋体" w:hAnsi="宋体"/>
          <w:color w:val="000000" w:themeColor="text1"/>
          <w:sz w:val="24"/>
          <w:szCs w:val="24"/>
        </w:rPr>
      </w:pPr>
      <w:r>
        <w:rPr>
          <w:rFonts w:hint="eastAsia" w:ascii="宋体" w:hAnsi="宋体"/>
          <w:color w:val="000000" w:themeColor="text1"/>
          <w:sz w:val="24"/>
          <w:szCs w:val="24"/>
        </w:rPr>
        <w:t>7由于投标人行为导致招标人或文旅博览集团损失的，相应损失由投标人承担，从投标保证金中扣除。投标保证金扣除后仍不足以弥补损失的，投标人应当对超过部分予以赔偿。</w:t>
      </w:r>
    </w:p>
    <w:p>
      <w:pPr>
        <w:keepNext/>
        <w:keepLines/>
        <w:spacing w:before="260" w:after="260" w:line="360" w:lineRule="auto"/>
        <w:ind w:firstLine="628"/>
        <w:jc w:val="center"/>
        <w:outlineLvl w:val="2"/>
        <w:rPr>
          <w:rFonts w:ascii="宋体" w:hAnsi="宋体"/>
          <w:b/>
          <w:bCs/>
          <w:color w:val="000000" w:themeColor="text1"/>
          <w:sz w:val="28"/>
          <w:szCs w:val="32"/>
        </w:rPr>
      </w:pPr>
      <w:bookmarkStart w:id="18" w:name="_Toc22888332"/>
      <w:bookmarkStart w:id="19" w:name="_Toc19773336"/>
      <w:bookmarkStart w:id="20" w:name="_Toc459990139"/>
      <w:bookmarkStart w:id="21" w:name="_Toc7187423"/>
      <w:r>
        <w:rPr>
          <w:rFonts w:hint="eastAsia" w:ascii="宋体" w:hAnsi="宋体"/>
          <w:b/>
          <w:bCs/>
          <w:color w:val="000000" w:themeColor="text1"/>
          <w:sz w:val="28"/>
          <w:szCs w:val="32"/>
        </w:rPr>
        <w:t>三．投标文件的递交</w:t>
      </w:r>
      <w:bookmarkEnd w:id="18"/>
      <w:bookmarkEnd w:id="19"/>
      <w:bookmarkEnd w:id="20"/>
      <w:bookmarkEnd w:id="21"/>
      <w:bookmarkStart w:id="22" w:name="_Hlt509649414"/>
      <w:bookmarkEnd w:id="22"/>
    </w:p>
    <w:p>
      <w:pPr>
        <w:widowControl/>
        <w:spacing w:line="360" w:lineRule="auto"/>
        <w:rPr>
          <w:rFonts w:ascii="宋体" w:hAnsi="宋体" w:cs="宋体"/>
          <w:b/>
          <w:color w:val="000000" w:themeColor="text1"/>
          <w:kern w:val="0"/>
          <w:sz w:val="24"/>
        </w:rPr>
      </w:pPr>
      <w:bookmarkStart w:id="23" w:name="_Toc459990140"/>
      <w:bookmarkStart w:id="24" w:name="_Toc459990141"/>
      <w:bookmarkStart w:id="25" w:name="_Toc516969091"/>
      <w:r>
        <w:rPr>
          <w:rFonts w:hint="eastAsia" w:ascii="宋体" w:hAnsi="宋体" w:cs="宋体"/>
          <w:b/>
          <w:color w:val="000000" w:themeColor="text1"/>
          <w:kern w:val="0"/>
          <w:sz w:val="24"/>
        </w:rPr>
        <w:t xml:space="preserve">    1、投标文件的密封和标记</w:t>
      </w:r>
    </w:p>
    <w:p>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    1.1投标文件应装订成册、密封，并在封面注明招标编号、投标项目等，同时在密封处加盖骑缝章；</w:t>
      </w:r>
    </w:p>
    <w:p>
      <w:pPr>
        <w:widowControl/>
        <w:spacing w:line="360" w:lineRule="auto"/>
        <w:jc w:val="left"/>
        <w:rPr>
          <w:rFonts w:ascii="宋体" w:hAnsi="宋体" w:cs="宋体"/>
          <w:bCs/>
          <w:color w:val="000000" w:themeColor="text1"/>
          <w:kern w:val="0"/>
          <w:sz w:val="24"/>
        </w:rPr>
      </w:pPr>
      <w:r>
        <w:rPr>
          <w:rFonts w:hint="eastAsia" w:ascii="宋体" w:hAnsi="宋体" w:cs="宋体"/>
          <w:color w:val="000000" w:themeColor="text1"/>
          <w:kern w:val="0"/>
          <w:sz w:val="24"/>
        </w:rPr>
        <w:t xml:space="preserve">    1.2投标文件要求：</w:t>
      </w:r>
      <w:r>
        <w:rPr>
          <w:rFonts w:hint="eastAsia" w:ascii="宋体" w:hAnsi="宋体" w:cs="宋体"/>
          <w:bCs/>
          <w:color w:val="000000" w:themeColor="text1"/>
          <w:kern w:val="0"/>
          <w:sz w:val="24"/>
        </w:rPr>
        <w:t>正、副本各一份。</w:t>
      </w:r>
    </w:p>
    <w:p>
      <w:pPr>
        <w:widowControl/>
        <w:spacing w:line="360" w:lineRule="auto"/>
        <w:jc w:val="left"/>
        <w:rPr>
          <w:rFonts w:ascii="宋体" w:hAnsi="宋体"/>
          <w:b/>
          <w:bCs/>
          <w:color w:val="000000" w:themeColor="text1"/>
          <w:kern w:val="0"/>
          <w:sz w:val="24"/>
        </w:rPr>
      </w:pPr>
      <w:r>
        <w:rPr>
          <w:rFonts w:hint="eastAsia" w:ascii="宋体" w:hAnsi="宋体"/>
          <w:b/>
          <w:bCs/>
          <w:color w:val="000000" w:themeColor="text1"/>
          <w:kern w:val="0"/>
          <w:sz w:val="24"/>
        </w:rPr>
        <w:t xml:space="preserve">    2、投标文件的递交、修改和撤回</w:t>
      </w:r>
    </w:p>
    <w:p>
      <w:pPr>
        <w:spacing w:line="360" w:lineRule="auto"/>
        <w:rPr>
          <w:rFonts w:ascii="宋体" w:hAnsi="宋体"/>
          <w:color w:val="000000" w:themeColor="text1"/>
          <w:kern w:val="0"/>
          <w:sz w:val="24"/>
        </w:rPr>
      </w:pPr>
      <w:r>
        <w:rPr>
          <w:rFonts w:hint="eastAsia" w:ascii="宋体" w:hAnsi="宋体" w:cs="宋体"/>
          <w:color w:val="000000" w:themeColor="text1"/>
          <w:kern w:val="0"/>
          <w:sz w:val="24"/>
        </w:rPr>
        <w:t xml:space="preserve">    2.1</w:t>
      </w:r>
      <w:r>
        <w:rPr>
          <w:rFonts w:hint="eastAsia" w:ascii="宋体" w:hAnsi="宋体"/>
          <w:color w:val="000000" w:themeColor="text1"/>
          <w:kern w:val="0"/>
          <w:sz w:val="24"/>
        </w:rPr>
        <w:t>投标人应在投标截止时间前将密封合格的投标文件送达开标现场；</w:t>
      </w:r>
    </w:p>
    <w:p>
      <w:pPr>
        <w:spacing w:line="360" w:lineRule="auto"/>
        <w:rPr>
          <w:rFonts w:ascii="宋体" w:hAnsi="宋体"/>
          <w:color w:val="000000" w:themeColor="text1"/>
          <w:kern w:val="0"/>
          <w:sz w:val="24"/>
        </w:rPr>
      </w:pPr>
      <w:r>
        <w:rPr>
          <w:rFonts w:hint="eastAsia" w:ascii="宋体" w:hAnsi="宋体" w:cs="宋体"/>
          <w:color w:val="000000" w:themeColor="text1"/>
          <w:kern w:val="0"/>
          <w:sz w:val="24"/>
        </w:rPr>
        <w:t xml:space="preserve">    2.2</w:t>
      </w:r>
      <w:r>
        <w:rPr>
          <w:rFonts w:hint="eastAsia" w:ascii="宋体" w:hAnsi="宋体"/>
          <w:color w:val="000000" w:themeColor="text1"/>
          <w:kern w:val="0"/>
          <w:sz w:val="24"/>
        </w:rPr>
        <w:t>投标人递交投标文件后，可修改或撤回投标文件，但必须在投标截止时间前书面通知招标人；投标截止后不得修改或撤回投标文件。</w:t>
      </w:r>
    </w:p>
    <w:p>
      <w:pPr>
        <w:keepNext/>
        <w:keepLines/>
        <w:spacing w:before="260" w:after="260" w:line="360" w:lineRule="auto"/>
        <w:jc w:val="center"/>
        <w:outlineLvl w:val="2"/>
        <w:rPr>
          <w:rFonts w:ascii="宋体" w:hAnsi="宋体"/>
          <w:b/>
          <w:bCs/>
          <w:color w:val="000000" w:themeColor="text1"/>
          <w:sz w:val="28"/>
          <w:szCs w:val="32"/>
        </w:rPr>
      </w:pPr>
      <w:bookmarkStart w:id="26" w:name="_Toc22888333"/>
      <w:bookmarkStart w:id="27" w:name="_Toc19773337"/>
      <w:bookmarkStart w:id="28" w:name="_Toc7187424"/>
      <w:r>
        <w:rPr>
          <w:rFonts w:hint="eastAsia" w:ascii="宋体" w:hAnsi="宋体"/>
          <w:b/>
          <w:bCs/>
          <w:color w:val="000000" w:themeColor="text1"/>
          <w:sz w:val="28"/>
          <w:szCs w:val="32"/>
        </w:rPr>
        <w:t>四．</w:t>
      </w:r>
      <w:bookmarkEnd w:id="23"/>
      <w:r>
        <w:rPr>
          <w:rFonts w:hint="eastAsia" w:ascii="宋体" w:hAnsi="宋体"/>
          <w:b/>
          <w:bCs/>
          <w:color w:val="000000" w:themeColor="text1"/>
          <w:sz w:val="28"/>
          <w:szCs w:val="32"/>
        </w:rPr>
        <w:t>开标、评标及定标</w:t>
      </w:r>
      <w:bookmarkEnd w:id="26"/>
      <w:bookmarkEnd w:id="27"/>
      <w:bookmarkEnd w:id="28"/>
    </w:p>
    <w:p>
      <w:pPr>
        <w:spacing w:line="360" w:lineRule="auto"/>
        <w:ind w:firstLine="482" w:firstLineChars="200"/>
        <w:rPr>
          <w:rFonts w:ascii="宋体" w:hAnsi="宋体" w:cs="宋体"/>
          <w:b/>
          <w:color w:val="000000" w:themeColor="text1"/>
          <w:kern w:val="0"/>
          <w:sz w:val="24"/>
        </w:rPr>
      </w:pPr>
      <w:r>
        <w:rPr>
          <w:rFonts w:hint="eastAsia" w:ascii="宋体" w:hAnsi="宋体" w:cs="宋体"/>
          <w:b/>
          <w:color w:val="000000" w:themeColor="text1"/>
          <w:kern w:val="0"/>
          <w:sz w:val="24"/>
        </w:rPr>
        <w:t xml:space="preserve"> 1.开标</w:t>
      </w:r>
    </w:p>
    <w:p>
      <w:pPr>
        <w:spacing w:line="360" w:lineRule="auto"/>
        <w:ind w:firstLine="550"/>
        <w:rPr>
          <w:rFonts w:ascii="宋体" w:hAnsi="宋体"/>
          <w:color w:val="000000" w:themeColor="text1"/>
          <w:sz w:val="24"/>
          <w:szCs w:val="24"/>
        </w:rPr>
      </w:pPr>
      <w:r>
        <w:rPr>
          <w:rFonts w:hint="eastAsia" w:ascii="宋体" w:hAnsi="宋体" w:cs="宋体"/>
          <w:color w:val="000000" w:themeColor="text1"/>
          <w:kern w:val="0"/>
          <w:sz w:val="24"/>
        </w:rPr>
        <w:t>1.1</w:t>
      </w:r>
      <w:r>
        <w:rPr>
          <w:rFonts w:hint="eastAsia" w:ascii="宋体" w:hAnsi="宋体"/>
          <w:color w:val="000000" w:themeColor="text1"/>
          <w:sz w:val="24"/>
          <w:szCs w:val="24"/>
        </w:rPr>
        <w:t>文旅博览集团将在招标公告（如有变更，以变更公告为准）规定的时间和地点组织公开开标。</w:t>
      </w:r>
    </w:p>
    <w:p>
      <w:pPr>
        <w:widowControl/>
        <w:spacing w:line="360" w:lineRule="auto"/>
        <w:ind w:firstLine="600" w:firstLineChars="250"/>
        <w:jc w:val="left"/>
        <w:rPr>
          <w:rFonts w:ascii="宋体" w:hAnsi="宋体" w:cs="宋体"/>
          <w:color w:val="000000" w:themeColor="text1"/>
          <w:kern w:val="0"/>
          <w:sz w:val="24"/>
        </w:rPr>
      </w:pPr>
      <w:r>
        <w:rPr>
          <w:rFonts w:hint="eastAsia" w:ascii="宋体" w:hAnsi="宋体"/>
          <w:color w:val="000000" w:themeColor="text1"/>
          <w:sz w:val="24"/>
          <w:szCs w:val="24"/>
        </w:rPr>
        <w:t>1.</w:t>
      </w:r>
      <w:r>
        <w:rPr>
          <w:rFonts w:hint="eastAsia" w:ascii="宋体" w:hAnsi="宋体" w:cs="宋体"/>
          <w:color w:val="000000" w:themeColor="text1"/>
          <w:kern w:val="0"/>
          <w:sz w:val="24"/>
        </w:rPr>
        <w:t>2</w:t>
      </w:r>
      <w:r>
        <w:rPr>
          <w:rFonts w:hint="eastAsia" w:ascii="宋体" w:hAnsi="宋体"/>
          <w:color w:val="000000" w:themeColor="text1"/>
          <w:kern w:val="0"/>
          <w:sz w:val="24"/>
        </w:rPr>
        <w:t>投标人一名授权代表参加商务标的开标</w:t>
      </w:r>
      <w:r>
        <w:rPr>
          <w:rFonts w:hint="eastAsia" w:ascii="宋体" w:hAnsi="宋体" w:cs="宋体"/>
          <w:color w:val="000000" w:themeColor="text1"/>
          <w:kern w:val="0"/>
          <w:sz w:val="24"/>
        </w:rPr>
        <w:t>。（授权代表须出示身份证原件）</w:t>
      </w:r>
    </w:p>
    <w:p>
      <w:pPr>
        <w:widowControl/>
        <w:spacing w:line="360" w:lineRule="auto"/>
        <w:ind w:firstLine="600" w:firstLineChars="250"/>
        <w:jc w:val="left"/>
        <w:rPr>
          <w:rFonts w:ascii="宋体" w:hAnsi="宋体"/>
          <w:color w:val="000000" w:themeColor="text1"/>
          <w:sz w:val="24"/>
        </w:rPr>
      </w:pPr>
      <w:r>
        <w:rPr>
          <w:rFonts w:hint="eastAsia" w:ascii="宋体" w:hAnsi="宋体"/>
          <w:color w:val="000000" w:themeColor="text1"/>
          <w:sz w:val="24"/>
          <w:szCs w:val="24"/>
        </w:rPr>
        <w:t>1.3</w:t>
      </w:r>
      <w:r>
        <w:rPr>
          <w:rFonts w:hint="eastAsia" w:ascii="宋体" w:hAnsi="宋体"/>
          <w:bCs/>
          <w:color w:val="000000" w:themeColor="text1"/>
          <w:sz w:val="24"/>
          <w:szCs w:val="24"/>
        </w:rPr>
        <w:t>开标时</w:t>
      </w:r>
      <w:r>
        <w:rPr>
          <w:rFonts w:hint="eastAsia" w:ascii="宋体" w:hAnsi="宋体"/>
          <w:color w:val="000000" w:themeColor="text1"/>
          <w:sz w:val="24"/>
        </w:rPr>
        <w:t>，</w:t>
      </w:r>
      <w:r>
        <w:rPr>
          <w:rFonts w:hint="eastAsia" w:ascii="宋体" w:hAnsi="宋体"/>
          <w:bCs/>
          <w:color w:val="000000" w:themeColor="text1"/>
          <w:sz w:val="24"/>
          <w:szCs w:val="24"/>
        </w:rPr>
        <w:t>文旅博览集团</w:t>
      </w:r>
      <w:r>
        <w:rPr>
          <w:rFonts w:hint="eastAsia" w:ascii="宋体" w:hAnsi="宋体"/>
          <w:color w:val="000000" w:themeColor="text1"/>
          <w:sz w:val="24"/>
        </w:rPr>
        <w:t>查验投标文件的密封状况，确认无误后拆封唱标。</w:t>
      </w:r>
      <w:r>
        <w:rPr>
          <w:rFonts w:hint="eastAsia" w:ascii="宋体" w:hAnsi="宋体"/>
          <w:bCs/>
          <w:color w:val="000000" w:themeColor="text1"/>
          <w:sz w:val="24"/>
          <w:szCs w:val="24"/>
        </w:rPr>
        <w:t>文旅博览集团将当众宣读</w:t>
      </w:r>
      <w:r>
        <w:rPr>
          <w:rFonts w:hint="eastAsia" w:ascii="宋体" w:hAnsi="宋体"/>
          <w:color w:val="000000" w:themeColor="text1"/>
          <w:sz w:val="24"/>
          <w:szCs w:val="24"/>
        </w:rPr>
        <w:t>投标人名称、投标价格以及文旅博览集团认为合适的其它详细内容。</w:t>
      </w:r>
    </w:p>
    <w:p>
      <w:pPr>
        <w:spacing w:line="360" w:lineRule="auto"/>
        <w:ind w:firstLine="549"/>
        <w:rPr>
          <w:rFonts w:ascii="宋体" w:hAnsi="宋体"/>
          <w:b/>
          <w:color w:val="000000" w:themeColor="text1"/>
          <w:sz w:val="24"/>
          <w:szCs w:val="24"/>
        </w:rPr>
      </w:pPr>
      <w:r>
        <w:rPr>
          <w:rFonts w:hint="eastAsia" w:ascii="宋体" w:hAnsi="宋体"/>
          <w:b/>
          <w:color w:val="000000" w:themeColor="text1"/>
          <w:sz w:val="24"/>
        </w:rPr>
        <w:t>2</w:t>
      </w:r>
      <w:r>
        <w:rPr>
          <w:rFonts w:hint="eastAsia" w:ascii="宋体" w:hAnsi="宋体"/>
          <w:b/>
          <w:color w:val="000000" w:themeColor="text1"/>
          <w:sz w:val="24"/>
          <w:szCs w:val="24"/>
        </w:rPr>
        <w:t>.投标文件的澄清、说明或补正</w:t>
      </w:r>
    </w:p>
    <w:p>
      <w:pPr>
        <w:spacing w:line="360" w:lineRule="auto"/>
        <w:ind w:firstLine="549"/>
        <w:rPr>
          <w:rFonts w:ascii="宋体" w:hAnsi="宋体"/>
          <w:bCs/>
          <w:color w:val="000000" w:themeColor="text1"/>
          <w:sz w:val="24"/>
          <w:szCs w:val="24"/>
        </w:rPr>
      </w:pPr>
      <w:r>
        <w:rPr>
          <w:rFonts w:hint="eastAsia" w:ascii="宋体" w:hAnsi="宋体"/>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color w:val="000000" w:themeColor="text1"/>
          <w:sz w:val="24"/>
          <w:szCs w:val="24"/>
        </w:rPr>
      </w:pPr>
      <w:r>
        <w:rPr>
          <w:rFonts w:hint="eastAsia" w:ascii="宋体" w:hAnsi="宋体"/>
          <w:bCs/>
          <w:color w:val="000000" w:themeColor="text1"/>
          <w:sz w:val="24"/>
          <w:szCs w:val="24"/>
        </w:rPr>
        <w:t>2</w:t>
      </w:r>
      <w:r>
        <w:rPr>
          <w:rFonts w:hint="eastAsia" w:ascii="宋体" w:hAnsi="宋体"/>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color w:val="000000" w:themeColor="text1"/>
          <w:sz w:val="24"/>
          <w:szCs w:val="24"/>
        </w:rPr>
      </w:pPr>
      <w:r>
        <w:rPr>
          <w:rFonts w:hint="eastAsia" w:ascii="宋体" w:hAnsi="宋体"/>
          <w:bCs/>
          <w:color w:val="000000" w:themeColor="text1"/>
          <w:sz w:val="24"/>
          <w:szCs w:val="24"/>
        </w:rPr>
        <w:t>2</w:t>
      </w:r>
      <w:r>
        <w:rPr>
          <w:rFonts w:hint="eastAsia" w:ascii="宋体" w:hAnsi="宋体"/>
          <w:color w:val="000000" w:themeColor="text1"/>
          <w:sz w:val="24"/>
          <w:szCs w:val="24"/>
        </w:rPr>
        <w:t>.3开标一览表内容与投标文件中明细表内容不一致的，以开标一览表为准。</w:t>
      </w:r>
      <w:r>
        <w:rPr>
          <w:rFonts w:hint="eastAsia" w:ascii="宋体" w:hAnsi="宋体"/>
          <w:bCs/>
          <w:color w:val="000000" w:themeColor="text1"/>
          <w:sz w:val="24"/>
          <w:szCs w:val="24"/>
        </w:rPr>
        <w:t>开标一览表内容与唱标信息内容不一致的，以开标一览表为准。</w:t>
      </w:r>
    </w:p>
    <w:p>
      <w:pPr>
        <w:spacing w:line="360" w:lineRule="auto"/>
        <w:ind w:firstLine="549"/>
        <w:rPr>
          <w:rFonts w:ascii="宋体" w:hAnsi="宋体"/>
          <w:color w:val="000000" w:themeColor="text1"/>
          <w:sz w:val="24"/>
          <w:szCs w:val="24"/>
        </w:rPr>
      </w:pPr>
      <w:r>
        <w:rPr>
          <w:rFonts w:hint="eastAsia" w:ascii="宋体" w:hAnsi="宋体"/>
          <w:bCs/>
          <w:color w:val="000000" w:themeColor="text1"/>
          <w:sz w:val="24"/>
          <w:szCs w:val="24"/>
        </w:rPr>
        <w:t>2</w:t>
      </w:r>
      <w:r>
        <w:rPr>
          <w:rFonts w:hint="eastAsia" w:ascii="宋体" w:hAnsi="宋体"/>
          <w:color w:val="000000" w:themeColor="text1"/>
          <w:sz w:val="24"/>
          <w:szCs w:val="24"/>
        </w:rPr>
        <w:t>.4 开标一览表中投标总价与投标文件中各分项报价汇总金额不一致的，按以下方式处理：</w:t>
      </w:r>
    </w:p>
    <w:p>
      <w:pPr>
        <w:spacing w:line="360" w:lineRule="auto"/>
        <w:ind w:firstLine="549"/>
        <w:rPr>
          <w:rFonts w:ascii="宋体" w:hAnsi="宋体"/>
          <w:color w:val="000000" w:themeColor="text1"/>
          <w:sz w:val="24"/>
          <w:szCs w:val="24"/>
        </w:rPr>
      </w:pPr>
      <w:r>
        <w:rPr>
          <w:rFonts w:hint="eastAsia" w:ascii="宋体" w:hAnsi="宋体"/>
          <w:bCs/>
          <w:color w:val="000000" w:themeColor="text1"/>
          <w:sz w:val="24"/>
          <w:szCs w:val="24"/>
        </w:rPr>
        <w:t>2</w:t>
      </w:r>
      <w:r>
        <w:rPr>
          <w:rFonts w:hint="eastAsia" w:ascii="宋体" w:hAnsi="宋体"/>
          <w:color w:val="000000" w:themeColor="text1"/>
          <w:sz w:val="24"/>
          <w:szCs w:val="24"/>
        </w:rPr>
        <w:t>.4.1 项目以投标总价结算的，以开标一览表中投标总价为准；</w:t>
      </w:r>
    </w:p>
    <w:p>
      <w:pPr>
        <w:spacing w:line="360" w:lineRule="auto"/>
        <w:ind w:firstLine="549"/>
        <w:rPr>
          <w:rFonts w:ascii="宋体" w:hAnsi="宋体"/>
          <w:color w:val="000000" w:themeColor="text1"/>
          <w:sz w:val="24"/>
          <w:szCs w:val="24"/>
        </w:rPr>
      </w:pPr>
      <w:r>
        <w:rPr>
          <w:rFonts w:hint="eastAsia" w:ascii="宋体" w:hAnsi="宋体"/>
          <w:bCs/>
          <w:color w:val="000000" w:themeColor="text1"/>
          <w:sz w:val="24"/>
          <w:szCs w:val="24"/>
        </w:rPr>
        <w:t>2</w:t>
      </w:r>
      <w:r>
        <w:rPr>
          <w:rFonts w:hint="eastAsia" w:ascii="宋体" w:hAnsi="宋体"/>
          <w:color w:val="000000" w:themeColor="text1"/>
          <w:sz w:val="24"/>
          <w:szCs w:val="24"/>
        </w:rPr>
        <w:t>.4.2项目以分项报价为准据实结算的，投标无效。</w:t>
      </w:r>
    </w:p>
    <w:p>
      <w:pPr>
        <w:spacing w:line="360" w:lineRule="auto"/>
        <w:ind w:firstLine="549"/>
        <w:rPr>
          <w:rFonts w:ascii="宋体" w:hAnsi="宋体"/>
          <w:b/>
          <w:color w:val="000000" w:themeColor="text1"/>
          <w:sz w:val="24"/>
          <w:szCs w:val="24"/>
        </w:rPr>
      </w:pPr>
      <w:r>
        <w:rPr>
          <w:rFonts w:hint="eastAsia" w:ascii="宋体" w:hAnsi="宋体"/>
          <w:color w:val="000000" w:themeColor="text1"/>
          <w:sz w:val="24"/>
        </w:rPr>
        <w:t>3.</w:t>
      </w:r>
      <w:r>
        <w:rPr>
          <w:rFonts w:hint="eastAsia" w:ascii="宋体" w:hAnsi="宋体"/>
          <w:b/>
          <w:color w:val="000000" w:themeColor="text1"/>
          <w:sz w:val="24"/>
          <w:szCs w:val="24"/>
        </w:rPr>
        <w:t>评标</w:t>
      </w:r>
    </w:p>
    <w:p>
      <w:pPr>
        <w:widowControl/>
        <w:spacing w:line="360" w:lineRule="auto"/>
        <w:ind w:firstLine="482" w:firstLineChars="200"/>
        <w:jc w:val="left"/>
        <w:rPr>
          <w:rFonts w:ascii="宋体" w:hAnsi="宋体" w:cs="宋体"/>
          <w:color w:val="000000" w:themeColor="text1"/>
          <w:kern w:val="0"/>
          <w:sz w:val="24"/>
        </w:rPr>
      </w:pPr>
      <w:r>
        <w:rPr>
          <w:rFonts w:hint="eastAsia" w:ascii="宋体" w:hAnsi="宋体" w:cs="宋体"/>
          <w:b/>
          <w:color w:val="000000" w:themeColor="text1"/>
          <w:kern w:val="0"/>
          <w:sz w:val="24"/>
        </w:rPr>
        <w:t>3.1评标原则：</w:t>
      </w:r>
      <w:r>
        <w:rPr>
          <w:rFonts w:hint="eastAsia" w:ascii="宋体" w:hAnsi="宋体" w:cs="宋体"/>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pPr>
        <w:adjustRightInd w:val="0"/>
        <w:snapToGrid w:val="0"/>
        <w:spacing w:line="360" w:lineRule="auto"/>
        <w:ind w:right="-10" w:firstLine="422" w:firstLineChars="175"/>
        <w:rPr>
          <w:rFonts w:ascii="宋体" w:hAnsi="宋体"/>
          <w:color w:val="000000" w:themeColor="text1"/>
          <w:sz w:val="24"/>
        </w:rPr>
      </w:pPr>
      <w:r>
        <w:rPr>
          <w:rFonts w:hint="eastAsia" w:ascii="宋体" w:hAnsi="宋体"/>
          <w:b/>
          <w:color w:val="000000" w:themeColor="text1"/>
          <w:sz w:val="24"/>
          <w:szCs w:val="24"/>
        </w:rPr>
        <w:t>3.</w:t>
      </w:r>
      <w:r>
        <w:rPr>
          <w:rFonts w:hint="eastAsia" w:ascii="宋体" w:hAnsi="宋体"/>
          <w:b/>
          <w:color w:val="000000" w:themeColor="text1"/>
          <w:sz w:val="24"/>
        </w:rPr>
        <w:t>2评标方法：</w:t>
      </w:r>
      <w:r>
        <w:rPr>
          <w:rFonts w:hint="eastAsia" w:ascii="宋体" w:hAnsi="宋体"/>
          <w:color w:val="000000" w:themeColor="text1"/>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color w:val="000000" w:themeColor="text1"/>
          <w:sz w:val="24"/>
          <w:szCs w:val="24"/>
        </w:rPr>
      </w:pPr>
      <w:r>
        <w:rPr>
          <w:rFonts w:hint="eastAsia" w:ascii="宋体" w:hAnsi="宋体"/>
          <w:color w:val="000000" w:themeColor="text1"/>
          <w:sz w:val="24"/>
          <w:szCs w:val="24"/>
        </w:rPr>
        <w:t>3.4 评标委员会将按照招标文件规定的评标办法对投标人独立进行评审。</w:t>
      </w:r>
    </w:p>
    <w:p>
      <w:pPr>
        <w:spacing w:line="360" w:lineRule="auto"/>
        <w:ind w:firstLine="549"/>
        <w:rPr>
          <w:rFonts w:ascii="宋体" w:hAnsi="宋体" w:cs="Tahoma"/>
          <w:color w:val="000000" w:themeColor="text1"/>
          <w:sz w:val="24"/>
          <w:szCs w:val="24"/>
        </w:rPr>
      </w:pPr>
      <w:r>
        <w:rPr>
          <w:rFonts w:hint="eastAsia" w:ascii="宋体" w:hAnsi="宋体"/>
          <w:color w:val="000000" w:themeColor="text1"/>
          <w:sz w:val="24"/>
          <w:szCs w:val="24"/>
        </w:rPr>
        <w:t>3.5</w:t>
      </w:r>
      <w:r>
        <w:rPr>
          <w:rFonts w:hint="eastAsia" w:ascii="宋体" w:hAnsi="宋体" w:cs="Tahom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有下列情形之一的，评标委员会应当否决其投标</w:t>
      </w:r>
      <w:r>
        <w:rPr>
          <w:rFonts w:hint="eastAsia" w:ascii="宋体" w:hAnsi="宋体"/>
          <w:color w:val="000000" w:themeColor="text1"/>
          <w:sz w:val="24"/>
        </w:rPr>
        <w:t>：</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3.6.1</w:t>
      </w:r>
      <w:r>
        <w:rPr>
          <w:rFonts w:ascii="宋体" w:hAnsi="宋体"/>
          <w:color w:val="000000" w:themeColor="text1"/>
          <w:sz w:val="24"/>
          <w:szCs w:val="24"/>
        </w:rPr>
        <w:t>投标文件未经投标人盖章和单位负责人签字</w:t>
      </w:r>
      <w:r>
        <w:rPr>
          <w:rFonts w:hint="eastAsia" w:ascii="宋体" w:hAnsi="宋体"/>
          <w:color w:val="000000" w:themeColor="text1"/>
          <w:sz w:val="24"/>
          <w:szCs w:val="24"/>
        </w:rPr>
        <w:t>；</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3.6.2</w:t>
      </w:r>
      <w:r>
        <w:rPr>
          <w:rFonts w:ascii="宋体" w:hAnsi="宋体"/>
          <w:color w:val="000000" w:themeColor="text1"/>
          <w:sz w:val="24"/>
          <w:szCs w:val="24"/>
        </w:rPr>
        <w:t>投标联合体没有提交</w:t>
      </w:r>
      <w:r>
        <w:rPr>
          <w:rFonts w:hint="eastAsia" w:ascii="宋体" w:hAnsi="宋体"/>
          <w:color w:val="000000" w:themeColor="text1"/>
          <w:sz w:val="24"/>
          <w:szCs w:val="24"/>
        </w:rPr>
        <w:t>共同投标</w:t>
      </w:r>
      <w:r>
        <w:rPr>
          <w:rFonts w:ascii="宋体" w:hAnsi="宋体"/>
          <w:color w:val="000000" w:themeColor="text1"/>
          <w:sz w:val="24"/>
          <w:szCs w:val="24"/>
        </w:rPr>
        <w:t>协议；</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3.6.3投标人不符合国家或者招标文件规定的资格条件；</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3.6.4同一投标人提交两个以上不同的投标文件或者投标报价，但招标文件要求提交备选投标的除外；</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3.6.5</w:t>
      </w:r>
      <w:r>
        <w:rPr>
          <w:rFonts w:ascii="宋体" w:hAnsi="宋体"/>
          <w:color w:val="000000" w:themeColor="text1"/>
          <w:sz w:val="24"/>
          <w:szCs w:val="24"/>
        </w:rPr>
        <w:t>投标报价低于成本或者高于招标文件设定的最高投标限价；</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3.6.6</w:t>
      </w:r>
      <w:r>
        <w:rPr>
          <w:rFonts w:ascii="宋体" w:hAnsi="宋体"/>
          <w:color w:val="000000" w:themeColor="text1"/>
          <w:sz w:val="24"/>
          <w:szCs w:val="24"/>
        </w:rPr>
        <w:t>投标文件没有对招标文件的实质性要求和条件作出响应；</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3.6.7</w:t>
      </w:r>
      <w:r>
        <w:rPr>
          <w:rFonts w:ascii="宋体" w:hAnsi="宋体"/>
          <w:color w:val="000000" w:themeColor="text1"/>
          <w:sz w:val="24"/>
          <w:szCs w:val="24"/>
        </w:rPr>
        <w:t>投标人有串通投标、弄虚作假、行贿等违法行为</w:t>
      </w:r>
      <w:r>
        <w:rPr>
          <w:rFonts w:hint="eastAsia" w:ascii="宋体" w:hAnsi="宋体"/>
          <w:color w:val="000000" w:themeColor="text1"/>
          <w:sz w:val="24"/>
          <w:szCs w:val="24"/>
        </w:rPr>
        <w:t>；</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szCs w:val="24"/>
        </w:rPr>
        <w:t>3.6.8</w:t>
      </w:r>
      <w:r>
        <w:rPr>
          <w:rFonts w:hint="eastAsia" w:ascii="宋体" w:hAnsi="宋体"/>
          <w:color w:val="000000" w:themeColor="text1"/>
          <w:sz w:val="24"/>
        </w:rPr>
        <w:t>评标委员会评议认为构成废标的其他情况；</w:t>
      </w:r>
    </w:p>
    <w:p>
      <w:pPr>
        <w:widowControl/>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szCs w:val="24"/>
        </w:rPr>
        <w:t>3.6</w:t>
      </w:r>
      <w:r>
        <w:rPr>
          <w:rFonts w:hint="eastAsia" w:ascii="宋体" w:hAnsi="宋体"/>
          <w:color w:val="000000" w:themeColor="text1"/>
          <w:sz w:val="24"/>
        </w:rPr>
        <w:t>.9其他未实质性响应招标文件要求的。</w:t>
      </w:r>
    </w:p>
    <w:p>
      <w:pPr>
        <w:spacing w:line="360" w:lineRule="auto"/>
        <w:ind w:firstLine="600" w:firstLineChars="250"/>
        <w:rPr>
          <w:rFonts w:ascii="宋体" w:hAnsi="宋体"/>
          <w:color w:val="000000" w:themeColor="text1"/>
          <w:sz w:val="24"/>
          <w:szCs w:val="24"/>
        </w:rPr>
      </w:pPr>
      <w:r>
        <w:rPr>
          <w:rFonts w:hint="eastAsia" w:ascii="宋体" w:hAnsi="宋体"/>
          <w:color w:val="000000" w:themeColor="text1"/>
          <w:sz w:val="24"/>
          <w:szCs w:val="24"/>
        </w:rPr>
        <w:t>3.7评审时，评标委员会将审查投标文件是否符合招标文件的评审指标要求。</w:t>
      </w:r>
    </w:p>
    <w:p>
      <w:pPr>
        <w:spacing w:line="360" w:lineRule="auto"/>
        <w:ind w:firstLine="549"/>
        <w:rPr>
          <w:rFonts w:ascii="宋体" w:hAnsi="宋体"/>
          <w:color w:val="000000" w:themeColor="text1"/>
          <w:sz w:val="24"/>
        </w:rPr>
      </w:pPr>
      <w:r>
        <w:rPr>
          <w:rFonts w:hint="eastAsia" w:ascii="宋体" w:hAnsi="宋体"/>
          <w:color w:val="000000" w:themeColor="text1"/>
          <w:sz w:val="24"/>
          <w:szCs w:val="24"/>
        </w:rPr>
        <w:t>3.8</w:t>
      </w:r>
      <w:r>
        <w:rPr>
          <w:rFonts w:hint="eastAsia" w:ascii="宋体" w:hAnsi="宋体"/>
          <w:color w:val="000000" w:themeColor="text1"/>
          <w:sz w:val="24"/>
        </w:rPr>
        <w:t>如果投标文件未通过投标有效性评审，投标无效。</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3.9评标委员会决定投标文件的响应性及符合性只根据投标文件本身的内容，而不寻求其他外部证据。</w:t>
      </w:r>
    </w:p>
    <w:p>
      <w:pPr>
        <w:spacing w:line="360" w:lineRule="auto"/>
        <w:ind w:firstLine="549"/>
        <w:rPr>
          <w:rFonts w:ascii="宋体" w:hAnsi="宋体" w:cs="宋体"/>
          <w:b/>
          <w:color w:val="000000" w:themeColor="text1"/>
          <w:kern w:val="0"/>
          <w:sz w:val="24"/>
        </w:rPr>
      </w:pPr>
      <w:r>
        <w:rPr>
          <w:rFonts w:hint="eastAsia" w:ascii="宋体" w:hAnsi="宋体" w:cs="宋体"/>
          <w:b/>
          <w:color w:val="000000" w:themeColor="text1"/>
          <w:kern w:val="0"/>
          <w:sz w:val="24"/>
        </w:rPr>
        <w:t>4.定标</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4</w:t>
      </w:r>
      <w:r>
        <w:rPr>
          <w:rFonts w:ascii="宋体" w:hAnsi="宋体"/>
          <w:color w:val="000000" w:themeColor="text1"/>
          <w:sz w:val="24"/>
          <w:szCs w:val="24"/>
        </w:rPr>
        <w:t>.</w:t>
      </w:r>
      <w:r>
        <w:rPr>
          <w:rFonts w:hint="eastAsia" w:ascii="宋体" w:hAnsi="宋体"/>
          <w:color w:val="000000" w:themeColor="text1"/>
          <w:sz w:val="24"/>
          <w:szCs w:val="24"/>
        </w:rPr>
        <w:t>1评标委员会应当按招标文件规定的标准和方法提出独立评审意见，推荐中标候选人。</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4</w:t>
      </w:r>
      <w:r>
        <w:rPr>
          <w:rFonts w:ascii="宋体" w:hAnsi="宋体"/>
          <w:color w:val="000000" w:themeColor="text1"/>
          <w:sz w:val="24"/>
          <w:szCs w:val="24"/>
        </w:rPr>
        <w:t>.</w:t>
      </w:r>
      <w:r>
        <w:rPr>
          <w:rFonts w:hint="eastAsia" w:ascii="宋体" w:hAnsi="宋体"/>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4.3原则上把合同授予实质上响应招标文件要求的排名最前的中标候选人或通过上条资格审查的中标候选人。</w:t>
      </w:r>
    </w:p>
    <w:p>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5.招标人一律不予退还投标人的投标文件。</w:t>
      </w:r>
    </w:p>
    <w:p>
      <w:pPr>
        <w:spacing w:line="360" w:lineRule="auto"/>
        <w:ind w:firstLine="525" w:firstLineChars="218"/>
        <w:rPr>
          <w:rFonts w:ascii="宋体" w:hAnsi="宋体"/>
          <w:color w:val="000000" w:themeColor="text1"/>
          <w:sz w:val="24"/>
          <w:szCs w:val="24"/>
        </w:rPr>
      </w:pPr>
      <w:r>
        <w:rPr>
          <w:rFonts w:hint="eastAsia" w:ascii="宋体" w:hAnsi="宋体"/>
          <w:b/>
          <w:color w:val="000000" w:themeColor="text1"/>
          <w:sz w:val="24"/>
        </w:rPr>
        <w:t>6.</w:t>
      </w:r>
      <w:r>
        <w:rPr>
          <w:rFonts w:hint="eastAsia" w:ascii="宋体" w:hAnsi="宋体"/>
          <w:color w:val="000000" w:themeColor="text1"/>
          <w:sz w:val="24"/>
          <w:szCs w:val="24"/>
        </w:rPr>
        <w:t xml:space="preserve"> 本招标文件所要求的证书、认证、资质，均应当是有权机构颁发，且在有效期内的。</w:t>
      </w:r>
    </w:p>
    <w:p>
      <w:pPr>
        <w:spacing w:line="360" w:lineRule="auto"/>
        <w:ind w:firstLine="562" w:firstLineChars="200"/>
        <w:jc w:val="center"/>
        <w:rPr>
          <w:rFonts w:ascii="宋体" w:hAnsi="宋体"/>
          <w:b/>
          <w:bCs/>
          <w:color w:val="000000" w:themeColor="text1"/>
          <w:sz w:val="28"/>
          <w:szCs w:val="32"/>
        </w:rPr>
      </w:pPr>
    </w:p>
    <w:p>
      <w:pPr>
        <w:spacing w:line="360" w:lineRule="auto"/>
        <w:ind w:firstLine="562" w:firstLineChars="200"/>
        <w:jc w:val="center"/>
        <w:rPr>
          <w:rFonts w:ascii="宋体" w:hAnsi="宋体"/>
          <w:b/>
          <w:bCs/>
          <w:color w:val="000000" w:themeColor="text1"/>
          <w:sz w:val="28"/>
          <w:szCs w:val="32"/>
        </w:rPr>
      </w:pPr>
      <w:r>
        <w:rPr>
          <w:rFonts w:hint="eastAsia" w:ascii="宋体" w:hAnsi="宋体"/>
          <w:b/>
          <w:bCs/>
          <w:color w:val="000000" w:themeColor="text1"/>
          <w:sz w:val="28"/>
          <w:szCs w:val="32"/>
        </w:rPr>
        <w:t>五. 招标信息发布</w:t>
      </w:r>
    </w:p>
    <w:p>
      <w:pPr>
        <w:spacing w:line="360" w:lineRule="auto"/>
        <w:ind w:firstLine="550"/>
        <w:rPr>
          <w:rFonts w:ascii="宋体" w:hAnsi="宋体"/>
          <w:color w:val="000000" w:themeColor="text1"/>
          <w:sz w:val="24"/>
        </w:rPr>
      </w:pPr>
      <w:r>
        <w:rPr>
          <w:rFonts w:hint="eastAsia" w:ascii="宋体" w:hAnsi="宋体"/>
          <w:color w:val="000000" w:themeColor="text1"/>
          <w:sz w:val="24"/>
        </w:rPr>
        <w:t>1.与本次招标活动相关的信息，将在合肥文旅博览集团有限公司网(</w:t>
      </w:r>
      <w:r>
        <w:rPr>
          <w:rFonts w:ascii="宋体" w:hAnsi="宋体"/>
          <w:color w:val="000000" w:themeColor="text1"/>
          <w:sz w:val="24"/>
          <w:szCs w:val="24"/>
          <w:u w:val="single"/>
        </w:rPr>
        <w:t>http://www.zwzcgl.com</w:t>
      </w:r>
      <w:r>
        <w:rPr>
          <w:rFonts w:hint="eastAsia" w:ascii="宋体" w:hAnsi="宋体"/>
          <w:color w:val="000000" w:themeColor="text1"/>
          <w:sz w:val="24"/>
        </w:rPr>
        <w:t>)发布。</w:t>
      </w:r>
    </w:p>
    <w:p>
      <w:pPr>
        <w:spacing w:line="360" w:lineRule="auto"/>
        <w:ind w:firstLine="550"/>
        <w:rPr>
          <w:rFonts w:ascii="宋体" w:hAnsi="宋体"/>
          <w:color w:val="000000" w:themeColor="text1"/>
          <w:sz w:val="24"/>
        </w:rPr>
      </w:pPr>
      <w:r>
        <w:rPr>
          <w:rFonts w:hint="eastAsia" w:ascii="宋体" w:hAnsi="宋体"/>
          <w:color w:val="000000" w:themeColor="text1"/>
          <w:sz w:val="24"/>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keepNext/>
        <w:keepLines/>
        <w:spacing w:before="260" w:after="260" w:line="360" w:lineRule="auto"/>
        <w:ind w:firstLine="628"/>
        <w:jc w:val="center"/>
        <w:outlineLvl w:val="2"/>
        <w:rPr>
          <w:rFonts w:ascii="宋体" w:hAnsi="宋体"/>
          <w:b/>
          <w:bCs/>
          <w:color w:val="000000" w:themeColor="text1"/>
          <w:sz w:val="28"/>
          <w:szCs w:val="32"/>
        </w:rPr>
      </w:pPr>
      <w:bookmarkStart w:id="29" w:name="_Toc7187425"/>
      <w:bookmarkStart w:id="30" w:name="_Toc22888334"/>
      <w:bookmarkStart w:id="31" w:name="_Toc19773338"/>
      <w:r>
        <w:rPr>
          <w:rFonts w:hint="eastAsia" w:ascii="宋体" w:hAnsi="宋体"/>
          <w:b/>
          <w:bCs/>
          <w:color w:val="000000" w:themeColor="text1"/>
          <w:sz w:val="28"/>
          <w:szCs w:val="32"/>
        </w:rPr>
        <w:t>六．投标文件的澄清</w:t>
      </w:r>
      <w:bookmarkEnd w:id="29"/>
      <w:bookmarkEnd w:id="30"/>
      <w:bookmarkEnd w:id="31"/>
    </w:p>
    <w:p>
      <w:pPr>
        <w:spacing w:line="360" w:lineRule="auto"/>
        <w:ind w:firstLine="549"/>
        <w:rPr>
          <w:rFonts w:ascii="宋体" w:hAnsi="宋体"/>
          <w:bCs/>
          <w:color w:val="000000" w:themeColor="text1"/>
          <w:sz w:val="24"/>
        </w:rPr>
      </w:pPr>
      <w:r>
        <w:rPr>
          <w:rFonts w:hint="eastAsia" w:ascii="宋体" w:hAnsi="宋体"/>
          <w:bCs/>
          <w:color w:val="000000" w:themeColor="text1"/>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color w:val="000000" w:themeColor="text1"/>
          <w:sz w:val="24"/>
        </w:rPr>
      </w:pPr>
      <w:r>
        <w:rPr>
          <w:rFonts w:hint="eastAsia" w:ascii="宋体" w:hAnsi="宋体"/>
          <w:bCs/>
          <w:color w:val="000000" w:themeColor="text1"/>
          <w:sz w:val="24"/>
        </w:rPr>
        <w:t>2.重要的澄清应是书面的，但不得对投标内容进行实质性修改。</w:t>
      </w:r>
    </w:p>
    <w:p>
      <w:pPr>
        <w:keepNext/>
        <w:keepLines/>
        <w:spacing w:before="260" w:after="260" w:line="360" w:lineRule="auto"/>
        <w:ind w:firstLine="628"/>
        <w:jc w:val="center"/>
        <w:outlineLvl w:val="2"/>
        <w:rPr>
          <w:rFonts w:ascii="宋体" w:hAnsi="宋体"/>
          <w:b/>
          <w:bCs/>
          <w:color w:val="000000" w:themeColor="text1"/>
          <w:sz w:val="28"/>
          <w:szCs w:val="32"/>
        </w:rPr>
      </w:pPr>
      <w:bookmarkStart w:id="32" w:name="_Toc19773339"/>
      <w:bookmarkStart w:id="33" w:name="_Toc7187426"/>
      <w:bookmarkStart w:id="34" w:name="_Toc22888335"/>
      <w:r>
        <w:rPr>
          <w:rFonts w:hint="eastAsia" w:ascii="宋体" w:hAnsi="宋体"/>
          <w:b/>
          <w:bCs/>
          <w:color w:val="000000" w:themeColor="text1"/>
          <w:sz w:val="28"/>
          <w:szCs w:val="32"/>
        </w:rPr>
        <w:t>七.中标通知书</w:t>
      </w:r>
      <w:bookmarkEnd w:id="32"/>
      <w:bookmarkEnd w:id="33"/>
      <w:bookmarkEnd w:id="34"/>
    </w:p>
    <w:p>
      <w:pPr>
        <w:tabs>
          <w:tab w:val="left" w:pos="709"/>
        </w:tabs>
        <w:snapToGrid w:val="0"/>
        <w:spacing w:line="360" w:lineRule="auto"/>
        <w:ind w:firstLine="600" w:firstLineChars="250"/>
        <w:rPr>
          <w:rFonts w:ascii="宋体" w:hAnsi="宋体" w:cs="宋体"/>
          <w:color w:val="000000" w:themeColor="text1"/>
          <w:sz w:val="24"/>
        </w:rPr>
      </w:pPr>
      <w:r>
        <w:rPr>
          <w:rFonts w:hint="eastAsia" w:ascii="宋体" w:hAnsi="宋体" w:cs="宋体"/>
          <w:bCs/>
          <w:color w:val="000000" w:themeColor="text1"/>
          <w:sz w:val="24"/>
        </w:rPr>
        <w:t>1.</w:t>
      </w:r>
      <w:r>
        <w:rPr>
          <w:rFonts w:hint="eastAsia" w:ascii="宋体" w:hAnsi="宋体" w:cs="宋体"/>
          <w:color w:val="000000" w:themeColor="text1"/>
          <w:sz w:val="24"/>
        </w:rPr>
        <w:t>文旅博览集团将以中标通知书形式通知中标人，其投标已被接受。</w:t>
      </w:r>
    </w:p>
    <w:p>
      <w:pPr>
        <w:tabs>
          <w:tab w:val="left" w:pos="709"/>
        </w:tabs>
        <w:snapToGrid w:val="0"/>
        <w:spacing w:line="360" w:lineRule="auto"/>
        <w:ind w:left="566"/>
        <w:rPr>
          <w:rFonts w:ascii="宋体" w:hAnsi="宋体" w:cs="宋体"/>
          <w:color w:val="000000" w:themeColor="text1"/>
          <w:sz w:val="24"/>
        </w:rPr>
      </w:pPr>
      <w:r>
        <w:rPr>
          <w:rFonts w:hint="eastAsia" w:ascii="宋体" w:hAnsi="宋体" w:cs="宋体"/>
          <w:bCs/>
          <w:color w:val="000000" w:themeColor="text1"/>
          <w:sz w:val="24"/>
        </w:rPr>
        <w:t>2.</w:t>
      </w:r>
      <w:r>
        <w:rPr>
          <w:rFonts w:hint="eastAsia" w:ascii="宋体" w:hAnsi="宋体" w:cs="宋体"/>
          <w:color w:val="000000" w:themeColor="text1"/>
          <w:sz w:val="24"/>
        </w:rPr>
        <w:t>文旅博览集团对未中标的投标人不做未中标原因的解释。</w:t>
      </w:r>
    </w:p>
    <w:p>
      <w:pPr>
        <w:spacing w:line="360" w:lineRule="auto"/>
        <w:ind w:firstLine="549"/>
        <w:rPr>
          <w:rFonts w:ascii="宋体" w:hAnsi="宋体"/>
          <w:color w:val="000000" w:themeColor="text1"/>
          <w:sz w:val="24"/>
        </w:rPr>
      </w:pPr>
      <w:r>
        <w:rPr>
          <w:rFonts w:hint="eastAsia" w:ascii="宋体" w:hAnsi="宋体"/>
          <w:color w:val="000000" w:themeColor="text1"/>
          <w:sz w:val="24"/>
        </w:rPr>
        <w:t>3</w:t>
      </w:r>
      <w:r>
        <w:rPr>
          <w:rFonts w:ascii="宋体" w:hAnsi="宋体"/>
          <w:color w:val="000000" w:themeColor="text1"/>
          <w:sz w:val="24"/>
        </w:rPr>
        <w:t>.</w:t>
      </w:r>
      <w:r>
        <w:rPr>
          <w:rFonts w:hint="eastAsia" w:ascii="宋体" w:hAnsi="宋体"/>
          <w:color w:val="000000" w:themeColor="text1"/>
          <w:sz w:val="24"/>
        </w:rPr>
        <w:t>中标公示期满后，中标人请在3个工作日内委派专人凭介绍信或公司授权书（须同时携带有效身份证明）领取中标通知书（联系人及联系方式：胡工  0551-63530687，地址：</w:t>
      </w:r>
      <w:r>
        <w:rPr>
          <w:rFonts w:hint="eastAsia" w:ascii="宋体" w:hAnsi="宋体"/>
          <w:bCs/>
          <w:color w:val="000000" w:themeColor="text1"/>
          <w:sz w:val="24"/>
          <w:szCs w:val="18"/>
        </w:rPr>
        <w:t>合肥市蜀山区习友路与茂荫路交口投资大厦2楼招标采购部</w:t>
      </w:r>
      <w:r>
        <w:rPr>
          <w:rFonts w:hint="eastAsia" w:ascii="宋体" w:hAnsi="宋体"/>
          <w:color w:val="000000" w:themeColor="text1"/>
          <w:sz w:val="24"/>
        </w:rPr>
        <w:t>）。</w:t>
      </w:r>
      <w:bookmarkEnd w:id="24"/>
      <w:bookmarkEnd w:id="25"/>
    </w:p>
    <w:p>
      <w:pPr>
        <w:keepNext/>
        <w:keepLines/>
        <w:spacing w:before="260" w:after="260" w:line="360" w:lineRule="auto"/>
        <w:ind w:firstLine="628"/>
        <w:jc w:val="center"/>
        <w:outlineLvl w:val="2"/>
        <w:rPr>
          <w:rFonts w:ascii="宋体" w:hAnsi="宋体"/>
          <w:b/>
          <w:bCs/>
          <w:color w:val="000000" w:themeColor="text1"/>
          <w:sz w:val="28"/>
          <w:szCs w:val="32"/>
        </w:rPr>
      </w:pPr>
      <w:bookmarkStart w:id="35" w:name="_Toc22888336"/>
      <w:bookmarkStart w:id="36" w:name="_Toc7187427"/>
      <w:bookmarkStart w:id="37" w:name="_Toc19773340"/>
      <w:r>
        <w:rPr>
          <w:rFonts w:hint="eastAsia" w:ascii="宋体" w:hAnsi="宋体"/>
          <w:b/>
          <w:bCs/>
          <w:color w:val="000000" w:themeColor="text1"/>
          <w:sz w:val="28"/>
          <w:szCs w:val="32"/>
        </w:rPr>
        <w:t>八.异议处理</w:t>
      </w:r>
      <w:bookmarkEnd w:id="35"/>
      <w:bookmarkEnd w:id="36"/>
      <w:bookmarkEnd w:id="37"/>
    </w:p>
    <w:p>
      <w:pPr>
        <w:spacing w:line="360" w:lineRule="auto"/>
        <w:ind w:firstLine="523" w:firstLineChars="218"/>
        <w:rPr>
          <w:rFonts w:ascii="宋体" w:hAnsi="宋体"/>
          <w:bCs/>
          <w:color w:val="000000" w:themeColor="text1"/>
          <w:sz w:val="24"/>
        </w:rPr>
      </w:pPr>
      <w:r>
        <w:rPr>
          <w:rFonts w:hint="eastAsia" w:ascii="宋体" w:hAnsi="宋体"/>
          <w:bCs/>
          <w:color w:val="000000" w:themeColor="text1"/>
          <w:sz w:val="24"/>
        </w:rPr>
        <w:t>1.</w:t>
      </w:r>
      <w:r>
        <w:rPr>
          <w:rFonts w:ascii="宋体" w:hAnsi="宋体"/>
          <w:bCs/>
          <w:color w:val="000000" w:themeColor="text1"/>
          <w:sz w:val="24"/>
        </w:rPr>
        <w:t>投标人或者其他利害关系人对依法必须进行招标的项目的评标结果有异议的，应当在中标候选人公示期间</w:t>
      </w:r>
      <w:r>
        <w:rPr>
          <w:rFonts w:hint="eastAsia" w:ascii="宋体" w:hAnsi="宋体"/>
          <w:bCs/>
          <w:color w:val="000000" w:themeColor="text1"/>
          <w:sz w:val="24"/>
        </w:rPr>
        <w:t>，由投标人授权代表（或法定代表人）携带身份证明材料，以书面形式向文旅博览集团提出异议，逾期不予受理。</w:t>
      </w:r>
    </w:p>
    <w:p>
      <w:pPr>
        <w:spacing w:line="360" w:lineRule="auto"/>
        <w:ind w:firstLine="523" w:firstLineChars="218"/>
        <w:rPr>
          <w:rFonts w:ascii="宋体" w:hAnsi="宋体"/>
          <w:bCs/>
          <w:color w:val="000000" w:themeColor="text1"/>
          <w:sz w:val="24"/>
        </w:rPr>
      </w:pPr>
      <w:r>
        <w:rPr>
          <w:rFonts w:hint="eastAsia" w:ascii="宋体" w:hAnsi="宋体"/>
          <w:bCs/>
          <w:color w:val="000000" w:themeColor="text1"/>
          <w:sz w:val="24"/>
        </w:rPr>
        <w:t>2.异议书内容应包括异议的详细理由和依据，并提供有关证明资料。</w:t>
      </w:r>
    </w:p>
    <w:p>
      <w:pPr>
        <w:spacing w:line="360" w:lineRule="auto"/>
        <w:ind w:firstLine="523" w:firstLineChars="218"/>
        <w:rPr>
          <w:rFonts w:ascii="宋体" w:hAnsi="宋体"/>
          <w:bCs/>
          <w:color w:val="000000" w:themeColor="text1"/>
          <w:sz w:val="24"/>
        </w:rPr>
      </w:pPr>
      <w:r>
        <w:rPr>
          <w:rFonts w:hint="eastAsia" w:ascii="宋体" w:hAnsi="宋体"/>
          <w:bCs/>
          <w:color w:val="000000" w:themeColor="text1"/>
          <w:sz w:val="24"/>
        </w:rPr>
        <w:t>3.有以下情形之一的，视为无效异议：</w:t>
      </w:r>
    </w:p>
    <w:p>
      <w:pPr>
        <w:spacing w:line="360" w:lineRule="auto"/>
        <w:ind w:firstLine="523" w:firstLineChars="218"/>
        <w:rPr>
          <w:rFonts w:ascii="宋体" w:hAnsi="宋体"/>
          <w:bCs/>
          <w:color w:val="000000" w:themeColor="text1"/>
          <w:sz w:val="24"/>
        </w:rPr>
      </w:pPr>
      <w:r>
        <w:rPr>
          <w:rFonts w:hint="eastAsia" w:ascii="宋体" w:hAnsi="宋体"/>
          <w:bCs/>
          <w:color w:val="000000" w:themeColor="text1"/>
          <w:sz w:val="24"/>
        </w:rPr>
        <w:t>3.1 未按规定时间或规定手续提交异议的；</w:t>
      </w:r>
    </w:p>
    <w:p>
      <w:pPr>
        <w:spacing w:line="360" w:lineRule="auto"/>
        <w:ind w:firstLine="523" w:firstLineChars="218"/>
        <w:rPr>
          <w:rFonts w:ascii="宋体" w:hAnsi="宋体"/>
          <w:bCs/>
          <w:color w:val="000000" w:themeColor="text1"/>
          <w:sz w:val="24"/>
        </w:rPr>
      </w:pPr>
      <w:r>
        <w:rPr>
          <w:rFonts w:hint="eastAsia" w:ascii="宋体" w:hAnsi="宋体"/>
          <w:bCs/>
          <w:color w:val="000000" w:themeColor="text1"/>
          <w:sz w:val="24"/>
        </w:rPr>
        <w:t>3.2异议内容含糊不清、没有提供详细理由和依据，无法进行核查的；</w:t>
      </w:r>
    </w:p>
    <w:p>
      <w:pPr>
        <w:spacing w:line="360" w:lineRule="auto"/>
        <w:ind w:firstLine="523" w:firstLineChars="218"/>
        <w:rPr>
          <w:rFonts w:ascii="宋体" w:hAnsi="宋体"/>
          <w:bCs/>
          <w:color w:val="000000" w:themeColor="text1"/>
          <w:sz w:val="24"/>
        </w:rPr>
      </w:pPr>
      <w:r>
        <w:rPr>
          <w:rFonts w:hint="eastAsia" w:ascii="宋体" w:hAnsi="宋体"/>
          <w:bCs/>
          <w:color w:val="000000" w:themeColor="text1"/>
          <w:sz w:val="24"/>
        </w:rPr>
        <w:t>3.3其他不符合异议程序和有关规定的。</w:t>
      </w:r>
    </w:p>
    <w:p>
      <w:pPr>
        <w:spacing w:line="360" w:lineRule="auto"/>
        <w:ind w:firstLine="523" w:firstLineChars="218"/>
        <w:rPr>
          <w:rFonts w:ascii="宋体" w:hAnsi="宋体"/>
          <w:bCs/>
          <w:color w:val="000000" w:themeColor="text1"/>
          <w:sz w:val="24"/>
        </w:rPr>
      </w:pPr>
      <w:r>
        <w:rPr>
          <w:rFonts w:hint="eastAsia" w:ascii="宋体" w:hAnsi="宋体"/>
          <w:bCs/>
          <w:color w:val="000000" w:themeColor="text1"/>
          <w:sz w:val="24"/>
        </w:rPr>
        <w:t>4.文旅博览集团将在收到书面质疑后5个工作日内审查异议事项，作出答复或相关处理决定，并以书面形式通知异议人，但答复的内容不涉及商业秘密。</w:t>
      </w:r>
    </w:p>
    <w:p>
      <w:pPr>
        <w:keepNext/>
        <w:keepLines/>
        <w:spacing w:before="260" w:after="260" w:line="360" w:lineRule="auto"/>
        <w:ind w:firstLine="628"/>
        <w:jc w:val="center"/>
        <w:outlineLvl w:val="2"/>
        <w:rPr>
          <w:rFonts w:ascii="宋体" w:hAnsi="宋体"/>
          <w:b/>
          <w:bCs/>
          <w:color w:val="000000" w:themeColor="text1"/>
          <w:sz w:val="28"/>
          <w:szCs w:val="32"/>
        </w:rPr>
      </w:pPr>
      <w:bookmarkStart w:id="38" w:name="_Toc7187428"/>
      <w:bookmarkStart w:id="39" w:name="_Toc22888337"/>
      <w:bookmarkStart w:id="40" w:name="_Toc19773341"/>
      <w:r>
        <w:rPr>
          <w:rFonts w:hint="eastAsia" w:ascii="宋体" w:hAnsi="宋体"/>
          <w:b/>
          <w:bCs/>
          <w:color w:val="000000" w:themeColor="text1"/>
          <w:sz w:val="28"/>
          <w:szCs w:val="32"/>
        </w:rPr>
        <w:t>九．签订合同</w:t>
      </w:r>
      <w:bookmarkEnd w:id="38"/>
      <w:bookmarkEnd w:id="39"/>
      <w:bookmarkEnd w:id="40"/>
    </w:p>
    <w:p>
      <w:pPr>
        <w:spacing w:line="360" w:lineRule="auto"/>
        <w:ind w:firstLine="549"/>
        <w:rPr>
          <w:rFonts w:ascii="宋体" w:hAnsi="宋体"/>
          <w:color w:val="000000" w:themeColor="text1"/>
          <w:sz w:val="24"/>
          <w:szCs w:val="24"/>
        </w:rPr>
      </w:pPr>
    </w:p>
    <w:p>
      <w:pPr>
        <w:spacing w:line="360" w:lineRule="auto"/>
        <w:ind w:firstLine="549"/>
        <w:rPr>
          <w:rFonts w:ascii="宋体" w:hAnsi="宋体"/>
          <w:b/>
          <w:color w:val="000000" w:themeColor="text1"/>
          <w:sz w:val="24"/>
        </w:rPr>
      </w:pPr>
      <w:r>
        <w:rPr>
          <w:rFonts w:hint="eastAsia" w:ascii="宋体" w:hAnsi="宋体"/>
          <w:b/>
          <w:color w:val="000000" w:themeColor="text1"/>
          <w:sz w:val="24"/>
        </w:rPr>
        <w:t>1.履约保证金</w:t>
      </w:r>
    </w:p>
    <w:p>
      <w:pPr>
        <w:spacing w:line="360" w:lineRule="auto"/>
        <w:ind w:firstLine="549"/>
        <w:rPr>
          <w:rFonts w:ascii="宋体" w:hAnsi="宋体"/>
          <w:dstrike/>
          <w:color w:val="000000" w:themeColor="text1"/>
          <w:sz w:val="24"/>
        </w:rPr>
      </w:pPr>
      <w:r>
        <w:rPr>
          <w:rFonts w:hint="eastAsia" w:ascii="宋体" w:hAnsi="宋体"/>
          <w:color w:val="000000" w:themeColor="text1"/>
          <w:sz w:val="24"/>
        </w:rPr>
        <w:t>1.1签订合同前，投标人应提交履约保证金。履约保证金金额、收受方式及收受人见投标人须知前附表规定。</w:t>
      </w:r>
    </w:p>
    <w:p>
      <w:pPr>
        <w:spacing w:line="360" w:lineRule="auto"/>
        <w:ind w:firstLine="549"/>
        <w:rPr>
          <w:rFonts w:ascii="宋体" w:hAnsi="宋体"/>
          <w:color w:val="000000" w:themeColor="text1"/>
          <w:sz w:val="24"/>
        </w:rPr>
      </w:pPr>
      <w:r>
        <w:rPr>
          <w:rFonts w:hint="eastAsia" w:ascii="宋体" w:hAnsi="宋体"/>
          <w:color w:val="000000" w:themeColor="text1"/>
          <w:sz w:val="24"/>
        </w:rPr>
        <w:t>1.2投标人须知前附表约定收取履约保证金或免收履约保证金的，从其规定。</w:t>
      </w:r>
    </w:p>
    <w:p>
      <w:pPr>
        <w:spacing w:line="360" w:lineRule="auto"/>
        <w:ind w:firstLine="549"/>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w:t>
      </w:r>
      <w:r>
        <w:rPr>
          <w:rFonts w:hint="eastAsia" w:ascii="宋体" w:hAnsi="宋体"/>
          <w:color w:val="000000" w:themeColor="text1"/>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color w:val="000000" w:themeColor="text1"/>
          <w:sz w:val="24"/>
        </w:rPr>
      </w:pPr>
      <w:r>
        <w:rPr>
          <w:rFonts w:hint="eastAsia" w:ascii="宋体" w:hAnsi="宋体" w:cs="宋体"/>
          <w:b/>
          <w:color w:val="000000" w:themeColor="text1"/>
          <w:kern w:val="0"/>
          <w:sz w:val="24"/>
        </w:rPr>
        <w:t>2.</w:t>
      </w:r>
      <w:r>
        <w:rPr>
          <w:rFonts w:hint="eastAsia" w:ascii="宋体" w:hAnsi="宋体"/>
          <w:b/>
          <w:color w:val="000000" w:themeColor="text1"/>
          <w:sz w:val="24"/>
        </w:rPr>
        <w:t>签订合同</w:t>
      </w:r>
    </w:p>
    <w:p>
      <w:pPr>
        <w:spacing w:line="360" w:lineRule="auto"/>
        <w:ind w:firstLine="549"/>
        <w:rPr>
          <w:rFonts w:ascii="宋体" w:hAnsi="宋体"/>
          <w:color w:val="000000" w:themeColor="text1"/>
          <w:sz w:val="24"/>
        </w:rPr>
      </w:pPr>
      <w:r>
        <w:rPr>
          <w:rFonts w:hint="eastAsia" w:ascii="宋体" w:hAnsi="宋体"/>
          <w:color w:val="000000" w:themeColor="text1"/>
          <w:sz w:val="24"/>
        </w:rPr>
        <w:t>2.1中标人应在中标通知书发出之日起7日内（具体时间、地点见中标通知书）与委托人签订合同。招标文件、中标人的投标文件及澄清文件等，均作为合同的附件。</w:t>
      </w:r>
    </w:p>
    <w:p>
      <w:pPr>
        <w:spacing w:line="360" w:lineRule="auto"/>
        <w:ind w:firstLine="549"/>
        <w:rPr>
          <w:rFonts w:ascii="宋体" w:hAnsi="宋体"/>
          <w:color w:val="000000" w:themeColor="text1"/>
          <w:sz w:val="24"/>
        </w:rPr>
      </w:pPr>
      <w:r>
        <w:rPr>
          <w:rFonts w:hint="eastAsia" w:ascii="宋体" w:hAnsi="宋体"/>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color w:val="000000" w:themeColor="text1"/>
          <w:sz w:val="24"/>
        </w:rPr>
      </w:pPr>
      <w:r>
        <w:rPr>
          <w:rFonts w:hint="eastAsia" w:ascii="宋体" w:hAnsi="宋体"/>
          <w:color w:val="000000" w:themeColor="text1"/>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color w:val="000000" w:themeColor="text1"/>
          <w:sz w:val="24"/>
        </w:rPr>
      </w:pPr>
      <w:r>
        <w:rPr>
          <w:rFonts w:hint="eastAsia" w:ascii="宋体" w:hAnsi="宋体"/>
          <w:color w:val="000000" w:themeColor="text1"/>
          <w:sz w:val="24"/>
        </w:rPr>
        <w:t>2.4</w:t>
      </w:r>
      <w:r>
        <w:rPr>
          <w:rFonts w:hint="eastAsia" w:ascii="宋体" w:hAnsi="宋体" w:cs="宋体"/>
          <w:color w:val="000000" w:themeColor="text1"/>
          <w:kern w:val="0"/>
          <w:sz w:val="24"/>
        </w:rPr>
        <w:t>招标人在授予合同时有权对标的物的数量予以适当的增加或减少；</w:t>
      </w:r>
    </w:p>
    <w:p>
      <w:pPr>
        <w:spacing w:line="360" w:lineRule="auto"/>
        <w:ind w:firstLine="549"/>
        <w:rPr>
          <w:rFonts w:ascii="宋体" w:hAnsi="宋体"/>
          <w:color w:val="000000" w:themeColor="text1"/>
          <w:sz w:val="24"/>
        </w:rPr>
      </w:pPr>
      <w:r>
        <w:rPr>
          <w:rFonts w:hint="eastAsia" w:ascii="宋体" w:hAnsi="宋体"/>
          <w:color w:val="000000" w:themeColor="text1"/>
          <w:sz w:val="24"/>
        </w:rPr>
        <w:t>2.5中标人不与委托人签订合同的，招标人可单方面取消其中标资格，并追究其责任。</w:t>
      </w:r>
    </w:p>
    <w:p>
      <w:pPr>
        <w:pStyle w:val="118"/>
        <w:numPr>
          <w:ilvl w:val="1"/>
          <w:numId w:val="4"/>
        </w:numPr>
        <w:spacing w:line="360" w:lineRule="auto"/>
        <w:ind w:firstLineChars="0"/>
        <w:rPr>
          <w:rFonts w:ascii="宋体" w:hAnsi="宋体"/>
          <w:color w:val="000000" w:themeColor="text1"/>
          <w:sz w:val="24"/>
        </w:rPr>
      </w:pPr>
      <w:r>
        <w:rPr>
          <w:rFonts w:hint="eastAsia" w:ascii="宋体" w:hAnsi="宋体"/>
          <w:color w:val="000000" w:themeColor="text1"/>
          <w:sz w:val="24"/>
        </w:rPr>
        <w:t>合同履行完毕后，经委托人考核合格，双方可续签合同。</w:t>
      </w: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pStyle w:val="6"/>
        <w:spacing w:line="500" w:lineRule="exact"/>
        <w:rPr>
          <w:rFonts w:ascii="宋体" w:hAnsi="宋体" w:eastAsia="宋体"/>
          <w:color w:val="000000" w:themeColor="text1"/>
        </w:rPr>
      </w:pPr>
      <w:bookmarkStart w:id="41" w:name="_Toc128991135"/>
      <w:bookmarkStart w:id="42" w:name="_Toc508363595"/>
      <w:r>
        <w:rPr>
          <w:rFonts w:hint="eastAsia" w:ascii="宋体" w:hAnsi="宋体" w:eastAsia="宋体"/>
          <w:color w:val="000000" w:themeColor="text1"/>
        </w:rPr>
        <w:t>第</w:t>
      </w:r>
      <w:bookmarkStart w:id="43" w:name="_Hlt240110027"/>
      <w:bookmarkEnd w:id="43"/>
      <w:r>
        <w:rPr>
          <w:rFonts w:hint="eastAsia" w:ascii="宋体" w:hAnsi="宋体" w:eastAsia="宋体"/>
          <w:color w:val="000000" w:themeColor="text1"/>
        </w:rPr>
        <w:t>四章</w:t>
      </w:r>
      <w:bookmarkStart w:id="44" w:name="_Hlt509716920"/>
      <w:bookmarkEnd w:id="44"/>
      <w:r>
        <w:rPr>
          <w:rFonts w:hint="eastAsia" w:ascii="宋体" w:hAnsi="宋体" w:eastAsia="宋体"/>
          <w:color w:val="000000" w:themeColor="text1"/>
          <w:szCs w:val="36"/>
        </w:rPr>
        <w:t>招标需求</w:t>
      </w:r>
      <w:bookmarkEnd w:id="41"/>
    </w:p>
    <w:p>
      <w:pPr>
        <w:spacing w:line="360" w:lineRule="auto"/>
        <w:rPr>
          <w:rFonts w:ascii="宋体" w:hAnsi="宋体"/>
          <w:color w:val="000000" w:themeColor="text1"/>
          <w:sz w:val="24"/>
          <w:szCs w:val="28"/>
        </w:rPr>
      </w:pPr>
      <w:r>
        <w:rPr>
          <w:rFonts w:hint="eastAsia" w:ascii="宋体" w:hAnsi="宋体"/>
          <w:color w:val="000000" w:themeColor="text1"/>
          <w:sz w:val="24"/>
          <w:szCs w:val="28"/>
        </w:rPr>
        <w:t>前注：</w:t>
      </w:r>
    </w:p>
    <w:p>
      <w:pPr>
        <w:spacing w:line="360" w:lineRule="auto"/>
        <w:ind w:firstLine="480" w:firstLineChars="200"/>
        <w:rPr>
          <w:rFonts w:ascii="宋体" w:hAnsi="宋体"/>
          <w:color w:val="000000" w:themeColor="text1"/>
          <w:sz w:val="24"/>
          <w:szCs w:val="28"/>
        </w:rPr>
      </w:pPr>
      <w:r>
        <w:rPr>
          <w:rFonts w:hint="eastAsia" w:ascii="宋体" w:hAnsi="宋体"/>
          <w:color w:val="000000" w:themeColor="text1"/>
          <w:sz w:val="24"/>
          <w:szCs w:val="28"/>
        </w:rPr>
        <w:t>1.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spacing w:line="360" w:lineRule="auto"/>
        <w:ind w:firstLine="480" w:firstLineChars="200"/>
        <w:rPr>
          <w:rFonts w:hAnsi="宋体"/>
          <w:color w:val="000000" w:themeColor="text1"/>
          <w:sz w:val="24"/>
          <w:szCs w:val="24"/>
        </w:rPr>
      </w:pPr>
      <w:r>
        <w:rPr>
          <w:rFonts w:hint="eastAsia" w:ascii="宋体" w:hAnsi="宋体"/>
          <w:color w:val="000000" w:themeColor="text1"/>
          <w:sz w:val="24"/>
          <w:szCs w:val="28"/>
        </w:rPr>
        <w:t>2.</w:t>
      </w:r>
      <w:r>
        <w:rPr>
          <w:rFonts w:hint="eastAsia" w:hAnsi="宋体"/>
          <w:color w:val="000000" w:themeColor="text1"/>
          <w:sz w:val="24"/>
          <w:szCs w:val="24"/>
        </w:rPr>
        <w:t>投标人自行考虑“营改增”税收费用及风险，中标后须按国家相关规定</w:t>
      </w:r>
      <w:r>
        <w:rPr>
          <w:rFonts w:hint="eastAsia" w:hAnsi="宋体"/>
          <w:color w:val="000000" w:themeColor="text1"/>
          <w:sz w:val="24"/>
          <w:szCs w:val="28"/>
        </w:rPr>
        <w:t>缴纳</w:t>
      </w:r>
      <w:r>
        <w:rPr>
          <w:rFonts w:hint="eastAsia" w:hAnsi="宋体"/>
          <w:color w:val="000000" w:themeColor="text1"/>
          <w:sz w:val="24"/>
          <w:szCs w:val="24"/>
        </w:rPr>
        <w:t>税金并按招标人要求提供发票，费用含在本次投标总价中，中标后不作调整。</w:t>
      </w:r>
    </w:p>
    <w:p>
      <w:pPr>
        <w:spacing w:line="360" w:lineRule="auto"/>
        <w:ind w:firstLine="236" w:firstLineChars="98"/>
        <w:rPr>
          <w:rFonts w:ascii="宋体" w:hAnsi="宋体"/>
          <w:b/>
          <w:color w:val="000000" w:themeColor="text1"/>
          <w:sz w:val="24"/>
          <w:szCs w:val="24"/>
        </w:rPr>
      </w:pPr>
      <w:r>
        <w:rPr>
          <w:rFonts w:hint="eastAsia" w:ascii="宋体" w:hAnsi="宋体"/>
          <w:b/>
          <w:color w:val="000000" w:themeColor="text1"/>
          <w:sz w:val="24"/>
          <w:szCs w:val="24"/>
        </w:rPr>
        <w:t>一、 保洁服务项目和范围</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1、项目名称：合肥市</w:t>
      </w:r>
      <w:r>
        <w:rPr>
          <w:rFonts w:hint="eastAsia" w:ascii="宋体" w:hAnsi="宋体" w:cs="宋体"/>
          <w:b/>
          <w:color w:val="000000" w:themeColor="text1"/>
          <w:kern w:val="0"/>
          <w:sz w:val="24"/>
        </w:rPr>
        <w:t>天鹅湖畔综合楼、政务第二办公区、投资大厦、民主党派楼</w:t>
      </w:r>
      <w:r>
        <w:rPr>
          <w:rFonts w:hint="eastAsia" w:ascii="宋体" w:hAnsi="宋体" w:cs="宋体"/>
          <w:color w:val="000000" w:themeColor="text1"/>
          <w:kern w:val="0"/>
          <w:sz w:val="24"/>
          <w:szCs w:val="24"/>
        </w:rPr>
        <w:t>项目保洁劳务服务</w:t>
      </w:r>
    </w:p>
    <w:p>
      <w:pPr>
        <w:spacing w:line="360" w:lineRule="auto"/>
        <w:ind w:firstLine="480" w:firstLineChars="200"/>
        <w:rPr>
          <w:rFonts w:ascii="宋体" w:hAnsi="宋体"/>
          <w:color w:val="000000" w:themeColor="text1"/>
          <w:sz w:val="24"/>
        </w:rPr>
      </w:pPr>
      <w:r>
        <w:rPr>
          <w:rFonts w:hint="eastAsia" w:ascii="宋体" w:hAnsi="宋体" w:cs="宋体"/>
          <w:color w:val="000000" w:themeColor="text1"/>
          <w:kern w:val="0"/>
          <w:sz w:val="24"/>
          <w:szCs w:val="24"/>
        </w:rPr>
        <w:t>2、项目地点：</w:t>
      </w:r>
    </w:p>
    <w:p>
      <w:pPr>
        <w:spacing w:line="360" w:lineRule="auto"/>
        <w:ind w:firstLine="480" w:firstLineChars="200"/>
        <w:rPr>
          <w:rFonts w:ascii="宋体" w:hAnsi="宋体" w:cs="宋体"/>
          <w:color w:val="000000" w:themeColor="text1"/>
          <w:kern w:val="0"/>
          <w:sz w:val="24"/>
          <w:szCs w:val="24"/>
        </w:rPr>
      </w:pPr>
      <w:r>
        <w:rPr>
          <w:rFonts w:hint="eastAsia" w:ascii="宋体" w:hAnsi="宋体"/>
          <w:color w:val="000000" w:themeColor="text1"/>
          <w:sz w:val="24"/>
        </w:rPr>
        <w:t>1）</w:t>
      </w:r>
      <w:r>
        <w:rPr>
          <w:rFonts w:hint="eastAsia" w:ascii="宋体" w:hAnsi="宋体" w:cs="宋体"/>
          <w:color w:val="000000" w:themeColor="text1"/>
          <w:kern w:val="0"/>
          <w:sz w:val="24"/>
          <w:szCs w:val="24"/>
        </w:rPr>
        <w:t>天鹅湖畔综合楼：位于合肥市天鹅湖路与聚云路交口。</w:t>
      </w:r>
    </w:p>
    <w:p>
      <w:pPr>
        <w:spacing w:line="360" w:lineRule="auto"/>
        <w:ind w:firstLine="480" w:firstLineChars="200"/>
        <w:rPr>
          <w:rFonts w:ascii="宋体" w:hAnsi="宋体" w:cs="宋体"/>
          <w:color w:val="000000" w:themeColor="text1"/>
          <w:kern w:val="0"/>
          <w:sz w:val="24"/>
          <w:szCs w:val="24"/>
        </w:rPr>
      </w:pPr>
      <w:r>
        <w:rPr>
          <w:rFonts w:hint="eastAsia" w:ascii="宋体" w:hAnsi="宋体"/>
          <w:color w:val="000000" w:themeColor="text1"/>
          <w:sz w:val="24"/>
        </w:rPr>
        <w:t>2）</w:t>
      </w:r>
      <w:r>
        <w:rPr>
          <w:rFonts w:hint="eastAsia" w:ascii="宋体" w:hAnsi="宋体" w:cs="宋体"/>
          <w:color w:val="000000" w:themeColor="text1"/>
          <w:kern w:val="0"/>
          <w:sz w:val="24"/>
          <w:szCs w:val="24"/>
        </w:rPr>
        <w:t>政务第二办公区：位于合肥市潜山南路550号。</w:t>
      </w:r>
    </w:p>
    <w:p>
      <w:pPr>
        <w:spacing w:line="360" w:lineRule="auto"/>
        <w:ind w:firstLine="480" w:firstLineChars="200"/>
        <w:rPr>
          <w:rFonts w:ascii="宋体" w:hAnsi="宋体" w:cs="宋体"/>
          <w:color w:val="000000" w:themeColor="text1"/>
          <w:kern w:val="0"/>
          <w:sz w:val="24"/>
          <w:szCs w:val="24"/>
        </w:rPr>
      </w:pPr>
      <w:r>
        <w:rPr>
          <w:rFonts w:hint="eastAsia" w:ascii="宋体" w:hAnsi="宋体"/>
          <w:color w:val="000000" w:themeColor="text1"/>
          <w:sz w:val="24"/>
        </w:rPr>
        <w:t>3）</w:t>
      </w:r>
      <w:r>
        <w:rPr>
          <w:rFonts w:hint="eastAsia" w:ascii="宋体" w:hAnsi="宋体" w:cs="宋体"/>
          <w:color w:val="000000" w:themeColor="text1"/>
          <w:kern w:val="0"/>
          <w:sz w:val="24"/>
          <w:szCs w:val="24"/>
        </w:rPr>
        <w:t>投资大厦：位于合肥市习友路与茂荫路交口。</w:t>
      </w:r>
    </w:p>
    <w:p>
      <w:pPr>
        <w:spacing w:line="360" w:lineRule="auto"/>
        <w:ind w:firstLine="480" w:firstLineChars="200"/>
        <w:rPr>
          <w:rFonts w:ascii="宋体" w:hAnsi="宋体"/>
          <w:color w:val="000000" w:themeColor="text1"/>
          <w:sz w:val="24"/>
        </w:rPr>
      </w:pPr>
      <w:r>
        <w:rPr>
          <w:rFonts w:hint="eastAsia" w:ascii="宋体" w:hAnsi="宋体" w:cs="宋体"/>
          <w:color w:val="000000" w:themeColor="text1"/>
          <w:kern w:val="0"/>
          <w:sz w:val="24"/>
          <w:szCs w:val="24"/>
        </w:rPr>
        <w:t>4）民主党派楼：位于合肥市休宁路与怀宁路交口。</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3、项目简介：</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天鹅湖畔综合楼位于天鹅湖路与聚云路交口，总建筑面积15400平方米，建筑地上10层，地下1层为配电房，入驻单位有：合肥市国有资产监督管理委员会、合肥市国有资产管理协会、财政部驻安徽监管局、合肥市委巡察工作领导小组办公室、合肥市直机关综合门诊部、共计办公人员约170人。</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2）政务第二办公区</w:t>
      </w:r>
      <w:r>
        <w:rPr>
          <w:rFonts w:ascii="宋体" w:hAnsi="宋体"/>
          <w:color w:val="000000" w:themeColor="text1"/>
          <w:sz w:val="24"/>
        </w:rPr>
        <w:t>位于合肥市蜀山区潜山南路550号(潜山路和政通路交叉口北100米，嘉和苑小区西门入口处)，</w:t>
      </w:r>
      <w:r>
        <w:rPr>
          <w:rFonts w:hint="eastAsia" w:ascii="宋体" w:hAnsi="宋体"/>
          <w:color w:val="000000" w:themeColor="text1"/>
          <w:sz w:val="24"/>
        </w:rPr>
        <w:t>总建筑面积</w:t>
      </w:r>
      <w:r>
        <w:rPr>
          <w:rFonts w:ascii="宋体" w:hAnsi="宋体"/>
          <w:color w:val="000000" w:themeColor="text1"/>
          <w:sz w:val="24"/>
        </w:rPr>
        <w:t>18184平方米，</w:t>
      </w:r>
      <w:r>
        <w:rPr>
          <w:rFonts w:hint="eastAsia" w:ascii="宋体" w:hAnsi="宋体"/>
          <w:color w:val="000000" w:themeColor="text1"/>
          <w:sz w:val="24"/>
        </w:rPr>
        <w:t>建筑地上5层，地下一层为配电房，</w:t>
      </w:r>
      <w:r>
        <w:rPr>
          <w:rFonts w:ascii="宋体" w:hAnsi="宋体"/>
          <w:color w:val="000000" w:themeColor="text1"/>
          <w:sz w:val="24"/>
        </w:rPr>
        <w:t>入驻</w:t>
      </w:r>
      <w:r>
        <w:rPr>
          <w:rFonts w:hint="eastAsia" w:ascii="宋体" w:hAnsi="宋体"/>
          <w:color w:val="000000" w:themeColor="text1"/>
          <w:sz w:val="24"/>
        </w:rPr>
        <w:t>单位有：</w:t>
      </w:r>
      <w:r>
        <w:rPr>
          <w:rFonts w:ascii="宋体" w:hAnsi="宋体"/>
          <w:color w:val="000000" w:themeColor="text1"/>
          <w:sz w:val="24"/>
        </w:rPr>
        <w:t>交通运输局、市长热线电话办公室、</w:t>
      </w:r>
      <w:r>
        <w:rPr>
          <w:rFonts w:hint="eastAsia" w:ascii="宋体" w:hAnsi="宋体"/>
          <w:color w:val="000000" w:themeColor="text1"/>
          <w:sz w:val="24"/>
        </w:rPr>
        <w:t>合肥市机关事务管理局、合肥市应急局</w:t>
      </w:r>
      <w:r>
        <w:rPr>
          <w:rFonts w:ascii="宋体" w:hAnsi="宋体"/>
          <w:color w:val="000000" w:themeColor="text1"/>
          <w:sz w:val="24"/>
        </w:rPr>
        <w:t>、合肥市民政局、合肥市重点局、</w:t>
      </w:r>
      <w:r>
        <w:rPr>
          <w:rFonts w:hint="eastAsia" w:ascii="宋体" w:hAnsi="宋体"/>
          <w:color w:val="000000" w:themeColor="text1"/>
          <w:sz w:val="24"/>
        </w:rPr>
        <w:t>办公人员约</w:t>
      </w:r>
      <w:r>
        <w:rPr>
          <w:rFonts w:ascii="宋体" w:hAnsi="宋体"/>
          <w:color w:val="000000" w:themeColor="text1"/>
          <w:sz w:val="24"/>
        </w:rPr>
        <w:t>为</w:t>
      </w:r>
      <w:r>
        <w:rPr>
          <w:rFonts w:hint="eastAsia" w:ascii="宋体" w:hAnsi="宋体"/>
          <w:color w:val="000000" w:themeColor="text1"/>
          <w:sz w:val="24"/>
        </w:rPr>
        <w:t>5</w:t>
      </w:r>
      <w:r>
        <w:rPr>
          <w:rFonts w:ascii="宋体" w:hAnsi="宋体"/>
          <w:color w:val="000000" w:themeColor="text1"/>
          <w:sz w:val="24"/>
        </w:rPr>
        <w:t>00人</w:t>
      </w:r>
      <w:r>
        <w:rPr>
          <w:rFonts w:hint="eastAsia" w:ascii="宋体" w:hAnsi="宋体"/>
          <w:color w:val="000000" w:themeColor="text1"/>
          <w:sz w:val="24"/>
        </w:rPr>
        <w:t>，</w:t>
      </w:r>
      <w:r>
        <w:rPr>
          <w:rFonts w:ascii="宋体" w:hAnsi="宋体"/>
          <w:color w:val="000000" w:themeColor="text1"/>
          <w:sz w:val="24"/>
        </w:rPr>
        <w:t>办公楼前后设室外停车场一处，停车位49个，Ｂ座地下停车位21</w:t>
      </w:r>
      <w:r>
        <w:rPr>
          <w:rFonts w:hint="eastAsia" w:ascii="宋体" w:hAnsi="宋体"/>
          <w:color w:val="000000" w:themeColor="text1"/>
          <w:sz w:val="24"/>
        </w:rPr>
        <w:t>个。</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3）投资大厦位于习友路与茂荫路交口，总建筑面积11000平方米，建筑地上5层，地下1层为配电房及地下停车场，入驻单位有：合肥文旅博览集团有限公司、央视安徽记者站，共计办公人员约120人。</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4）民主党派楼位于休宁路与怀宁路交口，总建筑面积11760平米，建筑地上主楼9层，副楼2层（1层为工会之家食堂，2层为多功能厅），地下一层为机动车库1个，非机动车库一个，配电房、泵房以及电梯机房。入驻单位有市工商联，九三学社合肥市委员会，中华职教社，中国致公党合肥市委员会，中国农工党合肥市委员会，中国民主促进会合肥市委员会，中国民主建国会合肥市委员会，中国民主同盟合肥市委员会，中国国民党合肥市委员会，黄埔同学会，光彩事业促进会，社会主义学院，党外知识分子联谊会，归国留学人员联谊会，青年商会，网络界人士联谊会，台湾民主自治同盟合肥支部，市机关事务管理局民主党派楼管理办公室，共计办公人员约173人。</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4、服务内容：具体工作内容包括，但不限于以下几个方面：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建筑物内：楼宇内公共的楼道及走廊的路面、扶手、门窗、天花、墙面、灯、防火门、公共卫生间、电梯间和电梯轿厢内、墙面附属物、会议室、领导办公室、消防栓、水箱、公共库房、设备房、停车房、管道井等的清洁。</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2）建筑物外：楼宇外围大小马路、绿化带和绿化小品、护拦、路灯、标识牌、休息椅等；非机动车停放处，垃圾箱(筒)、雨水井、污水井、建筑小品、露天娱乐配套设施、花园、喷水池、台阶、天台等的清洁。</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3）各保洁服务区域的垃圾清运、除“四害”、空气消毒工作；</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4）各保洁服务区域集水井、水渠的疏通和清淤工作；</w:t>
      </w:r>
    </w:p>
    <w:p>
      <w:pPr>
        <w:spacing w:line="360" w:lineRule="auto"/>
        <w:ind w:firstLine="480" w:firstLineChars="200"/>
        <w:rPr>
          <w:rFonts w:ascii="宋体" w:hAnsi="宋体" w:cs="宋体"/>
          <w:color w:val="000000" w:themeColor="text1"/>
          <w:kern w:val="0"/>
          <w:sz w:val="24"/>
          <w:szCs w:val="24"/>
        </w:rPr>
      </w:pPr>
      <w:r>
        <w:rPr>
          <w:rFonts w:hint="eastAsia" w:ascii="宋体" w:hAnsi="宋体"/>
          <w:color w:val="000000" w:themeColor="text1"/>
          <w:sz w:val="24"/>
        </w:rPr>
        <w:t>5）其它项目服务范围内按性质应纳入保洁服务的工作。</w:t>
      </w:r>
    </w:p>
    <w:p>
      <w:pPr>
        <w:spacing w:line="360" w:lineRule="auto"/>
        <w:ind w:firstLine="236" w:firstLineChars="98"/>
        <w:rPr>
          <w:rFonts w:ascii="宋体" w:hAnsi="宋体"/>
          <w:b/>
          <w:bCs/>
          <w:color w:val="000000" w:themeColor="text1"/>
          <w:sz w:val="24"/>
          <w:szCs w:val="24"/>
        </w:rPr>
      </w:pPr>
      <w:r>
        <w:rPr>
          <w:rFonts w:hint="eastAsia" w:ascii="宋体" w:hAnsi="宋体"/>
          <w:b/>
          <w:bCs/>
          <w:color w:val="000000" w:themeColor="text1"/>
          <w:sz w:val="24"/>
          <w:szCs w:val="24"/>
        </w:rPr>
        <w:t>二、保洁人员配置及要求</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1、保洁人数：26人，</w:t>
      </w:r>
      <w:r>
        <w:rPr>
          <w:rFonts w:hint="eastAsia" w:asciiTheme="minorEastAsia" w:hAnsiTheme="minorEastAsia" w:eastAsiaTheme="minorEastAsia"/>
          <w:sz w:val="24"/>
          <w:szCs w:val="24"/>
        </w:rPr>
        <w:t>含项目负责人1人（其中</w:t>
      </w:r>
      <w:r>
        <w:rPr>
          <w:rFonts w:hint="eastAsia" w:cs="宋体"/>
          <w:sz w:val="24"/>
        </w:rPr>
        <w:t>国资委综合楼6人、投资大厦6人、二办9人、民主党派楼5人）</w:t>
      </w:r>
      <w:r>
        <w:rPr>
          <w:rFonts w:hint="eastAsia" w:ascii="宋体" w:hAnsi="宋体" w:cs="宋体"/>
          <w:color w:val="000000" w:themeColor="text1"/>
          <w:kern w:val="0"/>
          <w:sz w:val="24"/>
          <w:szCs w:val="24"/>
        </w:rPr>
        <w:t>，后期可根据实际需要调整。</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2、岗位要求：</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1）男女不限，户籍不限，男性年龄在</w:t>
      </w:r>
      <w:r>
        <w:rPr>
          <w:rFonts w:ascii="宋体" w:hAnsi="宋体" w:cs="宋体"/>
          <w:color w:val="000000" w:themeColor="text1"/>
          <w:kern w:val="0"/>
          <w:sz w:val="24"/>
          <w:szCs w:val="24"/>
        </w:rPr>
        <w:t>18</w:t>
      </w:r>
      <w:r>
        <w:rPr>
          <w:rFonts w:hint="eastAsia" w:ascii="宋体" w:hAnsi="宋体" w:cs="宋体"/>
          <w:color w:val="000000" w:themeColor="text1"/>
          <w:kern w:val="0"/>
          <w:sz w:val="24"/>
          <w:szCs w:val="24"/>
        </w:rPr>
        <w:t>岁</w:t>
      </w:r>
      <w:r>
        <w:rPr>
          <w:rFonts w:ascii="宋体" w:hAnsi="宋体" w:cs="宋体"/>
          <w:color w:val="000000" w:themeColor="text1"/>
          <w:kern w:val="0"/>
          <w:sz w:val="24"/>
          <w:szCs w:val="24"/>
        </w:rPr>
        <w:t>-60</w:t>
      </w:r>
      <w:r>
        <w:rPr>
          <w:rFonts w:hint="eastAsia" w:ascii="宋体" w:hAnsi="宋体" w:cs="宋体"/>
          <w:color w:val="000000" w:themeColor="text1"/>
          <w:kern w:val="0"/>
          <w:sz w:val="24"/>
          <w:szCs w:val="24"/>
        </w:rPr>
        <w:t>岁之间，女性年龄在</w:t>
      </w:r>
      <w:r>
        <w:rPr>
          <w:rFonts w:ascii="宋体" w:hAnsi="宋体" w:cs="宋体"/>
          <w:color w:val="000000" w:themeColor="text1"/>
          <w:kern w:val="0"/>
          <w:sz w:val="24"/>
          <w:szCs w:val="24"/>
        </w:rPr>
        <w:t>18</w:t>
      </w:r>
      <w:r>
        <w:rPr>
          <w:rFonts w:hint="eastAsia" w:ascii="宋体" w:hAnsi="宋体" w:cs="宋体"/>
          <w:color w:val="000000" w:themeColor="text1"/>
          <w:kern w:val="0"/>
          <w:sz w:val="24"/>
          <w:szCs w:val="24"/>
        </w:rPr>
        <w:t>岁</w:t>
      </w:r>
      <w:r>
        <w:rPr>
          <w:rFonts w:ascii="宋体" w:hAnsi="宋体" w:cs="宋体"/>
          <w:color w:val="000000" w:themeColor="text1"/>
          <w:kern w:val="0"/>
          <w:sz w:val="24"/>
          <w:szCs w:val="24"/>
        </w:rPr>
        <w:t>-55</w:t>
      </w:r>
      <w:r>
        <w:rPr>
          <w:rFonts w:hint="eastAsia" w:ascii="宋体" w:hAnsi="宋体" w:cs="宋体"/>
          <w:color w:val="000000" w:themeColor="text1"/>
          <w:kern w:val="0"/>
          <w:sz w:val="24"/>
          <w:szCs w:val="24"/>
        </w:rPr>
        <w:t>岁之间；</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2）身体健康持，无精神疾病，无遗传或传染病史，持健康证明；</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3）五官端正、遵守劳动纪律，服从项目管理；</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4）经过专业培训，工作积极主动且认真细致。</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5）员工的具体作息时间必须符合项目要求，安排要合法、合理，每周工作时间不低于</w:t>
      </w:r>
      <w:r>
        <w:rPr>
          <w:rFonts w:ascii="宋体" w:hAnsi="宋体" w:cs="宋体"/>
          <w:color w:val="000000" w:themeColor="text1"/>
          <w:kern w:val="0"/>
          <w:sz w:val="24"/>
          <w:szCs w:val="24"/>
        </w:rPr>
        <w:t>40</w:t>
      </w:r>
      <w:r>
        <w:rPr>
          <w:rFonts w:hint="eastAsia" w:ascii="宋体" w:hAnsi="宋体" w:cs="宋体"/>
          <w:color w:val="000000" w:themeColor="text1"/>
          <w:kern w:val="0"/>
          <w:sz w:val="24"/>
          <w:szCs w:val="24"/>
        </w:rPr>
        <w:t>小时。</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6）中标人须为本项目服务员工购买人身意外伤害保险，凡属工伤意外、过劳死亡、劳务纠纷等情况中标人承担全部责任。</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3、人员变动的要求</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1）投标人如在合同执行期内需更换保洁队员应向招标人备案，并及时补充合格的新员工到岗，将新员工的相关资料报招标人审查、备案通过后方可上岗。</w:t>
      </w:r>
    </w:p>
    <w:p>
      <w:pPr>
        <w:spacing w:line="360" w:lineRule="auto"/>
        <w:ind w:firstLine="480" w:firstLineChars="200"/>
        <w:rPr>
          <w:rFonts w:ascii="宋体" w:hAnsi="宋体"/>
          <w:color w:val="000000" w:themeColor="text1"/>
          <w:sz w:val="24"/>
          <w:szCs w:val="24"/>
        </w:rPr>
      </w:pPr>
      <w:r>
        <w:rPr>
          <w:rFonts w:hint="eastAsia" w:ascii="宋体" w:hAnsi="宋体" w:cs="宋体"/>
          <w:color w:val="000000" w:themeColor="text1"/>
          <w:kern w:val="0"/>
          <w:sz w:val="24"/>
          <w:szCs w:val="24"/>
        </w:rPr>
        <w:t>2）招标人对不符合岗位要求的保洁员，有权向投标人提出更换要求；投标人须响应招</w:t>
      </w:r>
      <w:r>
        <w:rPr>
          <w:rFonts w:hint="eastAsia" w:ascii="宋体" w:hAnsi="宋体"/>
          <w:color w:val="000000" w:themeColor="text1"/>
          <w:sz w:val="24"/>
          <w:szCs w:val="24"/>
        </w:rPr>
        <w:t>标人的要求，及时更换相关岗位人员。</w:t>
      </w:r>
    </w:p>
    <w:p>
      <w:pPr>
        <w:spacing w:line="360" w:lineRule="auto"/>
        <w:ind w:firstLine="236" w:firstLineChars="98"/>
        <w:rPr>
          <w:rFonts w:ascii="宋体" w:hAnsi="宋体"/>
          <w:b/>
          <w:bCs/>
          <w:color w:val="000000" w:themeColor="text1"/>
          <w:sz w:val="24"/>
          <w:szCs w:val="24"/>
        </w:rPr>
      </w:pPr>
      <w:r>
        <w:rPr>
          <w:rFonts w:hint="eastAsia" w:ascii="宋体" w:hAnsi="宋体"/>
          <w:b/>
          <w:bCs/>
          <w:color w:val="000000" w:themeColor="text1"/>
          <w:sz w:val="24"/>
          <w:szCs w:val="24"/>
        </w:rPr>
        <w:t>三、服务规范和管理要求</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1、根据采购人要求完成指定项目的保洁服务工作。</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2、对保洁人员的纪律要求</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1）保洁人员着装整齐整洁，应统一着装并佩带胸卡。服装、胸卡、保洁工具按招标人指定要求配备。</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2）保洁人员的操作工具应按招标人要求在指定地点整齐堆放。</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3）保洁人员在规定的保洁时间段内保洁，不得迟到及早退。</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4）保洁人员班次组合应保持相对稳定，保洁人员上岗时未经许可不得相互替代，有事不能上岗者应提前一天向投标人管理人员请假，经批准方可离岗，同时投标人须向招标人汇报换岗情况。</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5）上岗时间不得进行与保洁工作无关的事情。</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6）保洁人员之间不得发生争吵、打骂事件。</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7）保洁人员在完成规定的清扫、保洁任务后应在保洁责任区内巡视，清拣零星垃圾，不得出现扎堆聊天、休息现象。</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8）不得将清扫、清拣垃圾乱倒或倒入果壳箱。</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3、规章制度要求</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1）投标人派驻项目的所有工作人员必须服从招标人内部相关规章制度、现场管理要求，以及其委托管理方制订的相关规定。</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2）投标人须制定并提供所需要的相关管理制度、作业流程等给招标人审查、备案。</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4、安全要求</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1）投标人员工必须经过保洁知识和劳动技能培训，并提供培训记录给招标人备案。</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2）投标人员工在上岗前必须经过安全生产、消防安全和操作规程等培训，保证每个上岗员工熟知必要的安全规则、消防知识、行车安全规定等，并提供培训记录给招标人备案。</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3）保洁人员培训考核合格后方可上岗，招标人有权对上岗员工进行检查。</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5、当项目遇大型活动、接待或突发事件时，中标人须按招标人的通知要求在规定的时间内突击完成保洁工作。</w:t>
      </w:r>
    </w:p>
    <w:p>
      <w:pPr>
        <w:spacing w:line="360" w:lineRule="auto"/>
        <w:ind w:firstLine="236" w:firstLineChars="98"/>
        <w:rPr>
          <w:rFonts w:ascii="宋体" w:hAnsi="宋体"/>
          <w:b/>
          <w:bCs/>
          <w:color w:val="000000" w:themeColor="text1"/>
          <w:sz w:val="24"/>
          <w:szCs w:val="24"/>
        </w:rPr>
      </w:pPr>
      <w:r>
        <w:rPr>
          <w:rFonts w:hint="eastAsia" w:ascii="宋体" w:hAnsi="宋体"/>
          <w:b/>
          <w:bCs/>
          <w:color w:val="000000" w:themeColor="text1"/>
          <w:sz w:val="24"/>
          <w:szCs w:val="24"/>
        </w:rPr>
        <w:t>四、保洁工作及考核标准</w:t>
      </w:r>
    </w:p>
    <w:p>
      <w:pPr>
        <w:spacing w:line="48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 xml:space="preserve">投标人提供保洁及相关服务至少须满足以下保洁工作标准，合同履行时招标人将按此标准对投标人进行考核。 </w:t>
      </w:r>
    </w:p>
    <w:tbl>
      <w:tblPr>
        <w:tblStyle w:val="66"/>
        <w:tblpPr w:leftFromText="180" w:rightFromText="180" w:vertAnchor="text" w:horzAnchor="margin" w:tblpXSpec="center" w:tblpY="2"/>
        <w:tblW w:w="980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64"/>
        <w:gridCol w:w="1277"/>
        <w:gridCol w:w="549"/>
        <w:gridCol w:w="1624"/>
        <w:gridCol w:w="660"/>
        <w:gridCol w:w="969"/>
        <w:gridCol w:w="628"/>
        <w:gridCol w:w="823"/>
        <w:gridCol w:w="818"/>
        <w:gridCol w:w="1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803" w:type="dxa"/>
            <w:gridSpan w:val="10"/>
            <w:shd w:val="clear" w:color="auto" w:fill="auto"/>
            <w:noWrap/>
            <w:vAlign w:val="center"/>
          </w:tcPr>
          <w:p>
            <w:pPr>
              <w:widowControl/>
              <w:jc w:val="center"/>
              <w:rPr>
                <w:rFonts w:ascii="宋体" w:hAnsi="宋体" w:cs="宋体"/>
                <w:b/>
                <w:bCs/>
                <w:color w:val="000000" w:themeColor="text1"/>
                <w:kern w:val="0"/>
                <w:sz w:val="20"/>
                <w:szCs w:val="20"/>
              </w:rPr>
            </w:pPr>
            <w:bookmarkStart w:id="45" w:name="_Toc262816053"/>
            <w:bookmarkEnd w:id="45"/>
            <w:bookmarkStart w:id="46" w:name="_Toc262815605"/>
            <w:bookmarkEnd w:id="46"/>
            <w:r>
              <w:rPr>
                <w:rFonts w:hint="eastAsia" w:ascii="宋体" w:hAnsi="宋体" w:cs="宋体"/>
                <w:b/>
                <w:bCs/>
                <w:color w:val="000000" w:themeColor="text1"/>
                <w:kern w:val="0"/>
                <w:sz w:val="20"/>
                <w:szCs w:val="20"/>
              </w:rPr>
              <w:t>室内保洁服务标准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1741" w:type="dxa"/>
            <w:gridSpan w:val="2"/>
            <w:vMerge w:val="restart"/>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清洁项目</w:t>
            </w:r>
          </w:p>
        </w:tc>
        <w:tc>
          <w:tcPr>
            <w:tcW w:w="6070" w:type="dxa"/>
            <w:gridSpan w:val="7"/>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日常作业</w:t>
            </w:r>
          </w:p>
        </w:tc>
        <w:tc>
          <w:tcPr>
            <w:tcW w:w="1992" w:type="dxa"/>
            <w:vMerge w:val="restart"/>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清洁标准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1741" w:type="dxa"/>
            <w:gridSpan w:val="2"/>
            <w:vMerge w:val="continue"/>
            <w:vAlign w:val="center"/>
          </w:tcPr>
          <w:p>
            <w:pPr>
              <w:widowControl/>
              <w:spacing w:line="240" w:lineRule="exact"/>
              <w:jc w:val="left"/>
              <w:rPr>
                <w:rFonts w:ascii="宋体" w:hAnsi="宋体" w:cs="宋体"/>
                <w:color w:val="000000" w:themeColor="text1"/>
                <w:kern w:val="0"/>
                <w:sz w:val="20"/>
                <w:szCs w:val="20"/>
              </w:rPr>
            </w:pPr>
          </w:p>
        </w:tc>
        <w:tc>
          <w:tcPr>
            <w:tcW w:w="2833" w:type="dxa"/>
            <w:gridSpan w:val="3"/>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每天</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每周</w:t>
            </w:r>
          </w:p>
        </w:tc>
        <w:tc>
          <w:tcPr>
            <w:tcW w:w="1640" w:type="dxa"/>
            <w:gridSpan w:val="2"/>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每月</w:t>
            </w:r>
          </w:p>
        </w:tc>
        <w:tc>
          <w:tcPr>
            <w:tcW w:w="1992" w:type="dxa"/>
            <w:vMerge w:val="continue"/>
            <w:vAlign w:val="center"/>
          </w:tcPr>
          <w:p>
            <w:pPr>
              <w:widowControl/>
              <w:spacing w:line="240" w:lineRule="exact"/>
              <w:jc w:val="left"/>
              <w:rPr>
                <w:rFonts w:ascii="宋体" w:hAnsi="宋体" w:cs="宋体"/>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464" w:type="dxa"/>
            <w:vMerge w:val="restart"/>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大</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厅</w:t>
            </w: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地面</w:t>
            </w:r>
          </w:p>
        </w:tc>
        <w:tc>
          <w:tcPr>
            <w:tcW w:w="2833" w:type="dxa"/>
            <w:gridSpan w:val="3"/>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上、下午清拖至少2次，循环保洁</w:t>
            </w:r>
          </w:p>
        </w:tc>
        <w:tc>
          <w:tcPr>
            <w:tcW w:w="1597" w:type="dxa"/>
            <w:gridSpan w:val="2"/>
            <w:shd w:val="clear" w:color="auto" w:fill="auto"/>
            <w:vAlign w:val="center"/>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c>
          <w:tcPr>
            <w:tcW w:w="1640" w:type="dxa"/>
            <w:gridSpan w:val="2"/>
            <w:shd w:val="clear" w:color="auto" w:fill="auto"/>
            <w:vAlign w:val="center"/>
          </w:tcPr>
          <w:p>
            <w:pPr>
              <w:widowControl/>
              <w:spacing w:line="240" w:lineRule="exact"/>
              <w:jc w:val="center"/>
              <w:rPr>
                <w:rFonts w:ascii="Calibri" w:hAnsi="Calibri"/>
                <w:color w:val="000000" w:themeColor="text1"/>
                <w:kern w:val="0"/>
                <w:sz w:val="20"/>
                <w:szCs w:val="20"/>
              </w:rPr>
            </w:pPr>
            <w:r>
              <w:rPr>
                <w:rFonts w:ascii="Calibri" w:hAnsi="Calibri"/>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随时保持干净、无污渍、尘渍痰渍等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墙面</w:t>
            </w:r>
          </w:p>
        </w:tc>
        <w:tc>
          <w:tcPr>
            <w:tcW w:w="2833" w:type="dxa"/>
            <w:gridSpan w:val="3"/>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掸尘</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清抹1次</w:t>
            </w:r>
          </w:p>
        </w:tc>
        <w:tc>
          <w:tcPr>
            <w:tcW w:w="1640" w:type="dxa"/>
            <w:gridSpan w:val="2"/>
            <w:shd w:val="clear" w:color="auto" w:fill="auto"/>
            <w:vAlign w:val="center"/>
          </w:tcPr>
          <w:p>
            <w:pPr>
              <w:widowControl/>
              <w:spacing w:line="240" w:lineRule="exact"/>
              <w:jc w:val="center"/>
              <w:rPr>
                <w:rFonts w:ascii="Calibri" w:hAnsi="Calibri"/>
                <w:color w:val="000000" w:themeColor="text1"/>
                <w:kern w:val="0"/>
                <w:sz w:val="20"/>
                <w:szCs w:val="20"/>
              </w:rPr>
            </w:pPr>
            <w:r>
              <w:rPr>
                <w:rFonts w:ascii="Calibri" w:hAnsi="Calibri"/>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保持无尘、无污渍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内玻璃门窗</w:t>
            </w:r>
          </w:p>
        </w:tc>
        <w:tc>
          <w:tcPr>
            <w:tcW w:w="2833" w:type="dxa"/>
            <w:gridSpan w:val="3"/>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随时清抹</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4m以下用玻璃水清刮1次</w:t>
            </w:r>
          </w:p>
        </w:tc>
        <w:tc>
          <w:tcPr>
            <w:tcW w:w="164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4m以上进行掸尘1次</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无手印、无污渍、无水迹等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外玻璃门窗</w:t>
            </w:r>
          </w:p>
        </w:tc>
        <w:tc>
          <w:tcPr>
            <w:tcW w:w="2833" w:type="dxa"/>
            <w:gridSpan w:val="3"/>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随时清抹</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4m以下用玻璃水清刮1次</w:t>
            </w:r>
          </w:p>
        </w:tc>
        <w:tc>
          <w:tcPr>
            <w:tcW w:w="164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无手印、无污渍、无水迹等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天花板</w:t>
            </w:r>
          </w:p>
        </w:tc>
        <w:tc>
          <w:tcPr>
            <w:tcW w:w="2833" w:type="dxa"/>
            <w:gridSpan w:val="3"/>
            <w:shd w:val="clear" w:color="auto" w:fill="auto"/>
            <w:vAlign w:val="center"/>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除尘、除虫网1次</w:t>
            </w:r>
          </w:p>
        </w:tc>
        <w:tc>
          <w:tcPr>
            <w:tcW w:w="164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无尘、无蜘蛛网等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灯饰、风口</w:t>
            </w:r>
          </w:p>
        </w:tc>
        <w:tc>
          <w:tcPr>
            <w:tcW w:w="2833" w:type="dxa"/>
            <w:gridSpan w:val="3"/>
            <w:shd w:val="clear" w:color="auto" w:fill="auto"/>
            <w:vAlign w:val="center"/>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掸尘1次</w:t>
            </w:r>
          </w:p>
        </w:tc>
        <w:tc>
          <w:tcPr>
            <w:tcW w:w="164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清抹1次</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无蜘蛛丝、无尘渍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标识悬挂牌</w:t>
            </w:r>
          </w:p>
        </w:tc>
        <w:tc>
          <w:tcPr>
            <w:tcW w:w="2833" w:type="dxa"/>
            <w:gridSpan w:val="3"/>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清抹1次</w:t>
            </w:r>
          </w:p>
        </w:tc>
        <w:tc>
          <w:tcPr>
            <w:tcW w:w="1597" w:type="dxa"/>
            <w:gridSpan w:val="2"/>
            <w:shd w:val="clear" w:color="auto" w:fill="auto"/>
            <w:vAlign w:val="center"/>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c>
          <w:tcPr>
            <w:tcW w:w="164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无尘渍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花盆</w:t>
            </w:r>
          </w:p>
        </w:tc>
        <w:tc>
          <w:tcPr>
            <w:tcW w:w="2833" w:type="dxa"/>
            <w:gridSpan w:val="3"/>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清除杂物2次</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清抹1次</w:t>
            </w:r>
          </w:p>
        </w:tc>
        <w:tc>
          <w:tcPr>
            <w:tcW w:w="1640" w:type="dxa"/>
            <w:gridSpan w:val="2"/>
            <w:shd w:val="clear" w:color="auto" w:fill="auto"/>
            <w:vAlign w:val="center"/>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无尘渍、无杂物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立式烟缸</w:t>
            </w:r>
          </w:p>
        </w:tc>
        <w:tc>
          <w:tcPr>
            <w:tcW w:w="2833" w:type="dxa"/>
            <w:gridSpan w:val="3"/>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清倒杂物3次，清抹筒盖、筒身各1次</w:t>
            </w:r>
          </w:p>
        </w:tc>
        <w:tc>
          <w:tcPr>
            <w:tcW w:w="1597" w:type="dxa"/>
            <w:gridSpan w:val="2"/>
            <w:shd w:val="clear" w:color="auto" w:fill="auto"/>
            <w:vAlign w:val="center"/>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c>
          <w:tcPr>
            <w:tcW w:w="164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内胆清洗</w:t>
            </w:r>
            <w:r>
              <w:rPr>
                <w:rFonts w:ascii="Calibri" w:hAnsi="Calibri"/>
                <w:color w:val="000000" w:themeColor="text1"/>
                <w:kern w:val="0"/>
                <w:sz w:val="20"/>
                <w:szCs w:val="20"/>
              </w:rPr>
              <w:t>1</w:t>
            </w:r>
            <w:r>
              <w:rPr>
                <w:rFonts w:hint="eastAsia" w:ascii="宋体" w:hAnsi="宋体" w:cs="宋体"/>
                <w:color w:val="000000" w:themeColor="text1"/>
                <w:kern w:val="0"/>
                <w:sz w:val="20"/>
                <w:szCs w:val="20"/>
              </w:rPr>
              <w:t>次</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无污渍、痰渍、无烟头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64" w:type="dxa"/>
            <w:vMerge w:val="restart"/>
            <w:shd w:val="clear" w:color="auto" w:fill="auto"/>
            <w:textDirection w:val="tbRlV"/>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楼梯</w:t>
            </w: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墙面</w:t>
            </w:r>
          </w:p>
        </w:tc>
        <w:tc>
          <w:tcPr>
            <w:tcW w:w="2833" w:type="dxa"/>
            <w:gridSpan w:val="3"/>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保洁</w:t>
            </w:r>
          </w:p>
        </w:tc>
        <w:tc>
          <w:tcPr>
            <w:tcW w:w="1597" w:type="dxa"/>
            <w:gridSpan w:val="2"/>
            <w:shd w:val="clear" w:color="auto" w:fill="auto"/>
            <w:vAlign w:val="center"/>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c>
          <w:tcPr>
            <w:tcW w:w="164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细致保洁1次</w:t>
            </w:r>
          </w:p>
        </w:tc>
        <w:tc>
          <w:tcPr>
            <w:tcW w:w="1992" w:type="dxa"/>
            <w:shd w:val="clear" w:color="auto" w:fill="auto"/>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无污迹、无积尘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地面及楼梯台阶</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巡回保洁</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用清洁剂清拖2次</w:t>
            </w:r>
          </w:p>
        </w:tc>
        <w:tc>
          <w:tcPr>
            <w:tcW w:w="164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无污迹、无积尘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天花灯饰</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保洁</w:t>
            </w:r>
          </w:p>
        </w:tc>
        <w:tc>
          <w:tcPr>
            <w:tcW w:w="1597" w:type="dxa"/>
            <w:gridSpan w:val="2"/>
            <w:shd w:val="clear" w:color="auto" w:fill="auto"/>
            <w:vAlign w:val="center"/>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c>
          <w:tcPr>
            <w:tcW w:w="164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清抹1次</w:t>
            </w:r>
          </w:p>
        </w:tc>
        <w:tc>
          <w:tcPr>
            <w:tcW w:w="1992" w:type="dxa"/>
            <w:shd w:val="clear" w:color="auto" w:fill="auto"/>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扶手、拦杆等</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清抹一次</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用清洁剂清抹1次</w:t>
            </w:r>
          </w:p>
        </w:tc>
        <w:tc>
          <w:tcPr>
            <w:tcW w:w="164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用清洁剂清抹1次</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保持干净、无积尘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防火门</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保洁</w:t>
            </w:r>
          </w:p>
        </w:tc>
        <w:tc>
          <w:tcPr>
            <w:tcW w:w="1597" w:type="dxa"/>
            <w:gridSpan w:val="2"/>
            <w:shd w:val="clear" w:color="auto" w:fill="auto"/>
            <w:vAlign w:val="center"/>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c>
          <w:tcPr>
            <w:tcW w:w="164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用清洁剂清抹1次</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保持干净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64" w:type="dxa"/>
            <w:vMerge w:val="restart"/>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公</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共</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通</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道</w:t>
            </w: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地面</w:t>
            </w:r>
          </w:p>
        </w:tc>
        <w:tc>
          <w:tcPr>
            <w:tcW w:w="2833" w:type="dxa"/>
            <w:gridSpan w:val="3"/>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上下午清扫、拖地并随时保洁</w:t>
            </w:r>
          </w:p>
        </w:tc>
        <w:tc>
          <w:tcPr>
            <w:tcW w:w="1597" w:type="dxa"/>
            <w:gridSpan w:val="2"/>
            <w:shd w:val="clear" w:color="auto" w:fill="auto"/>
            <w:vAlign w:val="center"/>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c>
          <w:tcPr>
            <w:tcW w:w="1640" w:type="dxa"/>
            <w:gridSpan w:val="2"/>
            <w:shd w:val="clear" w:color="auto" w:fill="auto"/>
            <w:vAlign w:val="center"/>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无杂物、污渍、无尘渍痰渍、保持洁净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墙面</w:t>
            </w:r>
          </w:p>
        </w:tc>
        <w:tc>
          <w:tcPr>
            <w:tcW w:w="2833" w:type="dxa"/>
            <w:gridSpan w:val="3"/>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随时掸尘、小面积清抹</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清抹1次</w:t>
            </w:r>
          </w:p>
        </w:tc>
        <w:tc>
          <w:tcPr>
            <w:tcW w:w="164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保持干净、无尘渍、无污物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玻璃窗</w:t>
            </w:r>
          </w:p>
        </w:tc>
        <w:tc>
          <w:tcPr>
            <w:tcW w:w="2833" w:type="dxa"/>
            <w:gridSpan w:val="3"/>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保洁</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清抹1次</w:t>
            </w:r>
          </w:p>
        </w:tc>
        <w:tc>
          <w:tcPr>
            <w:tcW w:w="164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用玻璃水清洁1次</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无污渍、无手印、无水迹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灯饰及天花</w:t>
            </w:r>
          </w:p>
        </w:tc>
        <w:tc>
          <w:tcPr>
            <w:tcW w:w="2833" w:type="dxa"/>
            <w:gridSpan w:val="3"/>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保洁</w:t>
            </w:r>
          </w:p>
        </w:tc>
        <w:tc>
          <w:tcPr>
            <w:tcW w:w="1597" w:type="dxa"/>
            <w:gridSpan w:val="2"/>
            <w:shd w:val="clear" w:color="auto" w:fill="auto"/>
            <w:vAlign w:val="center"/>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c>
          <w:tcPr>
            <w:tcW w:w="164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清抹1次</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无灰尘、无蛛网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消防栓</w:t>
            </w:r>
          </w:p>
        </w:tc>
        <w:tc>
          <w:tcPr>
            <w:tcW w:w="2833" w:type="dxa"/>
            <w:gridSpan w:val="3"/>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保洁</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清抹1次</w:t>
            </w:r>
          </w:p>
        </w:tc>
        <w:tc>
          <w:tcPr>
            <w:tcW w:w="1640" w:type="dxa"/>
            <w:gridSpan w:val="2"/>
            <w:shd w:val="clear" w:color="auto" w:fill="auto"/>
            <w:vAlign w:val="center"/>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无灰尘、无污渍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垃圾桶</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擦试1次、清倒2次</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清洗桶1次</w:t>
            </w:r>
          </w:p>
        </w:tc>
        <w:tc>
          <w:tcPr>
            <w:tcW w:w="1640" w:type="dxa"/>
            <w:gridSpan w:val="2"/>
            <w:shd w:val="clear" w:color="auto" w:fill="auto"/>
            <w:vAlign w:val="center"/>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无积尘、无污渍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百叶窗</w:t>
            </w:r>
          </w:p>
        </w:tc>
        <w:tc>
          <w:tcPr>
            <w:tcW w:w="2833" w:type="dxa"/>
            <w:gridSpan w:val="3"/>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保洁</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清抹1次</w:t>
            </w:r>
          </w:p>
        </w:tc>
        <w:tc>
          <w:tcPr>
            <w:tcW w:w="1640" w:type="dxa"/>
            <w:gridSpan w:val="2"/>
            <w:shd w:val="clear" w:color="auto" w:fill="auto"/>
            <w:vAlign w:val="center"/>
          </w:tcPr>
          <w:p>
            <w:pPr>
              <w:widowControl/>
              <w:spacing w:line="240" w:lineRule="exact"/>
              <w:jc w:val="left"/>
              <w:rPr>
                <w:rFonts w:ascii="Calibri" w:hAnsi="Calibri"/>
                <w:color w:val="000000" w:themeColor="text1"/>
                <w:kern w:val="0"/>
                <w:sz w:val="20"/>
                <w:szCs w:val="20"/>
              </w:rPr>
            </w:pPr>
            <w:r>
              <w:rPr>
                <w:rFonts w:ascii="Calibri" w:hAnsi="Calibri"/>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无积尘、无污渍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464" w:type="dxa"/>
            <w:vMerge w:val="restart"/>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洗</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手</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间</w:t>
            </w: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座便器、便槽</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不断巡回冲洗</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便器洁净、无黄渍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洁具、烟灰缸</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不断巡回冲洗</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无污渍、干净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地面</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每日3次、不断巡回清拖</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保持干净、室内无明显异味臭味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镜面</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每日3次、不断巡回擦拭</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干净、明亮、无污渍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隔断板</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每日擦拭1次</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无污渍、水迹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门、窗台</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每日擦拭1次</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无积灰、污渍、干净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卷纸盒、擦手纸盒</w:t>
            </w:r>
          </w:p>
        </w:tc>
        <w:tc>
          <w:tcPr>
            <w:tcW w:w="2833" w:type="dxa"/>
            <w:gridSpan w:val="3"/>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每日擦拭1次</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无积灰、污渍、干净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面盆、台面</w:t>
            </w:r>
          </w:p>
        </w:tc>
        <w:tc>
          <w:tcPr>
            <w:tcW w:w="2833" w:type="dxa"/>
            <w:gridSpan w:val="3"/>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随时保洁</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无积灰、污渍、干净、无水迹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垃圾桶</w:t>
            </w:r>
          </w:p>
        </w:tc>
        <w:tc>
          <w:tcPr>
            <w:tcW w:w="2833" w:type="dxa"/>
            <w:gridSpan w:val="3"/>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清洗1次</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无积灰、污渍、干净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464" w:type="dxa"/>
            <w:vMerge w:val="restart"/>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停</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车</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场</w:t>
            </w: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墙面</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掸尘1次</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无积灰、虫网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地面、台阶</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每日扫、拖1次循环保洁</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细致清拖1次</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无垃圾、积灰、污渍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天花板</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每周掸尘1次</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无积灰、虫网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标识牌、玻璃镜面等</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擦试1次</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保持明亮、干净、无污迹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开关、灯饰等装饰物</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掸尘1次</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擦抹1次</w:t>
            </w:r>
          </w:p>
        </w:tc>
        <w:tc>
          <w:tcPr>
            <w:tcW w:w="164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无积灰、虫网等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烟筒清倒</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每日一次、不断巡回</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无垃圾、周边无污物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不锈钢门窗筒等物品</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每日一次</w:t>
            </w:r>
          </w:p>
        </w:tc>
        <w:tc>
          <w:tcPr>
            <w:tcW w:w="1597"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上不锈钢剂清抹</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1次</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无积灰、污渍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电表箱、水表箱、网柜等</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每日擦拭一次</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保持表面无污渍、无尘埃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464" w:type="dxa"/>
            <w:vMerge w:val="restart"/>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接待室</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会议室</w:t>
            </w: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桌、椅台面</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每日清洁</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保持表面无污渍、无尘埃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地面</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每日清拖</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保持干净、室内无明显异味臭味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墙面、踢脚线、天花</w:t>
            </w:r>
          </w:p>
        </w:tc>
        <w:tc>
          <w:tcPr>
            <w:tcW w:w="2833" w:type="dxa"/>
            <w:gridSpan w:val="3"/>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597"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每周清抹1次</w:t>
            </w:r>
          </w:p>
        </w:tc>
        <w:tc>
          <w:tcPr>
            <w:tcW w:w="164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992" w:type="dxa"/>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保持表面无污渍、无尘埃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9803" w:type="dxa"/>
            <w:gridSpan w:val="10"/>
            <w:shd w:val="clear" w:color="auto" w:fill="auto"/>
            <w:vAlign w:val="center"/>
          </w:tcPr>
          <w:p>
            <w:pPr>
              <w:widowControl/>
              <w:spacing w:line="240" w:lineRule="exact"/>
              <w:jc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室外保洁服务标准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2290" w:type="dxa"/>
            <w:gridSpan w:val="3"/>
            <w:vMerge w:val="restart"/>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清洁项目</w:t>
            </w:r>
          </w:p>
        </w:tc>
        <w:tc>
          <w:tcPr>
            <w:tcW w:w="4704" w:type="dxa"/>
            <w:gridSpan w:val="5"/>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日常作业</w:t>
            </w:r>
          </w:p>
        </w:tc>
        <w:tc>
          <w:tcPr>
            <w:tcW w:w="2810" w:type="dxa"/>
            <w:gridSpan w:val="2"/>
            <w:vMerge w:val="restart"/>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清洁标准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2290" w:type="dxa"/>
            <w:gridSpan w:val="3"/>
            <w:vMerge w:val="continue"/>
            <w:vAlign w:val="center"/>
          </w:tcPr>
          <w:p>
            <w:pPr>
              <w:widowControl/>
              <w:spacing w:line="240" w:lineRule="exact"/>
              <w:jc w:val="left"/>
              <w:rPr>
                <w:rFonts w:ascii="宋体" w:hAnsi="宋体" w:cs="宋体"/>
                <w:color w:val="000000" w:themeColor="text1"/>
                <w:kern w:val="0"/>
                <w:sz w:val="20"/>
                <w:szCs w:val="20"/>
              </w:rPr>
            </w:pPr>
          </w:p>
        </w:tc>
        <w:tc>
          <w:tcPr>
            <w:tcW w:w="1624" w:type="dxa"/>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每天</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每周</w:t>
            </w:r>
          </w:p>
        </w:tc>
        <w:tc>
          <w:tcPr>
            <w:tcW w:w="1450" w:type="dxa"/>
            <w:gridSpan w:val="2"/>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每月</w:t>
            </w:r>
          </w:p>
        </w:tc>
        <w:tc>
          <w:tcPr>
            <w:tcW w:w="2810" w:type="dxa"/>
            <w:gridSpan w:val="2"/>
            <w:vMerge w:val="continue"/>
            <w:vAlign w:val="center"/>
          </w:tcPr>
          <w:p>
            <w:pPr>
              <w:widowControl/>
              <w:spacing w:line="240" w:lineRule="exact"/>
              <w:jc w:val="left"/>
              <w:rPr>
                <w:rFonts w:ascii="宋体" w:hAnsi="宋体" w:cs="宋体"/>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91" w:hRule="atLeast"/>
        </w:trPr>
        <w:tc>
          <w:tcPr>
            <w:tcW w:w="464" w:type="dxa"/>
            <w:vMerge w:val="restart"/>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相</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关</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附</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属</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物</w:t>
            </w:r>
          </w:p>
        </w:tc>
        <w:tc>
          <w:tcPr>
            <w:tcW w:w="1825"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道路</w:t>
            </w:r>
          </w:p>
        </w:tc>
        <w:tc>
          <w:tcPr>
            <w:tcW w:w="1624" w:type="dxa"/>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每日2次、巡回保洁（逢雨天及时清扫路面保洁）</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450" w:type="dxa"/>
            <w:gridSpan w:val="2"/>
            <w:shd w:val="clear" w:color="auto" w:fill="auto"/>
            <w:noWrap/>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目视道路基本干净、无垃圾、杂物、无积水、无（新）污迹、有</w:t>
            </w:r>
            <w:r>
              <w:rPr>
                <w:rFonts w:ascii="Calibri" w:hAnsi="Calibri"/>
                <w:color w:val="000000" w:themeColor="text1"/>
                <w:kern w:val="0"/>
                <w:sz w:val="20"/>
                <w:szCs w:val="20"/>
              </w:rPr>
              <w:t>100m</w:t>
            </w:r>
            <w:r>
              <w:rPr>
                <w:rFonts w:ascii="Calibri" w:hAnsi="Calibri"/>
                <w:color w:val="000000" w:themeColor="text1"/>
                <w:kern w:val="0"/>
                <w:sz w:val="20"/>
                <w:szCs w:val="20"/>
                <w:vertAlign w:val="superscript"/>
              </w:rPr>
              <w:t>2</w:t>
            </w:r>
            <w:r>
              <w:rPr>
                <w:rFonts w:hint="eastAsia" w:ascii="宋体" w:hAnsi="宋体" w:cs="宋体"/>
                <w:color w:val="000000" w:themeColor="text1"/>
                <w:kern w:val="0"/>
                <w:sz w:val="20"/>
                <w:szCs w:val="20"/>
              </w:rPr>
              <w:t>内烟头、纸屑平均不超过</w:t>
            </w:r>
            <w:r>
              <w:rPr>
                <w:rFonts w:ascii="Calibri" w:hAnsi="Calibri"/>
                <w:color w:val="000000" w:themeColor="text1"/>
                <w:kern w:val="0"/>
                <w:sz w:val="20"/>
                <w:szCs w:val="20"/>
              </w:rPr>
              <w:t>5</w:t>
            </w:r>
            <w:r>
              <w:rPr>
                <w:rFonts w:hint="eastAsia" w:ascii="宋体" w:hAnsi="宋体" w:cs="宋体"/>
                <w:color w:val="000000" w:themeColor="text1"/>
                <w:kern w:val="0"/>
                <w:sz w:val="20"/>
                <w:szCs w:val="20"/>
              </w:rPr>
              <w:t>个，无直径</w:t>
            </w:r>
            <w:r>
              <w:rPr>
                <w:rFonts w:ascii="Calibri" w:hAnsi="Calibri"/>
                <w:color w:val="000000" w:themeColor="text1"/>
                <w:kern w:val="0"/>
                <w:sz w:val="20"/>
                <w:szCs w:val="20"/>
              </w:rPr>
              <w:t>1cm</w:t>
            </w:r>
            <w:r>
              <w:rPr>
                <w:rFonts w:hint="eastAsia" w:ascii="宋体" w:hAnsi="宋体" w:cs="宋体"/>
                <w:color w:val="000000" w:themeColor="text1"/>
                <w:kern w:val="0"/>
                <w:sz w:val="20"/>
                <w:szCs w:val="20"/>
              </w:rPr>
              <w:t>以上的石子，地面垃圾滞留时间不超过</w:t>
            </w:r>
            <w:r>
              <w:rPr>
                <w:rFonts w:ascii="Calibri" w:hAnsi="Calibri"/>
                <w:color w:val="000000" w:themeColor="text1"/>
                <w:kern w:val="0"/>
                <w:sz w:val="20"/>
                <w:szCs w:val="20"/>
              </w:rPr>
              <w:t>1</w:t>
            </w:r>
            <w:r>
              <w:rPr>
                <w:rFonts w:hint="eastAsia" w:ascii="宋体" w:hAnsi="宋体" w:cs="宋体"/>
                <w:color w:val="000000" w:themeColor="text1"/>
                <w:kern w:val="0"/>
                <w:sz w:val="20"/>
                <w:szCs w:val="20"/>
              </w:rPr>
              <w:t>小时，每月冲洗</w:t>
            </w:r>
            <w:r>
              <w:rPr>
                <w:rFonts w:ascii="Calibri" w:hAnsi="Calibri"/>
                <w:color w:val="000000" w:themeColor="text1"/>
                <w:kern w:val="0"/>
                <w:sz w:val="20"/>
                <w:szCs w:val="20"/>
              </w:rPr>
              <w:t>1</w:t>
            </w:r>
            <w:r>
              <w:rPr>
                <w:rFonts w:hint="eastAsia" w:ascii="宋体" w:hAnsi="宋体" w:cs="宋体"/>
                <w:color w:val="000000" w:themeColor="text1"/>
                <w:kern w:val="0"/>
                <w:sz w:val="20"/>
                <w:szCs w:val="20"/>
              </w:rPr>
              <w:t>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8"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绿化（含室内）</w:t>
            </w:r>
          </w:p>
        </w:tc>
        <w:tc>
          <w:tcPr>
            <w:tcW w:w="1624" w:type="dxa"/>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每日2次，巡回保洁</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450" w:type="dxa"/>
            <w:gridSpan w:val="2"/>
            <w:shd w:val="clear" w:color="auto" w:fill="auto"/>
            <w:noWrap/>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无垃圾杂物，落叶季节增加频次，每</w:t>
            </w:r>
            <w:r>
              <w:rPr>
                <w:rFonts w:ascii="Calibri" w:hAnsi="Calibri"/>
                <w:color w:val="000000" w:themeColor="text1"/>
                <w:kern w:val="0"/>
                <w:sz w:val="20"/>
                <w:szCs w:val="20"/>
              </w:rPr>
              <w:t>100m</w:t>
            </w:r>
            <w:r>
              <w:rPr>
                <w:rFonts w:ascii="Calibri" w:hAnsi="Calibri"/>
                <w:color w:val="000000" w:themeColor="text1"/>
                <w:kern w:val="0"/>
                <w:sz w:val="20"/>
                <w:szCs w:val="20"/>
                <w:vertAlign w:val="superscript"/>
              </w:rPr>
              <w:t>2</w:t>
            </w:r>
            <w:r>
              <w:rPr>
                <w:rFonts w:hint="eastAsia" w:ascii="宋体" w:hAnsi="宋体" w:cs="宋体"/>
                <w:color w:val="000000" w:themeColor="text1"/>
                <w:kern w:val="0"/>
                <w:sz w:val="20"/>
                <w:szCs w:val="20"/>
              </w:rPr>
              <w:t>果皮、烟头、纸屑平均不超过</w:t>
            </w:r>
            <w:r>
              <w:rPr>
                <w:rFonts w:ascii="Calibri" w:hAnsi="Calibri"/>
                <w:color w:val="000000" w:themeColor="text1"/>
                <w:kern w:val="0"/>
                <w:sz w:val="20"/>
                <w:szCs w:val="20"/>
              </w:rPr>
              <w:t>5</w:t>
            </w:r>
            <w:r>
              <w:rPr>
                <w:rFonts w:hint="eastAsia" w:ascii="宋体" w:hAnsi="宋体" w:cs="宋体"/>
                <w:color w:val="000000" w:themeColor="text1"/>
                <w:kern w:val="0"/>
                <w:sz w:val="20"/>
                <w:szCs w:val="20"/>
              </w:rPr>
              <w:t>个，垃圾滞留时间不超过</w:t>
            </w:r>
            <w:r>
              <w:rPr>
                <w:rFonts w:ascii="Calibri" w:hAnsi="Calibri"/>
                <w:color w:val="000000" w:themeColor="text1"/>
                <w:kern w:val="0"/>
                <w:sz w:val="20"/>
                <w:szCs w:val="20"/>
              </w:rPr>
              <w:t>1</w:t>
            </w:r>
            <w:r>
              <w:rPr>
                <w:rFonts w:hint="eastAsia" w:ascii="宋体" w:hAnsi="宋体" w:cs="宋体"/>
                <w:color w:val="000000" w:themeColor="text1"/>
                <w:kern w:val="0"/>
                <w:sz w:val="20"/>
                <w:szCs w:val="20"/>
              </w:rPr>
              <w:t>小时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vMerge w:val="restart"/>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垃圾箱（果壳）保洁</w:t>
            </w:r>
          </w:p>
        </w:tc>
        <w:tc>
          <w:tcPr>
            <w:tcW w:w="1624" w:type="dxa"/>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每日擦拭</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每周清洗3次</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 xml:space="preserve">（夏季）   </w:t>
            </w:r>
          </w:p>
        </w:tc>
        <w:tc>
          <w:tcPr>
            <w:tcW w:w="1450" w:type="dxa"/>
            <w:gridSpan w:val="2"/>
            <w:shd w:val="clear" w:color="auto" w:fill="auto"/>
            <w:noWrap/>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地面无散落垃圾、无污水、无明显污迹、油污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vMerge w:val="continue"/>
            <w:vAlign w:val="center"/>
          </w:tcPr>
          <w:p>
            <w:pPr>
              <w:widowControl/>
              <w:spacing w:line="240" w:lineRule="exact"/>
              <w:jc w:val="left"/>
              <w:rPr>
                <w:rFonts w:ascii="宋体" w:hAnsi="宋体" w:cs="宋体"/>
                <w:color w:val="000000" w:themeColor="text1"/>
                <w:kern w:val="0"/>
                <w:sz w:val="20"/>
                <w:szCs w:val="20"/>
              </w:rPr>
            </w:pPr>
          </w:p>
        </w:tc>
        <w:tc>
          <w:tcPr>
            <w:tcW w:w="1624" w:type="dxa"/>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每日擦拭</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每周清洗一次（冬季）</w:t>
            </w:r>
          </w:p>
        </w:tc>
        <w:tc>
          <w:tcPr>
            <w:tcW w:w="1450" w:type="dxa"/>
            <w:gridSpan w:val="2"/>
            <w:shd w:val="clear" w:color="auto" w:fill="auto"/>
            <w:noWrap/>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地面无散落垃圾、无污水、无明显污迹、油污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垃圾箱（果壳）清理</w:t>
            </w:r>
          </w:p>
        </w:tc>
        <w:tc>
          <w:tcPr>
            <w:tcW w:w="1624" w:type="dxa"/>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每日二次</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450" w:type="dxa"/>
            <w:gridSpan w:val="2"/>
            <w:shd w:val="clear" w:color="auto" w:fill="auto"/>
            <w:noWrap/>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周围地面无散落垃圾、无污水、无明显污迹、油污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标识、宣传牌</w:t>
            </w:r>
          </w:p>
        </w:tc>
        <w:tc>
          <w:tcPr>
            <w:tcW w:w="1624" w:type="dxa"/>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隔日擦拭</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450" w:type="dxa"/>
            <w:gridSpan w:val="2"/>
            <w:shd w:val="clear" w:color="auto" w:fill="auto"/>
            <w:noWrap/>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无污渍、无积灰、不损伤被清洁物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廊檐玻璃窗</w:t>
            </w:r>
          </w:p>
        </w:tc>
        <w:tc>
          <w:tcPr>
            <w:tcW w:w="1624" w:type="dxa"/>
            <w:vMerge w:val="restart"/>
            <w:shd w:val="clear" w:color="auto" w:fill="auto"/>
            <w:noWrap/>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每周擦拭一次</w:t>
            </w:r>
          </w:p>
        </w:tc>
        <w:tc>
          <w:tcPr>
            <w:tcW w:w="1450" w:type="dxa"/>
            <w:gridSpan w:val="2"/>
            <w:shd w:val="clear" w:color="auto" w:fill="auto"/>
            <w:noWrap/>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保持明亮、干净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vMerge w:val="restart"/>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路灯</w:t>
            </w:r>
          </w:p>
        </w:tc>
        <w:tc>
          <w:tcPr>
            <w:tcW w:w="162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450" w:type="dxa"/>
            <w:gridSpan w:val="2"/>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每月一次（</w:t>
            </w:r>
            <w:r>
              <w:rPr>
                <w:rFonts w:ascii="Calibri" w:hAnsi="Calibri"/>
                <w:color w:val="000000" w:themeColor="text1"/>
                <w:kern w:val="0"/>
                <w:sz w:val="20"/>
                <w:szCs w:val="20"/>
              </w:rPr>
              <w:t>1.8</w:t>
            </w:r>
            <w:r>
              <w:rPr>
                <w:rFonts w:hint="eastAsia" w:ascii="宋体" w:hAnsi="宋体" w:cs="宋体"/>
                <w:color w:val="000000" w:themeColor="text1"/>
                <w:kern w:val="0"/>
                <w:sz w:val="20"/>
                <w:szCs w:val="20"/>
              </w:rPr>
              <w:t>米以上）</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目视无积尘、虫网；灯盖、罩、座清洁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vMerge w:val="continue"/>
            <w:vAlign w:val="center"/>
          </w:tcPr>
          <w:p>
            <w:pPr>
              <w:widowControl/>
              <w:spacing w:line="240" w:lineRule="exact"/>
              <w:jc w:val="left"/>
              <w:rPr>
                <w:rFonts w:ascii="宋体" w:hAnsi="宋体" w:cs="宋体"/>
                <w:color w:val="000000" w:themeColor="text1"/>
                <w:kern w:val="0"/>
                <w:sz w:val="20"/>
                <w:szCs w:val="20"/>
              </w:rPr>
            </w:pPr>
          </w:p>
        </w:tc>
        <w:tc>
          <w:tcPr>
            <w:tcW w:w="162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每周一次（</w:t>
            </w:r>
            <w:r>
              <w:rPr>
                <w:rFonts w:ascii="Calibri" w:hAnsi="Calibri"/>
                <w:color w:val="000000" w:themeColor="text1"/>
                <w:kern w:val="0"/>
                <w:sz w:val="20"/>
                <w:szCs w:val="20"/>
              </w:rPr>
              <w:t>1.8</w:t>
            </w:r>
            <w:r>
              <w:rPr>
                <w:rFonts w:hint="eastAsia" w:ascii="宋体" w:hAnsi="宋体" w:cs="宋体"/>
                <w:color w:val="000000" w:themeColor="text1"/>
                <w:kern w:val="0"/>
                <w:sz w:val="20"/>
                <w:szCs w:val="20"/>
              </w:rPr>
              <w:t>米以下）</w:t>
            </w:r>
          </w:p>
        </w:tc>
        <w:tc>
          <w:tcPr>
            <w:tcW w:w="1450" w:type="dxa"/>
            <w:gridSpan w:val="2"/>
            <w:shd w:val="clear" w:color="auto" w:fill="auto"/>
            <w:noWrap/>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目视无积灰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地射灯</w:t>
            </w:r>
          </w:p>
        </w:tc>
        <w:tc>
          <w:tcPr>
            <w:tcW w:w="1624" w:type="dxa"/>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隔日擦拭一次</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450" w:type="dxa"/>
            <w:gridSpan w:val="2"/>
            <w:shd w:val="clear" w:color="auto" w:fill="auto"/>
            <w:noWrap/>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目视无积尘、虫网；明亮清洁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音响</w:t>
            </w:r>
          </w:p>
        </w:tc>
        <w:tc>
          <w:tcPr>
            <w:tcW w:w="1624" w:type="dxa"/>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每日擦拭一次</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450" w:type="dxa"/>
            <w:gridSpan w:val="2"/>
            <w:shd w:val="clear" w:color="auto" w:fill="auto"/>
            <w:noWrap/>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目视无积尘、虫网；明亮清洁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小木桥休闲椅等物业小品</w:t>
            </w:r>
          </w:p>
        </w:tc>
        <w:tc>
          <w:tcPr>
            <w:tcW w:w="1624" w:type="dxa"/>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每日扫、擦拭一次</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细致清洁1次</w:t>
            </w:r>
          </w:p>
        </w:tc>
        <w:tc>
          <w:tcPr>
            <w:tcW w:w="1450" w:type="dxa"/>
            <w:gridSpan w:val="2"/>
            <w:shd w:val="clear" w:color="auto" w:fill="auto"/>
            <w:noWrap/>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干净、无积灰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水池、大理石台面</w:t>
            </w:r>
          </w:p>
        </w:tc>
        <w:tc>
          <w:tcPr>
            <w:tcW w:w="1624" w:type="dxa"/>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清抹1次随时保洁</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清洗1次</w:t>
            </w:r>
          </w:p>
        </w:tc>
        <w:tc>
          <w:tcPr>
            <w:tcW w:w="1450" w:type="dxa"/>
            <w:gridSpan w:val="2"/>
            <w:shd w:val="clear" w:color="auto" w:fill="auto"/>
            <w:vAlign w:val="center"/>
          </w:tcPr>
          <w:p>
            <w:pPr>
              <w:widowControl/>
              <w:spacing w:line="240" w:lineRule="exact"/>
              <w:rPr>
                <w:rFonts w:ascii="Calibri" w:hAnsi="Calibri"/>
                <w:color w:val="000000" w:themeColor="text1"/>
                <w:kern w:val="0"/>
                <w:sz w:val="20"/>
                <w:szCs w:val="20"/>
              </w:rPr>
            </w:pPr>
            <w:r>
              <w:rPr>
                <w:rFonts w:ascii="Calibri" w:hAnsi="Calibri"/>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保持无尘渍无污渍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绿化带围裙、大理石台面</w:t>
            </w:r>
          </w:p>
        </w:tc>
        <w:tc>
          <w:tcPr>
            <w:tcW w:w="1624" w:type="dxa"/>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清抹一次</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清洗1次</w:t>
            </w:r>
          </w:p>
        </w:tc>
        <w:tc>
          <w:tcPr>
            <w:tcW w:w="1450" w:type="dxa"/>
            <w:gridSpan w:val="2"/>
            <w:shd w:val="clear" w:color="auto" w:fill="auto"/>
            <w:vAlign w:val="center"/>
          </w:tcPr>
          <w:p>
            <w:pPr>
              <w:widowControl/>
              <w:spacing w:line="240" w:lineRule="exact"/>
              <w:rPr>
                <w:rFonts w:ascii="Calibri" w:hAnsi="Calibri"/>
                <w:color w:val="000000" w:themeColor="text1"/>
                <w:kern w:val="0"/>
                <w:sz w:val="20"/>
                <w:szCs w:val="20"/>
              </w:rPr>
            </w:pPr>
            <w:r>
              <w:rPr>
                <w:rFonts w:ascii="Calibri" w:hAnsi="Calibri"/>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无明显灰尘无污渍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绿化带草地（含室内）</w:t>
            </w:r>
          </w:p>
        </w:tc>
        <w:tc>
          <w:tcPr>
            <w:tcW w:w="1624" w:type="dxa"/>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随时清洗垃圾杂物等</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彻底清理落叶枯枝、蛛丝等</w:t>
            </w:r>
          </w:p>
        </w:tc>
        <w:tc>
          <w:tcPr>
            <w:tcW w:w="1450" w:type="dxa"/>
            <w:gridSpan w:val="2"/>
            <w:shd w:val="clear" w:color="auto" w:fill="auto"/>
            <w:vAlign w:val="center"/>
          </w:tcPr>
          <w:p>
            <w:pPr>
              <w:widowControl/>
              <w:spacing w:line="240" w:lineRule="exact"/>
              <w:rPr>
                <w:rFonts w:ascii="Calibri" w:hAnsi="Calibri"/>
                <w:color w:val="000000" w:themeColor="text1"/>
                <w:kern w:val="0"/>
                <w:sz w:val="20"/>
                <w:szCs w:val="20"/>
              </w:rPr>
            </w:pPr>
            <w:r>
              <w:rPr>
                <w:rFonts w:ascii="Calibri" w:hAnsi="Calibri"/>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无烟头纸屑等垃圾，无过多落叶，无砖头石块等杂物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水池水景（含室内）</w:t>
            </w:r>
          </w:p>
        </w:tc>
        <w:tc>
          <w:tcPr>
            <w:tcW w:w="1624" w:type="dxa"/>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随时保洁</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清洗</w:t>
            </w:r>
            <w:r>
              <w:rPr>
                <w:rFonts w:ascii="Calibri" w:hAnsi="Calibri"/>
                <w:color w:val="000000" w:themeColor="text1"/>
                <w:kern w:val="0"/>
                <w:sz w:val="20"/>
                <w:szCs w:val="20"/>
              </w:rPr>
              <w:t>1</w:t>
            </w:r>
            <w:r>
              <w:rPr>
                <w:rFonts w:hint="eastAsia" w:ascii="宋体" w:hAnsi="宋体" w:cs="宋体"/>
                <w:color w:val="000000" w:themeColor="text1"/>
                <w:kern w:val="0"/>
                <w:sz w:val="20"/>
                <w:szCs w:val="20"/>
              </w:rPr>
              <w:t>次</w:t>
            </w:r>
          </w:p>
        </w:tc>
        <w:tc>
          <w:tcPr>
            <w:tcW w:w="1450" w:type="dxa"/>
            <w:gridSpan w:val="2"/>
            <w:shd w:val="clear" w:color="auto" w:fill="auto"/>
            <w:vAlign w:val="center"/>
          </w:tcPr>
          <w:p>
            <w:pPr>
              <w:widowControl/>
              <w:spacing w:line="240" w:lineRule="exact"/>
              <w:rPr>
                <w:rFonts w:ascii="Calibri" w:hAnsi="Calibri"/>
                <w:color w:val="000000" w:themeColor="text1"/>
                <w:kern w:val="0"/>
                <w:sz w:val="20"/>
                <w:szCs w:val="20"/>
              </w:rPr>
            </w:pPr>
            <w:r>
              <w:rPr>
                <w:rFonts w:ascii="Calibri" w:hAnsi="Calibri"/>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水面无浮物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人行通道</w:t>
            </w:r>
          </w:p>
        </w:tc>
        <w:tc>
          <w:tcPr>
            <w:tcW w:w="1624" w:type="dxa"/>
            <w:shd w:val="clear" w:color="auto" w:fill="auto"/>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每日扫、擦拭一次</w:t>
            </w:r>
          </w:p>
        </w:tc>
        <w:tc>
          <w:tcPr>
            <w:tcW w:w="1629"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清洗</w:t>
            </w:r>
            <w:r>
              <w:rPr>
                <w:rFonts w:ascii="Calibri" w:hAnsi="Calibri"/>
                <w:color w:val="000000" w:themeColor="text1"/>
                <w:kern w:val="0"/>
                <w:sz w:val="20"/>
                <w:szCs w:val="20"/>
              </w:rPr>
              <w:t>1</w:t>
            </w:r>
            <w:r>
              <w:rPr>
                <w:rFonts w:hint="eastAsia" w:ascii="宋体" w:hAnsi="宋体" w:cs="宋体"/>
                <w:color w:val="000000" w:themeColor="text1"/>
                <w:kern w:val="0"/>
                <w:sz w:val="20"/>
                <w:szCs w:val="20"/>
              </w:rPr>
              <w:t>次</w:t>
            </w:r>
          </w:p>
        </w:tc>
        <w:tc>
          <w:tcPr>
            <w:tcW w:w="1450" w:type="dxa"/>
            <w:gridSpan w:val="2"/>
            <w:shd w:val="clear" w:color="auto" w:fill="auto"/>
            <w:vAlign w:val="center"/>
          </w:tcPr>
          <w:p>
            <w:pPr>
              <w:widowControl/>
              <w:spacing w:line="240" w:lineRule="exact"/>
              <w:rPr>
                <w:rFonts w:ascii="Calibri" w:hAnsi="Calibri"/>
                <w:color w:val="000000" w:themeColor="text1"/>
                <w:kern w:val="0"/>
                <w:sz w:val="20"/>
                <w:szCs w:val="20"/>
              </w:rPr>
            </w:pPr>
            <w:r>
              <w:rPr>
                <w:rFonts w:ascii="Calibri" w:hAnsi="Calibri"/>
                <w:color w:val="000000" w:themeColor="text1"/>
                <w:kern w:val="0"/>
                <w:sz w:val="20"/>
                <w:szCs w:val="20"/>
              </w:rPr>
              <w:t>　</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干净、无积灰、无杂物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天台</w:t>
            </w:r>
          </w:p>
        </w:tc>
        <w:tc>
          <w:tcPr>
            <w:tcW w:w="1624" w:type="dxa"/>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漂浮物随时保洁</w:t>
            </w:r>
          </w:p>
        </w:tc>
        <w:tc>
          <w:tcPr>
            <w:tcW w:w="1629"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450" w:type="dxa"/>
            <w:gridSpan w:val="2"/>
            <w:shd w:val="clear" w:color="auto" w:fill="auto"/>
            <w:noWrap/>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每半个月清洁1次</w:t>
            </w:r>
          </w:p>
        </w:tc>
        <w:tc>
          <w:tcPr>
            <w:tcW w:w="2810"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无漂浮物、无积尘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464" w:type="dxa"/>
            <w:vMerge w:val="continue"/>
            <w:vAlign w:val="center"/>
          </w:tcPr>
          <w:p>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室内、外玻璃</w:t>
            </w:r>
          </w:p>
        </w:tc>
        <w:tc>
          <w:tcPr>
            <w:tcW w:w="1624" w:type="dxa"/>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门厅随时保洁</w:t>
            </w:r>
          </w:p>
        </w:tc>
        <w:tc>
          <w:tcPr>
            <w:tcW w:w="1629" w:type="dxa"/>
            <w:gridSpan w:val="2"/>
            <w:shd w:val="clear" w:color="auto" w:fill="auto"/>
            <w:noWrap/>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1450" w:type="dxa"/>
            <w:gridSpan w:val="2"/>
            <w:shd w:val="clear" w:color="auto" w:fill="auto"/>
            <w:noWrap/>
            <w:vAlign w:val="center"/>
          </w:tcPr>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每半个月刮洗次</w:t>
            </w:r>
          </w:p>
        </w:tc>
        <w:tc>
          <w:tcPr>
            <w:tcW w:w="2810" w:type="dxa"/>
            <w:gridSpan w:val="2"/>
            <w:shd w:val="clear" w:color="auto" w:fill="auto"/>
            <w:vAlign w:val="center"/>
          </w:tcPr>
          <w:p>
            <w:pPr>
              <w:widowControl/>
              <w:spacing w:line="240" w:lineRule="exact"/>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干净、无积灰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9803" w:type="dxa"/>
            <w:gridSpan w:val="10"/>
            <w:shd w:val="clear" w:color="auto" w:fill="auto"/>
            <w:noWrap/>
            <w:vAlign w:val="center"/>
          </w:tcPr>
          <w:p>
            <w:pPr>
              <w:widowControl/>
              <w:spacing w:line="24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注：本表中未涉及到的物业保洁部位，均按《安徽省物业管理优秀示范大厦》保洁管理服务标准执行。</w:t>
            </w:r>
          </w:p>
        </w:tc>
      </w:tr>
    </w:tbl>
    <w:p>
      <w:pPr>
        <w:spacing w:line="360" w:lineRule="auto"/>
        <w:ind w:firstLine="241" w:firstLineChars="100"/>
        <w:rPr>
          <w:rFonts w:ascii="宋体" w:hAnsi="宋体"/>
          <w:b/>
          <w:color w:val="000000" w:themeColor="text1"/>
          <w:sz w:val="24"/>
          <w:szCs w:val="28"/>
        </w:rPr>
      </w:pPr>
    </w:p>
    <w:p>
      <w:pPr>
        <w:spacing w:line="360" w:lineRule="auto"/>
        <w:ind w:firstLine="241" w:firstLineChars="100"/>
        <w:rPr>
          <w:rFonts w:ascii="宋体" w:hAnsi="宋体"/>
          <w:b/>
          <w:color w:val="000000" w:themeColor="text1"/>
          <w:sz w:val="24"/>
          <w:szCs w:val="24"/>
        </w:rPr>
      </w:pPr>
      <w:r>
        <w:rPr>
          <w:rFonts w:hint="eastAsia" w:ascii="宋体" w:hAnsi="宋体"/>
          <w:b/>
          <w:color w:val="000000" w:themeColor="text1"/>
          <w:sz w:val="24"/>
          <w:szCs w:val="28"/>
        </w:rPr>
        <w:t>五、</w:t>
      </w:r>
      <w:r>
        <w:rPr>
          <w:rFonts w:hint="eastAsia" w:ascii="宋体" w:hAnsi="宋体"/>
          <w:b/>
          <w:color w:val="000000" w:themeColor="text1"/>
          <w:sz w:val="24"/>
          <w:szCs w:val="24"/>
        </w:rPr>
        <w:t>报价要求</w:t>
      </w:r>
    </w:p>
    <w:bookmarkEnd w:id="42"/>
    <w:p>
      <w:pPr>
        <w:spacing w:line="360" w:lineRule="auto"/>
        <w:ind w:firstLine="480" w:firstLineChars="200"/>
        <w:rPr>
          <w:rFonts w:ascii="宋体" w:hAnsi="宋体"/>
          <w:color w:val="000000" w:themeColor="text1"/>
          <w:sz w:val="24"/>
          <w:szCs w:val="28"/>
        </w:rPr>
      </w:pPr>
      <w:bookmarkStart w:id="47" w:name="_Toc53737992"/>
      <w:bookmarkStart w:id="48" w:name="_Toc32306258"/>
      <w:bookmarkStart w:id="49" w:name="_Toc220232391"/>
      <w:r>
        <w:rPr>
          <w:rFonts w:hint="eastAsia" w:ascii="宋体" w:hAnsi="宋体"/>
          <w:color w:val="000000" w:themeColor="text1"/>
          <w:sz w:val="24"/>
          <w:szCs w:val="28"/>
        </w:rPr>
        <w:t>1. 投标人须按保洁人数按年度报投标总价并列明保洁人均每月固定单价，投标总价作为定标的依据。除非合同另有规定，该单价包含但不限于人员工资、保险费、福利费、服装费、利润、税金等全部费用。中标后，按固定单价结算，投标报价不得高于项目预算</w:t>
      </w:r>
      <w:r>
        <w:rPr>
          <w:rFonts w:hint="eastAsia" w:ascii="宋体" w:hAnsi="宋体"/>
          <w:color w:val="000000" w:themeColor="text1"/>
          <w:sz w:val="24"/>
          <w:szCs w:val="24"/>
        </w:rPr>
        <w:t>87.36万元/年</w:t>
      </w:r>
      <w:r>
        <w:rPr>
          <w:rFonts w:ascii="宋体" w:hAnsi="宋体"/>
          <w:color w:val="000000" w:themeColor="text1"/>
          <w:sz w:val="24"/>
          <w:szCs w:val="24"/>
        </w:rPr>
        <w:t>（</w:t>
      </w:r>
      <w:r>
        <w:rPr>
          <w:rFonts w:hint="eastAsia" w:ascii="宋体" w:hAnsi="宋体"/>
          <w:color w:val="000000" w:themeColor="text1"/>
          <w:sz w:val="24"/>
          <w:szCs w:val="24"/>
        </w:rPr>
        <w:t>2800元/人/月，26人</w:t>
      </w:r>
      <w:r>
        <w:rPr>
          <w:rFonts w:ascii="宋体" w:hAnsi="宋体"/>
          <w:color w:val="000000" w:themeColor="text1"/>
          <w:sz w:val="24"/>
          <w:szCs w:val="24"/>
        </w:rPr>
        <w:t>）</w:t>
      </w:r>
      <w:r>
        <w:rPr>
          <w:rFonts w:hint="eastAsia" w:ascii="宋体" w:hAnsi="宋体"/>
          <w:color w:val="000000" w:themeColor="text1"/>
          <w:sz w:val="24"/>
          <w:szCs w:val="28"/>
        </w:rPr>
        <w:t>。</w:t>
      </w:r>
    </w:p>
    <w:p>
      <w:pPr>
        <w:spacing w:line="360" w:lineRule="auto"/>
        <w:ind w:firstLine="480" w:firstLineChars="200"/>
        <w:rPr>
          <w:rFonts w:hAnsi="宋体"/>
          <w:color w:val="000000" w:themeColor="text1"/>
          <w:sz w:val="24"/>
        </w:rPr>
      </w:pPr>
      <w:r>
        <w:rPr>
          <w:rFonts w:hint="eastAsia" w:hAnsi="宋体"/>
          <w:color w:val="000000" w:themeColor="text1"/>
          <w:sz w:val="24"/>
          <w:szCs w:val="28"/>
        </w:rPr>
        <w:t>2.</w:t>
      </w:r>
      <w:r>
        <w:rPr>
          <w:rFonts w:hint="eastAsia" w:hAnsi="宋体"/>
          <w:color w:val="000000" w:themeColor="text1"/>
          <w:sz w:val="24"/>
        </w:rPr>
        <w:t>不得有漏项，否则为无效投标。</w:t>
      </w:r>
    </w:p>
    <w:p>
      <w:pPr>
        <w:spacing w:line="360" w:lineRule="auto"/>
        <w:ind w:firstLine="480" w:firstLineChars="200"/>
        <w:rPr>
          <w:rFonts w:ascii="宋体" w:hAnsi="宋体"/>
          <w:bCs/>
          <w:color w:val="000000" w:themeColor="text1"/>
          <w:sz w:val="24"/>
        </w:rPr>
      </w:pPr>
      <w:r>
        <w:rPr>
          <w:rFonts w:hint="eastAsia" w:ascii="宋体" w:hAnsi="宋体"/>
          <w:color w:val="000000" w:themeColor="text1"/>
          <w:sz w:val="24"/>
          <w:szCs w:val="28"/>
        </w:rPr>
        <w:t>3、</w:t>
      </w:r>
      <w:r>
        <w:rPr>
          <w:rFonts w:hint="eastAsia" w:ascii="宋体" w:hAnsi="宋体"/>
          <w:bCs/>
          <w:color w:val="000000" w:themeColor="text1"/>
          <w:sz w:val="24"/>
        </w:rPr>
        <w:t>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（1）若各项报价累计之和小于最终投标报价，则以综合单价为准；</w:t>
      </w:r>
    </w:p>
    <w:p>
      <w:pPr>
        <w:spacing w:line="360" w:lineRule="auto"/>
        <w:ind w:firstLine="481"/>
        <w:rPr>
          <w:rFonts w:ascii="宋体" w:hAnsi="宋体"/>
          <w:bCs/>
          <w:color w:val="000000" w:themeColor="text1"/>
          <w:sz w:val="24"/>
        </w:rPr>
      </w:pPr>
      <w:r>
        <w:rPr>
          <w:rFonts w:hint="eastAsia" w:ascii="宋体" w:hAnsi="宋体"/>
          <w:bCs/>
          <w:color w:val="000000" w:themeColor="text1"/>
          <w:sz w:val="24"/>
        </w:rPr>
        <w:t>（2）若各项报价累计之和大于最终投标报价，则以投标总价为准调整单价（各单价同比例调整）。</w:t>
      </w:r>
    </w:p>
    <w:p>
      <w:pPr>
        <w:spacing w:line="360" w:lineRule="auto"/>
        <w:ind w:firstLine="480" w:firstLineChars="200"/>
        <w:rPr>
          <w:rFonts w:ascii="宋体" w:hAnsi="宋体"/>
          <w:color w:val="000000" w:themeColor="text1"/>
          <w:sz w:val="24"/>
          <w:szCs w:val="28"/>
        </w:rPr>
      </w:pPr>
    </w:p>
    <w:p>
      <w:pPr>
        <w:pStyle w:val="2"/>
        <w:rPr>
          <w:color w:val="000000" w:themeColor="text1"/>
        </w:rPr>
      </w:pPr>
    </w:p>
    <w:p>
      <w:pPr>
        <w:keepNext/>
        <w:keepLines/>
        <w:spacing w:before="260" w:after="260" w:line="500" w:lineRule="exact"/>
        <w:ind w:firstLine="628"/>
        <w:jc w:val="center"/>
        <w:outlineLvl w:val="1"/>
        <w:rPr>
          <w:rFonts w:ascii="宋体" w:hAnsi="宋体"/>
          <w:b/>
          <w:bCs/>
          <w:color w:val="000000" w:themeColor="text1"/>
          <w:sz w:val="32"/>
          <w:szCs w:val="32"/>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6"/>
        <w:spacing w:before="0" w:line="500" w:lineRule="exact"/>
        <w:ind w:firstLine="0"/>
        <w:rPr>
          <w:rFonts w:ascii="宋体" w:hAnsi="宋体"/>
          <w:color w:val="000000" w:themeColor="text1"/>
        </w:rPr>
      </w:pPr>
      <w:r>
        <w:rPr>
          <w:rFonts w:ascii="宋体" w:hAnsi="宋体"/>
          <w:color w:val="000000" w:themeColor="text1"/>
        </w:rPr>
        <w:tab/>
      </w:r>
      <w:bookmarkEnd w:id="47"/>
      <w:bookmarkStart w:id="50" w:name="_Toc128991136"/>
      <w:r>
        <w:rPr>
          <w:rFonts w:hint="eastAsia" w:ascii="宋体" w:hAnsi="宋体" w:eastAsia="宋体"/>
          <w:color w:val="000000" w:themeColor="text1"/>
        </w:rPr>
        <w:t>第五章 评标办法</w:t>
      </w:r>
      <w:bookmarkEnd w:id="50"/>
      <w:r>
        <w:rPr>
          <w:rFonts w:ascii="宋体" w:hAnsi="宋体"/>
          <w:color w:val="000000" w:themeColor="text1"/>
        </w:rPr>
        <w:tab/>
      </w:r>
    </w:p>
    <w:p>
      <w:pPr>
        <w:autoSpaceDE w:val="0"/>
        <w:autoSpaceDN w:val="0"/>
        <w:adjustRightInd w:val="0"/>
        <w:spacing w:line="360" w:lineRule="auto"/>
        <w:ind w:firstLine="200"/>
        <w:rPr>
          <w:rFonts w:ascii="宋体" w:hAnsi="宋体"/>
          <w:color w:val="000000" w:themeColor="text1"/>
          <w:sz w:val="24"/>
          <w:szCs w:val="18"/>
        </w:rPr>
      </w:pPr>
      <w:r>
        <w:rPr>
          <w:rFonts w:hint="eastAsia" w:ascii="宋体" w:hAnsi="宋体"/>
          <w:b/>
          <w:bCs/>
          <w:color w:val="000000" w:themeColor="text1"/>
          <w:sz w:val="24"/>
        </w:rPr>
        <w:t>1.</w:t>
      </w:r>
      <w:r>
        <w:rPr>
          <w:rFonts w:hint="eastAsia" w:ascii="宋体" w:hAnsi="宋体"/>
          <w:color w:val="000000" w:themeColor="text1"/>
          <w:sz w:val="24"/>
        </w:rPr>
        <w:t>为了做好</w:t>
      </w:r>
      <w:r>
        <w:rPr>
          <w:rFonts w:hint="eastAsia" w:ascii="宋体" w:hAnsi="宋体"/>
          <w:color w:val="000000" w:themeColor="text1"/>
          <w:sz w:val="24"/>
          <w:u w:val="single"/>
        </w:rPr>
        <w:t>合肥市政文外滩物业管理有限公司部分项目保洁委外服务（项目编号：2023WLBLZB00014号</w:t>
      </w:r>
      <w:r>
        <w:rPr>
          <w:rFonts w:hint="eastAsia" w:ascii="宋体" w:hAnsi="宋体"/>
          <w:color w:val="000000" w:themeColor="text1"/>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500" w:lineRule="exact"/>
        <w:ind w:right="-10" w:firstLine="422" w:firstLineChars="175"/>
        <w:rPr>
          <w:rFonts w:ascii="宋体" w:hAnsi="宋体"/>
          <w:color w:val="000000" w:themeColor="text1"/>
          <w:sz w:val="24"/>
        </w:rPr>
      </w:pPr>
      <w:r>
        <w:rPr>
          <w:rFonts w:hint="eastAsia" w:ascii="宋体" w:hAnsi="宋体"/>
          <w:b/>
          <w:bCs/>
          <w:color w:val="000000" w:themeColor="text1"/>
          <w:sz w:val="24"/>
        </w:rPr>
        <w:t>2.</w:t>
      </w:r>
      <w:r>
        <w:rPr>
          <w:rFonts w:hint="eastAsia" w:ascii="宋体" w:hAnsi="宋体"/>
          <w:color w:val="000000" w:themeColor="text1"/>
          <w:sz w:val="24"/>
        </w:rPr>
        <w:t>本次项目评标采用</w:t>
      </w:r>
      <w:r>
        <w:rPr>
          <w:rFonts w:hint="eastAsia" w:ascii="宋体" w:hAnsi="宋体"/>
          <w:color w:val="000000" w:themeColor="text1"/>
          <w:sz w:val="24"/>
          <w:u w:val="single"/>
        </w:rPr>
        <w:t>有效最低价法</w:t>
      </w:r>
      <w:r>
        <w:rPr>
          <w:rFonts w:hint="eastAsia" w:ascii="宋体" w:hAnsi="宋体"/>
          <w:color w:val="000000" w:themeColor="text1"/>
          <w:sz w:val="24"/>
        </w:rPr>
        <w:t>作为对投标人标书的比较方法。</w:t>
      </w:r>
    </w:p>
    <w:p>
      <w:pPr>
        <w:adjustRightInd w:val="0"/>
        <w:snapToGrid w:val="0"/>
        <w:spacing w:line="500" w:lineRule="exact"/>
        <w:ind w:left="-61" w:leftChars="-29" w:right="-10" w:firstLine="482" w:firstLineChars="200"/>
        <w:rPr>
          <w:rFonts w:ascii="宋体" w:hAnsi="宋体"/>
          <w:color w:val="000000" w:themeColor="text1"/>
          <w:sz w:val="24"/>
        </w:rPr>
      </w:pPr>
      <w:r>
        <w:rPr>
          <w:rFonts w:hint="eastAsia" w:ascii="宋体" w:hAnsi="宋体"/>
          <w:b/>
          <w:bCs/>
          <w:color w:val="000000" w:themeColor="text1"/>
          <w:sz w:val="24"/>
        </w:rPr>
        <w:t>3.</w:t>
      </w:r>
      <w:r>
        <w:rPr>
          <w:rFonts w:hint="eastAsia" w:ascii="宋体" w:hAnsi="宋体"/>
          <w:color w:val="000000" w:themeColor="text1"/>
          <w:sz w:val="24"/>
        </w:rPr>
        <w:t>本项目将依法组建不少于</w:t>
      </w:r>
      <w:r>
        <w:rPr>
          <w:rFonts w:hint="eastAsia" w:ascii="宋体" w:hAnsi="宋体"/>
          <w:b/>
          <w:color w:val="000000" w:themeColor="text1"/>
          <w:sz w:val="24"/>
          <w:u w:val="single"/>
        </w:rPr>
        <w:t>5</w:t>
      </w:r>
      <w:r>
        <w:rPr>
          <w:rFonts w:hint="eastAsia" w:ascii="宋体" w:hAnsi="宋体"/>
          <w:color w:val="000000" w:themeColor="text1"/>
          <w:sz w:val="24"/>
        </w:rPr>
        <w:t>人的评标委员会，负责本项目的评标工作。</w:t>
      </w:r>
    </w:p>
    <w:p>
      <w:pPr>
        <w:adjustRightInd w:val="0"/>
        <w:snapToGrid w:val="0"/>
        <w:spacing w:line="500" w:lineRule="exact"/>
        <w:ind w:left="-61" w:leftChars="-29" w:right="-10" w:firstLine="482" w:firstLineChars="200"/>
        <w:rPr>
          <w:rFonts w:ascii="宋体" w:hAnsi="宋体"/>
          <w:color w:val="000000" w:themeColor="text1"/>
          <w:sz w:val="24"/>
        </w:rPr>
      </w:pPr>
      <w:r>
        <w:rPr>
          <w:rFonts w:hint="eastAsia" w:ascii="宋体" w:hAnsi="宋体"/>
          <w:b/>
          <w:color w:val="000000" w:themeColor="text1"/>
          <w:sz w:val="24"/>
        </w:rPr>
        <w:t>4.</w:t>
      </w:r>
      <w:r>
        <w:rPr>
          <w:rFonts w:hint="eastAsia" w:ascii="宋体" w:hAnsi="宋体"/>
          <w:color w:val="000000" w:themeColor="text1"/>
          <w:sz w:val="24"/>
        </w:rPr>
        <w:t>评标委员会按照“客观公正，实事求是”的原则，评价参加本次招标的投标人所提供的产品或服务价格、性能、质量、服务及对招标文件的符合性及响应性。</w:t>
      </w:r>
    </w:p>
    <w:p>
      <w:pPr>
        <w:adjustRightInd w:val="0"/>
        <w:snapToGrid w:val="0"/>
        <w:spacing w:line="500" w:lineRule="exact"/>
        <w:ind w:right="-10" w:firstLine="482" w:firstLineChars="200"/>
        <w:rPr>
          <w:rFonts w:ascii="宋体" w:hAnsi="宋体"/>
          <w:color w:val="000000" w:themeColor="text1"/>
          <w:sz w:val="24"/>
        </w:rPr>
      </w:pPr>
      <w:r>
        <w:rPr>
          <w:rFonts w:hint="eastAsia" w:ascii="宋体" w:hAnsi="宋体"/>
          <w:b/>
          <w:color w:val="000000" w:themeColor="text1"/>
          <w:sz w:val="24"/>
        </w:rPr>
        <w:t>5.</w:t>
      </w:r>
      <w:r>
        <w:rPr>
          <w:rFonts w:hint="eastAsia" w:ascii="宋体" w:hAnsi="宋体"/>
          <w:color w:val="000000" w:themeColor="text1"/>
          <w:sz w:val="24"/>
        </w:rPr>
        <w:t>有效投标应符合以下原则：</w:t>
      </w:r>
    </w:p>
    <w:p>
      <w:pPr>
        <w:spacing w:line="500" w:lineRule="exact"/>
        <w:ind w:left="480" w:right="-10"/>
        <w:rPr>
          <w:rFonts w:ascii="宋体" w:hAnsi="宋体"/>
          <w:color w:val="000000" w:themeColor="text1"/>
          <w:sz w:val="24"/>
        </w:rPr>
      </w:pPr>
      <w:r>
        <w:rPr>
          <w:rFonts w:hint="eastAsia" w:ascii="宋体" w:hAnsi="宋体"/>
          <w:color w:val="000000" w:themeColor="text1"/>
          <w:sz w:val="24"/>
        </w:rPr>
        <w:t>5.1满足招标文件的实质性要求；</w:t>
      </w:r>
    </w:p>
    <w:p>
      <w:pPr>
        <w:spacing w:line="500" w:lineRule="exact"/>
        <w:ind w:left="480" w:right="-10"/>
        <w:rPr>
          <w:rFonts w:ascii="宋体" w:hAnsi="宋体"/>
          <w:color w:val="000000" w:themeColor="text1"/>
          <w:sz w:val="24"/>
        </w:rPr>
      </w:pPr>
      <w:r>
        <w:rPr>
          <w:rFonts w:hint="eastAsia" w:ascii="宋体" w:hAnsi="宋体"/>
          <w:color w:val="000000" w:themeColor="text1"/>
          <w:sz w:val="24"/>
        </w:rPr>
        <w:t>5.2无重大偏离、保留或招标人不能接受的附加条件；</w:t>
      </w:r>
    </w:p>
    <w:p>
      <w:pPr>
        <w:spacing w:line="500" w:lineRule="exact"/>
        <w:ind w:left="480" w:right="-10"/>
        <w:rPr>
          <w:rFonts w:ascii="宋体" w:hAnsi="宋体"/>
          <w:color w:val="000000" w:themeColor="text1"/>
          <w:sz w:val="24"/>
        </w:rPr>
      </w:pPr>
      <w:r>
        <w:rPr>
          <w:rFonts w:hint="eastAsia" w:ascii="宋体" w:hAnsi="宋体"/>
          <w:color w:val="000000" w:themeColor="text1"/>
          <w:sz w:val="24"/>
        </w:rPr>
        <w:t>5.3通过初审；</w:t>
      </w:r>
    </w:p>
    <w:p>
      <w:pPr>
        <w:adjustRightInd w:val="0"/>
        <w:snapToGrid w:val="0"/>
        <w:spacing w:line="500" w:lineRule="exact"/>
        <w:ind w:right="-10" w:firstLine="480" w:firstLineChars="200"/>
        <w:rPr>
          <w:rFonts w:ascii="宋体" w:hAnsi="宋体"/>
          <w:color w:val="000000" w:themeColor="text1"/>
          <w:sz w:val="24"/>
        </w:rPr>
      </w:pPr>
      <w:r>
        <w:rPr>
          <w:rFonts w:hint="eastAsia" w:ascii="宋体" w:hAnsi="宋体"/>
          <w:color w:val="000000" w:themeColor="text1"/>
          <w:sz w:val="24"/>
        </w:rPr>
        <w:t>5.4评标委员会依据招标文件认定的其他原则。</w:t>
      </w:r>
    </w:p>
    <w:p>
      <w:pPr>
        <w:adjustRightInd w:val="0"/>
        <w:snapToGrid w:val="0"/>
        <w:spacing w:line="500" w:lineRule="exact"/>
        <w:ind w:right="-10" w:firstLine="482" w:firstLineChars="200"/>
        <w:rPr>
          <w:rFonts w:ascii="宋体" w:hAnsi="宋体" w:cs="宋体-18030"/>
          <w:color w:val="000000" w:themeColor="text1"/>
          <w:sz w:val="24"/>
        </w:rPr>
      </w:pPr>
      <w:r>
        <w:rPr>
          <w:rFonts w:hint="eastAsia" w:ascii="宋体" w:hAnsi="宋体"/>
          <w:b/>
          <w:color w:val="000000" w:themeColor="text1"/>
          <w:sz w:val="24"/>
        </w:rPr>
        <w:t>6.</w:t>
      </w:r>
      <w:r>
        <w:rPr>
          <w:rFonts w:hint="eastAsia" w:ascii="宋体" w:hAnsi="宋体" w:cs="宋体-18030"/>
          <w:color w:val="000000" w:themeColor="text1"/>
          <w:sz w:val="24"/>
        </w:rPr>
        <w:t>评标委员会遵循公开、公平、公正和科学诚信的原则，对所有投标文件均采用相同程序和标准，进行评定。</w:t>
      </w:r>
    </w:p>
    <w:p>
      <w:pPr>
        <w:adjustRightInd w:val="0"/>
        <w:snapToGrid w:val="0"/>
        <w:spacing w:line="500" w:lineRule="exact"/>
        <w:ind w:right="-10" w:firstLine="422" w:firstLineChars="175"/>
        <w:rPr>
          <w:rFonts w:ascii="宋体" w:hAnsi="宋体"/>
          <w:color w:val="000000" w:themeColor="text1"/>
          <w:sz w:val="24"/>
          <w:szCs w:val="24"/>
        </w:rPr>
      </w:pPr>
      <w:r>
        <w:rPr>
          <w:rFonts w:hint="eastAsia" w:ascii="宋体" w:hAnsi="宋体" w:cs="宋体-18030"/>
          <w:b/>
          <w:color w:val="000000" w:themeColor="text1"/>
          <w:sz w:val="24"/>
        </w:rPr>
        <w:t>7.</w:t>
      </w:r>
      <w:r>
        <w:rPr>
          <w:rFonts w:hint="eastAsia" w:ascii="宋体" w:hAnsi="宋体"/>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500" w:lineRule="exact"/>
        <w:ind w:right="-10" w:firstLine="420" w:firstLineChars="175"/>
        <w:rPr>
          <w:rFonts w:ascii="宋体" w:hAnsi="宋体"/>
          <w:color w:val="000000" w:themeColor="text1"/>
          <w:sz w:val="24"/>
          <w:szCs w:val="24"/>
        </w:rPr>
      </w:pPr>
      <w:r>
        <w:rPr>
          <w:rFonts w:hint="eastAsia" w:ascii="宋体" w:hAnsi="宋体"/>
          <w:color w:val="000000" w:themeColor="text1"/>
          <w:sz w:val="24"/>
          <w:szCs w:val="24"/>
        </w:rPr>
        <w:t>对于询标后判定的结论（如通过或不通过），评标委员会应提出充足的理由，根据招标文件给定的评审指标进行判定，并予以书面记录。</w:t>
      </w:r>
    </w:p>
    <w:p>
      <w:pPr>
        <w:adjustRightInd w:val="0"/>
        <w:snapToGrid w:val="0"/>
        <w:spacing w:line="500" w:lineRule="exact"/>
        <w:ind w:right="-10" w:firstLine="480" w:firstLineChars="200"/>
        <w:rPr>
          <w:rFonts w:ascii="宋体" w:hAnsi="宋体"/>
          <w:color w:val="000000" w:themeColor="text1"/>
          <w:sz w:val="24"/>
        </w:rPr>
      </w:pPr>
      <w:r>
        <w:rPr>
          <w:rFonts w:hint="eastAsia" w:ascii="宋体" w:hAnsi="宋体"/>
          <w:bCs/>
          <w:color w:val="000000" w:themeColor="text1"/>
          <w:sz w:val="24"/>
          <w:szCs w:val="24"/>
        </w:rPr>
        <w:t>评标委员会独立评审后，对投标人某项评审指标如有不同意见，按照少数服从多数的原则，确定该项评审指标的最终结论。</w:t>
      </w:r>
    </w:p>
    <w:p>
      <w:pPr>
        <w:adjustRightInd w:val="0"/>
        <w:snapToGrid w:val="0"/>
        <w:spacing w:line="500" w:lineRule="exact"/>
        <w:ind w:right="-10" w:firstLine="480" w:firstLineChars="200"/>
        <w:rPr>
          <w:rFonts w:ascii="宋体" w:hAnsi="宋体"/>
          <w:color w:val="000000" w:themeColor="text1"/>
          <w:sz w:val="24"/>
        </w:rPr>
      </w:pPr>
      <w:r>
        <w:rPr>
          <w:rFonts w:hint="eastAsia" w:ascii="宋体" w:hAnsi="宋体"/>
          <w:color w:val="000000" w:themeColor="text1"/>
          <w:sz w:val="24"/>
        </w:rPr>
        <w:t>8. 评标委员会按下表内容进行投标有效性评审。</w:t>
      </w:r>
    </w:p>
    <w:p>
      <w:pPr>
        <w:pStyle w:val="2"/>
        <w:rPr>
          <w:color w:val="000000" w:themeColor="text1"/>
        </w:rPr>
      </w:pPr>
    </w:p>
    <w:p>
      <w:pPr>
        <w:pStyle w:val="2"/>
        <w:rPr>
          <w:color w:val="000000" w:themeColor="text1"/>
        </w:rPr>
      </w:pPr>
    </w:p>
    <w:p>
      <w:pPr>
        <w:pStyle w:val="2"/>
        <w:ind w:left="0" w:leftChars="0" w:firstLine="0" w:firstLineChars="0"/>
        <w:rPr>
          <w:color w:val="000000" w:themeColor="text1"/>
        </w:rPr>
      </w:pPr>
    </w:p>
    <w:tbl>
      <w:tblPr>
        <w:tblStyle w:val="66"/>
        <w:tblW w:w="966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63" w:type="dxa"/>
            <w:gridSpan w:val="5"/>
            <w:vAlign w:val="center"/>
          </w:tcPr>
          <w:p>
            <w:pPr>
              <w:pStyle w:val="130"/>
              <w:pBdr>
                <w:bottom w:val="none" w:color="auto" w:sz="0" w:space="0"/>
              </w:pBdr>
              <w:tabs>
                <w:tab w:val="clear" w:pos="4153"/>
                <w:tab w:val="clear" w:pos="8306"/>
              </w:tabs>
              <w:snapToGrid w:val="0"/>
              <w:spacing w:line="360" w:lineRule="auto"/>
              <w:ind w:right="-10"/>
              <w:textAlignment w:val="auto"/>
              <w:rPr>
                <w:rFonts w:ascii="宋体" w:hAnsi="宋体"/>
                <w:color w:val="000000" w:themeColor="text1"/>
                <w:kern w:val="2"/>
                <w:szCs w:val="24"/>
              </w:rPr>
            </w:pPr>
            <w:r>
              <w:rPr>
                <w:rFonts w:hint="eastAsia" w:ascii="宋体" w:hAnsi="宋体"/>
                <w:b/>
                <w:color w:val="000000" w:themeColor="text1"/>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222"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序号</w:t>
            </w:r>
          </w:p>
        </w:tc>
        <w:tc>
          <w:tcPr>
            <w:tcW w:w="1897" w:type="dxa"/>
            <w:tcBorders>
              <w:bottom w:val="single" w:color="auto" w:sz="4" w:space="0"/>
            </w:tcBorders>
            <w:vAlign w:val="center"/>
          </w:tcPr>
          <w:p>
            <w:pPr>
              <w:pStyle w:val="130"/>
              <w:pBdr>
                <w:bottom w:val="none" w:color="auto" w:sz="0" w:space="0"/>
              </w:pBdr>
              <w:tabs>
                <w:tab w:val="clear" w:pos="4153"/>
                <w:tab w:val="clear" w:pos="8306"/>
              </w:tabs>
              <w:snapToGrid w:val="0"/>
              <w:spacing w:line="360" w:lineRule="auto"/>
              <w:ind w:right="-10"/>
              <w:textAlignment w:val="auto"/>
              <w:rPr>
                <w:rFonts w:ascii="宋体" w:hAnsi="宋体"/>
                <w:color w:val="000000" w:themeColor="text1"/>
                <w:kern w:val="2"/>
                <w:szCs w:val="24"/>
              </w:rPr>
            </w:pPr>
            <w:r>
              <w:rPr>
                <w:rFonts w:hint="eastAsia" w:ascii="宋体" w:hAnsi="宋体"/>
                <w:color w:val="000000" w:themeColor="text1"/>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222"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rPr>
            </w:pPr>
            <w:r>
              <w:rPr>
                <w:rFonts w:hint="eastAsia" w:ascii="宋体" w:hAnsi="宋体"/>
                <w:color w:val="000000" w:themeColor="text1"/>
                <w:sz w:val="24"/>
                <w:szCs w:val="24"/>
              </w:rPr>
              <w:t>1</w:t>
            </w:r>
          </w:p>
        </w:tc>
        <w:tc>
          <w:tcPr>
            <w:tcW w:w="1897" w:type="dxa"/>
            <w:tcBorders>
              <w:bottom w:val="single" w:color="auto" w:sz="4" w:space="0"/>
            </w:tcBorders>
            <w:vAlign w:val="center"/>
          </w:tcPr>
          <w:p>
            <w:pPr>
              <w:pStyle w:val="130"/>
              <w:pBdr>
                <w:bottom w:val="none" w:color="auto" w:sz="0" w:space="0"/>
              </w:pBdr>
              <w:tabs>
                <w:tab w:val="clear" w:pos="4153"/>
                <w:tab w:val="clear" w:pos="8306"/>
              </w:tabs>
              <w:snapToGrid w:val="0"/>
              <w:spacing w:line="360" w:lineRule="auto"/>
              <w:ind w:right="-10"/>
              <w:textAlignment w:val="auto"/>
              <w:rPr>
                <w:rFonts w:ascii="宋体" w:hAnsi="宋体"/>
                <w:color w:val="000000" w:themeColor="text1"/>
                <w:kern w:val="2"/>
                <w:szCs w:val="24"/>
              </w:rPr>
            </w:pPr>
            <w:r>
              <w:rPr>
                <w:rFonts w:hint="eastAsia" w:ascii="宋体" w:hAnsi="宋体"/>
                <w:color w:val="000000" w:themeColor="text1"/>
                <w:kern w:val="2"/>
                <w:szCs w:val="24"/>
              </w:rPr>
              <w:t>投标人名称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投标人名称与营业执照单位名称一致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222"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2</w:t>
            </w:r>
          </w:p>
        </w:tc>
        <w:tc>
          <w:tcPr>
            <w:tcW w:w="1897" w:type="dxa"/>
            <w:tcBorders>
              <w:bottom w:val="single" w:color="auto" w:sz="4" w:space="0"/>
            </w:tcBorders>
            <w:vAlign w:val="center"/>
          </w:tcPr>
          <w:p>
            <w:pPr>
              <w:spacing w:line="420" w:lineRule="exact"/>
              <w:ind w:right="-11"/>
              <w:jc w:val="center"/>
              <w:rPr>
                <w:rFonts w:ascii="宋体" w:hAnsi="宋体"/>
                <w:color w:val="000000" w:themeColor="text1"/>
                <w:sz w:val="24"/>
                <w:szCs w:val="24"/>
              </w:rPr>
            </w:pPr>
            <w:r>
              <w:rPr>
                <w:rFonts w:hint="eastAsia" w:ascii="宋体" w:hAnsi="宋体"/>
                <w:color w:val="000000" w:themeColor="text1"/>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color w:val="000000" w:themeColor="text1"/>
                <w:sz w:val="24"/>
                <w:szCs w:val="24"/>
              </w:rPr>
            </w:pPr>
            <w:r>
              <w:rPr>
                <w:rFonts w:hint="eastAsia" w:ascii="宋体" w:hAnsi="宋体"/>
                <w:color w:val="000000" w:themeColor="text1"/>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color w:val="000000" w:themeColor="text1"/>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color w:val="000000" w:themeColor="text1"/>
                <w:sz w:val="24"/>
                <w:szCs w:val="24"/>
              </w:rPr>
            </w:pPr>
            <w:r>
              <w:rPr>
                <w:rFonts w:hint="eastAsia" w:ascii="宋体" w:hAnsi="宋体"/>
                <w:color w:val="000000" w:themeColor="text1"/>
                <w:sz w:val="24"/>
                <w:szCs w:val="24"/>
              </w:rPr>
              <w:t>提供有效的营业执照（或事业单位法人证书）的扫描件</w:t>
            </w:r>
            <w:r>
              <w:rPr>
                <w:rFonts w:hint="eastAsia" w:ascii="宋体" w:hAnsi="宋体"/>
                <w:b/>
                <w:bCs/>
                <w:color w:val="000000" w:themeColor="text1"/>
                <w:sz w:val="24"/>
                <w:szCs w:val="24"/>
              </w:rPr>
              <w:t>，应完整的体现出营业执照</w:t>
            </w:r>
            <w:r>
              <w:rPr>
                <w:rFonts w:hint="eastAsia" w:ascii="宋体" w:hAnsi="宋体"/>
                <w:b/>
                <w:color w:val="000000" w:themeColor="text1"/>
                <w:sz w:val="24"/>
                <w:szCs w:val="24"/>
              </w:rPr>
              <w:t>（或事业单位法人证书）</w:t>
            </w:r>
            <w:r>
              <w:rPr>
                <w:rFonts w:hint="eastAsia" w:ascii="宋体" w:hAnsi="宋体"/>
                <w:b/>
                <w:bCs/>
                <w:color w:val="000000" w:themeColor="text1"/>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3</w:t>
            </w:r>
          </w:p>
        </w:tc>
        <w:tc>
          <w:tcPr>
            <w:tcW w:w="1897" w:type="dxa"/>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投标函</w:t>
            </w:r>
          </w:p>
        </w:tc>
        <w:tc>
          <w:tcPr>
            <w:tcW w:w="2835" w:type="dxa"/>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000000" w:themeColor="text1"/>
                <w:sz w:val="24"/>
              </w:rPr>
            </w:pPr>
          </w:p>
        </w:tc>
        <w:tc>
          <w:tcPr>
            <w:tcW w:w="2858" w:type="dxa"/>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4</w:t>
            </w:r>
          </w:p>
        </w:tc>
        <w:tc>
          <w:tcPr>
            <w:tcW w:w="1897" w:type="dxa"/>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投标授权书</w:t>
            </w:r>
          </w:p>
        </w:tc>
        <w:tc>
          <w:tcPr>
            <w:tcW w:w="2835" w:type="dxa"/>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000000" w:themeColor="text1"/>
                <w:sz w:val="24"/>
              </w:rPr>
            </w:pPr>
          </w:p>
        </w:tc>
        <w:tc>
          <w:tcPr>
            <w:tcW w:w="2858" w:type="dxa"/>
            <w:vAlign w:val="center"/>
          </w:tcPr>
          <w:p>
            <w:pPr>
              <w:adjustRightInd w:val="0"/>
              <w:snapToGrid w:val="0"/>
              <w:spacing w:line="360" w:lineRule="auto"/>
              <w:ind w:right="-10"/>
              <w:jc w:val="center"/>
              <w:rPr>
                <w:rFonts w:ascii="宋体" w:hAnsi="宋体"/>
                <w:b/>
                <w:color w:val="000000" w:themeColor="text1"/>
                <w:sz w:val="24"/>
              </w:rPr>
            </w:pPr>
            <w:r>
              <w:rPr>
                <w:rFonts w:hint="eastAsia" w:ascii="宋体" w:hAnsi="宋体"/>
                <w:color w:val="000000" w:themeColor="text1"/>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5</w:t>
            </w:r>
          </w:p>
        </w:tc>
        <w:tc>
          <w:tcPr>
            <w:tcW w:w="1897" w:type="dxa"/>
            <w:vAlign w:val="center"/>
          </w:tcPr>
          <w:p>
            <w:pPr>
              <w:spacing w:after="50" w:line="360" w:lineRule="auto"/>
              <w:ind w:right="-10"/>
              <w:jc w:val="center"/>
              <w:rPr>
                <w:rFonts w:ascii="宋体" w:hAnsi="宋体"/>
                <w:color w:val="000000" w:themeColor="text1"/>
                <w:sz w:val="24"/>
                <w:szCs w:val="24"/>
              </w:rPr>
            </w:pPr>
            <w:r>
              <w:rPr>
                <w:rFonts w:hint="eastAsia" w:ascii="宋体" w:hAnsi="宋体"/>
                <w:color w:val="000000" w:themeColor="text1"/>
                <w:sz w:val="24"/>
                <w:szCs w:val="28"/>
              </w:rPr>
              <w:t>投标人信用记录证明材料</w:t>
            </w:r>
          </w:p>
        </w:tc>
        <w:tc>
          <w:tcPr>
            <w:tcW w:w="2835" w:type="dxa"/>
            <w:vAlign w:val="center"/>
          </w:tcPr>
          <w:p>
            <w:pPr>
              <w:spacing w:after="50" w:line="360" w:lineRule="auto"/>
              <w:ind w:right="-10"/>
              <w:jc w:val="center"/>
              <w:rPr>
                <w:rFonts w:ascii="宋体" w:hAnsi="宋体"/>
                <w:color w:val="000000" w:themeColor="text1"/>
                <w:sz w:val="24"/>
                <w:szCs w:val="24"/>
              </w:rPr>
            </w:pPr>
            <w:r>
              <w:rPr>
                <w:rFonts w:hint="eastAsia" w:ascii="宋体" w:hAnsi="宋体"/>
                <w:color w:val="000000" w:themeColor="text1"/>
                <w:sz w:val="24"/>
                <w:szCs w:val="24"/>
              </w:rPr>
              <w:t>符合招标文件要求</w:t>
            </w:r>
          </w:p>
        </w:tc>
        <w:tc>
          <w:tcPr>
            <w:tcW w:w="851" w:type="dxa"/>
            <w:vAlign w:val="center"/>
          </w:tcPr>
          <w:p>
            <w:pPr>
              <w:adjustRightInd w:val="0"/>
              <w:snapToGrid w:val="0"/>
              <w:spacing w:line="360" w:lineRule="auto"/>
              <w:ind w:right="-10"/>
              <w:jc w:val="center"/>
              <w:rPr>
                <w:rFonts w:ascii="宋体" w:hAnsi="宋体"/>
                <w:color w:val="000000" w:themeColor="text1"/>
                <w:sz w:val="24"/>
                <w:szCs w:val="24"/>
              </w:rPr>
            </w:pPr>
          </w:p>
        </w:tc>
        <w:tc>
          <w:tcPr>
            <w:tcW w:w="2858" w:type="dxa"/>
            <w:vAlign w:val="center"/>
          </w:tcPr>
          <w:p>
            <w:pPr>
              <w:adjustRightInd w:val="0"/>
              <w:snapToGrid w:val="0"/>
              <w:spacing w:line="360" w:lineRule="auto"/>
              <w:ind w:right="-10"/>
              <w:jc w:val="center"/>
              <w:rPr>
                <w:rFonts w:ascii="宋体" w:hAnsi="宋体"/>
                <w:color w:val="000000" w:themeColor="text1"/>
                <w:sz w:val="24"/>
                <w:szCs w:val="24"/>
              </w:rPr>
            </w:pPr>
            <w:r>
              <w:rPr>
                <w:rFonts w:hint="eastAsia" w:ascii="宋体" w:hAnsi="宋体"/>
                <w:color w:val="000000" w:themeColor="text1"/>
                <w:sz w:val="24"/>
              </w:rPr>
              <w:t>提供信用记录证明材料扫描件，</w:t>
            </w:r>
            <w:r>
              <w:rPr>
                <w:rFonts w:hint="eastAsia" w:ascii="宋体" w:hAnsi="宋体"/>
                <w:color w:val="000000" w:themeColor="text1"/>
                <w:sz w:val="24"/>
                <w:szCs w:val="24"/>
              </w:rPr>
              <w:t>详见第七章响应文件格式</w:t>
            </w:r>
            <w:r>
              <w:rPr>
                <w:rFonts w:hint="eastAsia" w:ascii="宋体" w:hAnsi="宋体"/>
                <w:color w:val="000000" w:themeColor="text1"/>
                <w:sz w:val="24"/>
              </w:rPr>
              <w:t>“</w:t>
            </w:r>
            <w:r>
              <w:rPr>
                <w:rFonts w:hint="eastAsia" w:ascii="宋体" w:hAnsi="宋体"/>
                <w:color w:val="000000" w:themeColor="text1"/>
                <w:sz w:val="24"/>
                <w:szCs w:val="24"/>
              </w:rPr>
              <w:t>投标人信用承诺</w:t>
            </w:r>
            <w:r>
              <w:rPr>
                <w:rFonts w:hint="eastAsia" w:ascii="宋体" w:hAnsi="宋体"/>
                <w:color w:val="000000" w:themeColor="text1"/>
                <w:sz w:val="24"/>
              </w:rPr>
              <w:t>”</w:t>
            </w:r>
            <w:r>
              <w:rPr>
                <w:rFonts w:hint="eastAsia" w:ascii="宋体" w:hAnsi="宋体"/>
                <w:bCs/>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6</w:t>
            </w:r>
          </w:p>
        </w:tc>
        <w:tc>
          <w:tcPr>
            <w:tcW w:w="1897" w:type="dxa"/>
            <w:vAlign w:val="center"/>
          </w:tcPr>
          <w:p>
            <w:pPr>
              <w:spacing w:after="50" w:line="360" w:lineRule="auto"/>
              <w:ind w:right="-10"/>
              <w:jc w:val="center"/>
              <w:rPr>
                <w:rFonts w:ascii="宋体" w:hAnsi="宋体"/>
                <w:color w:val="000000" w:themeColor="text1"/>
                <w:sz w:val="24"/>
              </w:rPr>
            </w:pPr>
            <w:r>
              <w:rPr>
                <w:rFonts w:hint="eastAsia" w:ascii="宋体" w:hAnsi="宋体"/>
                <w:color w:val="000000" w:themeColor="text1"/>
                <w:sz w:val="24"/>
              </w:rPr>
              <w:t>开标一览表</w:t>
            </w:r>
          </w:p>
        </w:tc>
        <w:tc>
          <w:tcPr>
            <w:tcW w:w="2835" w:type="dxa"/>
            <w:vAlign w:val="center"/>
          </w:tcPr>
          <w:p>
            <w:pPr>
              <w:spacing w:after="50" w:line="360" w:lineRule="auto"/>
              <w:ind w:right="-10"/>
              <w:jc w:val="center"/>
              <w:rPr>
                <w:rFonts w:ascii="宋体" w:hAnsi="宋体"/>
                <w:color w:val="000000" w:themeColor="text1"/>
                <w:sz w:val="24"/>
              </w:rPr>
            </w:pPr>
            <w:r>
              <w:rPr>
                <w:rFonts w:hint="eastAsia" w:ascii="宋体" w:hAnsi="宋体"/>
                <w:color w:val="000000" w:themeColor="text1"/>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000000" w:themeColor="text1"/>
                <w:sz w:val="24"/>
              </w:rPr>
            </w:pPr>
          </w:p>
        </w:tc>
        <w:tc>
          <w:tcPr>
            <w:tcW w:w="2858" w:type="dxa"/>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7</w:t>
            </w:r>
          </w:p>
        </w:tc>
        <w:tc>
          <w:tcPr>
            <w:tcW w:w="1897" w:type="dxa"/>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投标报价</w:t>
            </w:r>
          </w:p>
        </w:tc>
        <w:tc>
          <w:tcPr>
            <w:tcW w:w="2835" w:type="dxa"/>
            <w:vAlign w:val="center"/>
          </w:tcPr>
          <w:p>
            <w:pPr>
              <w:spacing w:after="50" w:line="360" w:lineRule="auto"/>
              <w:ind w:right="-10"/>
              <w:jc w:val="center"/>
              <w:rPr>
                <w:rFonts w:ascii="宋体" w:hAnsi="宋体"/>
                <w:bCs/>
                <w:color w:val="000000" w:themeColor="text1"/>
                <w:sz w:val="24"/>
              </w:rPr>
            </w:pPr>
            <w:r>
              <w:rPr>
                <w:rFonts w:hint="eastAsia" w:ascii="宋体" w:hAnsi="宋体"/>
                <w:color w:val="000000" w:themeColor="text1"/>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000000" w:themeColor="text1"/>
                <w:sz w:val="24"/>
              </w:rPr>
            </w:pPr>
          </w:p>
        </w:tc>
        <w:tc>
          <w:tcPr>
            <w:tcW w:w="2858" w:type="dxa"/>
            <w:vAlign w:val="center"/>
          </w:tcPr>
          <w:p>
            <w:pPr>
              <w:adjustRightInd w:val="0"/>
              <w:snapToGrid w:val="0"/>
              <w:spacing w:line="360" w:lineRule="auto"/>
              <w:ind w:right="-1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1222" w:type="dxa"/>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8</w:t>
            </w:r>
          </w:p>
        </w:tc>
        <w:tc>
          <w:tcPr>
            <w:tcW w:w="1897" w:type="dxa"/>
            <w:vAlign w:val="center"/>
          </w:tcPr>
          <w:p>
            <w:pPr>
              <w:autoSpaceDE w:val="0"/>
              <w:autoSpaceDN w:val="0"/>
              <w:adjustRightInd w:val="0"/>
              <w:spacing w:line="430" w:lineRule="exact"/>
              <w:ind w:firstLine="200"/>
              <w:jc w:val="left"/>
              <w:rPr>
                <w:rFonts w:ascii="宋体" w:hAnsi="宋体"/>
                <w:color w:val="000000" w:themeColor="text1"/>
                <w:sz w:val="24"/>
                <w:szCs w:val="24"/>
              </w:rPr>
            </w:pPr>
            <w:r>
              <w:rPr>
                <w:rFonts w:hint="eastAsia" w:ascii="宋体" w:hAnsi="宋体"/>
                <w:color w:val="000000" w:themeColor="text1"/>
                <w:sz w:val="24"/>
                <w:szCs w:val="24"/>
              </w:rPr>
              <w:t>投标人资格</w:t>
            </w:r>
          </w:p>
        </w:tc>
        <w:tc>
          <w:tcPr>
            <w:tcW w:w="2835" w:type="dxa"/>
            <w:vAlign w:val="center"/>
          </w:tcPr>
          <w:p>
            <w:pPr>
              <w:spacing w:line="420" w:lineRule="exact"/>
              <w:ind w:right="-11"/>
              <w:jc w:val="center"/>
              <w:rPr>
                <w:rFonts w:ascii="宋体" w:hAnsi="宋体"/>
                <w:color w:val="000000" w:themeColor="text1"/>
                <w:sz w:val="24"/>
                <w:szCs w:val="24"/>
              </w:rPr>
            </w:pPr>
            <w:r>
              <w:rPr>
                <w:rFonts w:hint="eastAsia" w:ascii="宋体" w:hAnsi="宋体"/>
                <w:color w:val="000000" w:themeColor="text1"/>
                <w:sz w:val="24"/>
                <w:szCs w:val="24"/>
              </w:rPr>
              <w:t>符合招标文件要求</w:t>
            </w:r>
          </w:p>
        </w:tc>
        <w:tc>
          <w:tcPr>
            <w:tcW w:w="851" w:type="dxa"/>
            <w:vAlign w:val="center"/>
          </w:tcPr>
          <w:p>
            <w:pPr>
              <w:adjustRightInd w:val="0"/>
              <w:snapToGrid w:val="0"/>
              <w:spacing w:line="360" w:lineRule="auto"/>
              <w:ind w:right="-10"/>
              <w:jc w:val="center"/>
              <w:rPr>
                <w:rFonts w:ascii="宋体" w:hAnsi="宋体"/>
                <w:color w:val="000000" w:themeColor="text1"/>
                <w:sz w:val="24"/>
              </w:rPr>
            </w:pPr>
          </w:p>
        </w:tc>
        <w:tc>
          <w:tcPr>
            <w:tcW w:w="2858" w:type="dxa"/>
            <w:vAlign w:val="center"/>
          </w:tcPr>
          <w:p>
            <w:pPr>
              <w:adjustRightInd w:val="0"/>
              <w:snapToGrid w:val="0"/>
              <w:spacing w:line="360" w:lineRule="auto"/>
              <w:ind w:right="-10"/>
              <w:rPr>
                <w:rFonts w:ascii="宋体" w:hAnsi="宋体"/>
                <w:bCs/>
                <w:color w:val="000000" w:themeColor="text1"/>
                <w:sz w:val="24"/>
                <w:szCs w:val="24"/>
              </w:rPr>
            </w:pPr>
            <w:r>
              <w:rPr>
                <w:rFonts w:hint="eastAsia" w:ascii="宋体" w:hAnsi="宋体"/>
                <w:color w:val="000000" w:themeColor="text1"/>
                <w:sz w:val="24"/>
                <w:szCs w:val="24"/>
              </w:rPr>
              <w:t>详见第一章投标邀请</w:t>
            </w:r>
            <w:r>
              <w:rPr>
                <w:rFonts w:hint="eastAsia" w:ascii="宋体" w:hAnsi="宋体"/>
                <w:color w:val="000000" w:themeColor="text1"/>
                <w:sz w:val="24"/>
              </w:rPr>
              <w:t>“</w:t>
            </w:r>
            <w:r>
              <w:rPr>
                <w:rFonts w:hint="eastAsia" w:ascii="宋体" w:hAnsi="宋体"/>
                <w:color w:val="000000" w:themeColor="text1"/>
                <w:sz w:val="24"/>
                <w:szCs w:val="24"/>
              </w:rPr>
              <w:t>投标人资格</w:t>
            </w:r>
            <w:r>
              <w:rPr>
                <w:rFonts w:hint="eastAsia" w:ascii="宋体" w:hAnsi="宋体"/>
                <w:color w:val="000000" w:themeColor="text1"/>
                <w:sz w:val="24"/>
              </w:rPr>
              <w:t>”</w:t>
            </w:r>
            <w:r>
              <w:rPr>
                <w:rFonts w:hint="eastAsia" w:ascii="宋体" w:hAnsi="宋体"/>
                <w:bCs/>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1222" w:type="dxa"/>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9</w:t>
            </w:r>
          </w:p>
        </w:tc>
        <w:tc>
          <w:tcPr>
            <w:tcW w:w="1897" w:type="dxa"/>
            <w:vAlign w:val="center"/>
          </w:tcPr>
          <w:p>
            <w:pPr>
              <w:autoSpaceDE w:val="0"/>
              <w:autoSpaceDN w:val="0"/>
              <w:adjustRightInd w:val="0"/>
              <w:spacing w:line="430" w:lineRule="exact"/>
              <w:ind w:firstLine="200"/>
              <w:jc w:val="left"/>
              <w:rPr>
                <w:rFonts w:ascii="宋体" w:hAnsi="宋体"/>
                <w:color w:val="000000" w:themeColor="text1"/>
                <w:sz w:val="24"/>
                <w:szCs w:val="24"/>
              </w:rPr>
            </w:pPr>
            <w:r>
              <w:rPr>
                <w:rFonts w:hint="eastAsia" w:ascii="宋体" w:hAnsi="宋体"/>
                <w:color w:val="000000" w:themeColor="text1"/>
                <w:sz w:val="24"/>
                <w:szCs w:val="24"/>
              </w:rPr>
              <w:t>投保保证金</w:t>
            </w:r>
          </w:p>
        </w:tc>
        <w:tc>
          <w:tcPr>
            <w:tcW w:w="2835" w:type="dxa"/>
            <w:vAlign w:val="center"/>
          </w:tcPr>
          <w:p>
            <w:pPr>
              <w:spacing w:line="420" w:lineRule="exact"/>
              <w:ind w:right="-11"/>
              <w:jc w:val="center"/>
              <w:rPr>
                <w:rFonts w:ascii="宋体" w:hAnsi="宋体"/>
                <w:color w:val="000000" w:themeColor="text1"/>
                <w:sz w:val="24"/>
                <w:szCs w:val="28"/>
              </w:rPr>
            </w:pPr>
            <w:r>
              <w:rPr>
                <w:rFonts w:hint="eastAsia" w:ascii="宋体" w:hAnsi="宋体"/>
                <w:color w:val="000000" w:themeColor="text1"/>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000000" w:themeColor="text1"/>
                <w:sz w:val="24"/>
              </w:rPr>
            </w:pPr>
          </w:p>
        </w:tc>
        <w:tc>
          <w:tcPr>
            <w:tcW w:w="2858" w:type="dxa"/>
            <w:vAlign w:val="center"/>
          </w:tcPr>
          <w:p>
            <w:pPr>
              <w:adjustRightInd w:val="0"/>
              <w:snapToGrid w:val="0"/>
              <w:spacing w:line="360" w:lineRule="auto"/>
              <w:ind w:right="-10"/>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10</w:t>
            </w:r>
          </w:p>
        </w:tc>
        <w:tc>
          <w:tcPr>
            <w:tcW w:w="1897" w:type="dxa"/>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标书响应情况</w:t>
            </w:r>
          </w:p>
        </w:tc>
        <w:tc>
          <w:tcPr>
            <w:tcW w:w="2835" w:type="dxa"/>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付款响应、服务需求响应、人员配置、服务规范和管理要求等</w:t>
            </w:r>
          </w:p>
        </w:tc>
        <w:tc>
          <w:tcPr>
            <w:tcW w:w="851" w:type="dxa"/>
            <w:vAlign w:val="center"/>
          </w:tcPr>
          <w:p>
            <w:pPr>
              <w:adjustRightInd w:val="0"/>
              <w:snapToGrid w:val="0"/>
              <w:spacing w:line="360" w:lineRule="auto"/>
              <w:ind w:right="-10"/>
              <w:jc w:val="center"/>
              <w:rPr>
                <w:rFonts w:ascii="宋体" w:hAnsi="宋体"/>
                <w:color w:val="000000" w:themeColor="text1"/>
                <w:sz w:val="24"/>
              </w:rPr>
            </w:pPr>
          </w:p>
        </w:tc>
        <w:tc>
          <w:tcPr>
            <w:tcW w:w="2858" w:type="dxa"/>
            <w:vAlign w:val="center"/>
          </w:tcPr>
          <w:p>
            <w:pPr>
              <w:adjustRightInd w:val="0"/>
              <w:snapToGrid w:val="0"/>
              <w:spacing w:line="360" w:lineRule="auto"/>
              <w:ind w:right="-1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trPr>
        <w:tc>
          <w:tcPr>
            <w:tcW w:w="1222" w:type="dxa"/>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11</w:t>
            </w:r>
          </w:p>
        </w:tc>
        <w:tc>
          <w:tcPr>
            <w:tcW w:w="1897" w:type="dxa"/>
            <w:vAlign w:val="center"/>
          </w:tcPr>
          <w:p>
            <w:pPr>
              <w:spacing w:after="50" w:line="360" w:lineRule="auto"/>
              <w:ind w:right="-10"/>
              <w:jc w:val="center"/>
              <w:rPr>
                <w:rFonts w:ascii="宋体" w:hAnsi="宋体"/>
                <w:color w:val="000000" w:themeColor="text1"/>
                <w:sz w:val="24"/>
              </w:rPr>
            </w:pPr>
            <w:r>
              <w:rPr>
                <w:rFonts w:hint="eastAsia" w:ascii="宋体" w:hAnsi="宋体"/>
                <w:color w:val="000000" w:themeColor="text1"/>
                <w:sz w:val="24"/>
              </w:rPr>
              <w:t>标书规范性</w:t>
            </w:r>
          </w:p>
        </w:tc>
        <w:tc>
          <w:tcPr>
            <w:tcW w:w="2835" w:type="dxa"/>
            <w:vAlign w:val="center"/>
          </w:tcPr>
          <w:p>
            <w:pPr>
              <w:pStyle w:val="130"/>
              <w:pBdr>
                <w:bottom w:val="none" w:color="auto" w:sz="0" w:space="0"/>
              </w:pBdr>
              <w:tabs>
                <w:tab w:val="clear" w:pos="4153"/>
                <w:tab w:val="clear" w:pos="8306"/>
              </w:tabs>
              <w:adjustRightInd/>
              <w:spacing w:after="50" w:line="360" w:lineRule="auto"/>
              <w:ind w:right="-10"/>
              <w:textAlignment w:val="auto"/>
              <w:rPr>
                <w:rFonts w:ascii="宋体" w:hAnsi="宋体"/>
                <w:color w:val="000000" w:themeColor="text1"/>
                <w:kern w:val="2"/>
              </w:rPr>
            </w:pPr>
            <w:r>
              <w:rPr>
                <w:rFonts w:hint="eastAsia" w:ascii="宋体" w:hAnsi="宋体"/>
                <w:color w:val="000000" w:themeColor="text1"/>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color w:val="000000" w:themeColor="text1"/>
                <w:sz w:val="24"/>
              </w:rPr>
            </w:pPr>
          </w:p>
        </w:tc>
        <w:tc>
          <w:tcPr>
            <w:tcW w:w="2858" w:type="dxa"/>
            <w:vAlign w:val="center"/>
          </w:tcPr>
          <w:p>
            <w:pPr>
              <w:adjustRightInd w:val="0"/>
              <w:snapToGrid w:val="0"/>
              <w:spacing w:line="360" w:lineRule="auto"/>
              <w:ind w:right="-1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1222" w:type="dxa"/>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12</w:t>
            </w:r>
          </w:p>
        </w:tc>
        <w:tc>
          <w:tcPr>
            <w:tcW w:w="1897" w:type="dxa"/>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其他要求</w:t>
            </w:r>
          </w:p>
        </w:tc>
        <w:tc>
          <w:tcPr>
            <w:tcW w:w="2835" w:type="dxa"/>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color w:val="000000" w:themeColor="text1"/>
                <w:sz w:val="24"/>
              </w:rPr>
            </w:pPr>
          </w:p>
        </w:tc>
        <w:tc>
          <w:tcPr>
            <w:tcW w:w="2858" w:type="dxa"/>
            <w:vAlign w:val="center"/>
          </w:tcPr>
          <w:p>
            <w:pPr>
              <w:adjustRightInd w:val="0"/>
              <w:snapToGrid w:val="0"/>
              <w:spacing w:line="360" w:lineRule="auto"/>
              <w:ind w:right="-1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3" w:type="dxa"/>
            <w:gridSpan w:val="5"/>
            <w:vAlign w:val="center"/>
          </w:tcPr>
          <w:p>
            <w:pPr>
              <w:spacing w:before="139"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（1）资格审查采用定性方法，符合性评审，所有评审选项必须全部通过方为合格。</w:t>
            </w:r>
          </w:p>
          <w:p>
            <w:pPr>
              <w:adjustRightInd w:val="0"/>
              <w:snapToGrid w:val="0"/>
              <w:spacing w:line="360" w:lineRule="auto"/>
              <w:ind w:right="-10"/>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（2）投标人提供的资料不全、不清楚、超出有效期等情况，将由评审委员会按照对投标人不利的解释去理解，由此产生的一切后果由投标人自行承担。</w:t>
            </w:r>
          </w:p>
          <w:p>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color w:val="000000" w:themeColor="text1"/>
          <w:sz w:val="24"/>
        </w:rPr>
      </w:pPr>
      <w:bookmarkStart w:id="51" w:name="_Hlk514734618"/>
    </w:p>
    <w:bookmarkEnd w:id="51"/>
    <w:p>
      <w:pPr>
        <w:spacing w:line="500" w:lineRule="exact"/>
        <w:ind w:left="143" w:leftChars="68" w:firstLine="361" w:firstLineChars="150"/>
        <w:rPr>
          <w:rFonts w:ascii="宋体" w:hAnsi="宋体"/>
          <w:bCs/>
          <w:color w:val="000000" w:themeColor="text1"/>
          <w:sz w:val="24"/>
        </w:rPr>
      </w:pPr>
      <w:r>
        <w:rPr>
          <w:rFonts w:hint="eastAsia" w:ascii="宋体" w:hAnsi="宋体"/>
          <w:b/>
          <w:bCs/>
          <w:color w:val="000000" w:themeColor="text1"/>
          <w:sz w:val="24"/>
        </w:rPr>
        <w:t>9.</w:t>
      </w:r>
      <w:r>
        <w:rPr>
          <w:rFonts w:hint="eastAsia" w:ascii="宋体" w:hAnsi="宋体"/>
          <w:bCs/>
          <w:color w:val="000000" w:themeColor="text1"/>
          <w:sz w:val="24"/>
        </w:rPr>
        <w:t>价格评审:对通过</w:t>
      </w:r>
      <w:r>
        <w:rPr>
          <w:rFonts w:hint="eastAsia" w:ascii="宋体" w:hAnsi="宋体"/>
          <w:color w:val="000000" w:themeColor="text1"/>
          <w:sz w:val="24"/>
        </w:rPr>
        <w:t>有效性评审</w:t>
      </w:r>
      <w:r>
        <w:rPr>
          <w:rFonts w:hint="eastAsia" w:ascii="宋体" w:hAnsi="宋体"/>
          <w:bCs/>
          <w:color w:val="000000" w:themeColor="text1"/>
          <w:sz w:val="24"/>
        </w:rPr>
        <w:t>的有效投标人，按其最终报价（评标价）由低到高的顺序选出中标候选人。</w:t>
      </w:r>
    </w:p>
    <w:p>
      <w:pPr>
        <w:pStyle w:val="3"/>
        <w:spacing w:line="500" w:lineRule="exact"/>
        <w:ind w:right="-10" w:firstLine="482"/>
        <w:rPr>
          <w:rFonts w:ascii="宋体" w:hAnsi="宋体" w:eastAsia="宋体"/>
          <w:color w:val="000000" w:themeColor="text1"/>
          <w:sz w:val="24"/>
        </w:rPr>
      </w:pPr>
      <w:r>
        <w:rPr>
          <w:rFonts w:hint="eastAsia" w:ascii="宋体" w:hAnsi="宋体" w:eastAsia="宋体"/>
          <w:b/>
          <w:color w:val="000000" w:themeColor="text1"/>
          <w:sz w:val="24"/>
        </w:rPr>
        <w:t>10.</w:t>
      </w:r>
      <w:r>
        <w:rPr>
          <w:rFonts w:hint="eastAsia" w:ascii="宋体" w:hAnsi="宋体" w:eastAsia="宋体"/>
          <w:color w:val="000000" w:themeColor="text1"/>
          <w:sz w:val="24"/>
        </w:rPr>
        <w:t>如果有效投标报价出现两家或两家以上相同者，则采取评标委员会抽签方式确定其前后次序。</w:t>
      </w:r>
    </w:p>
    <w:p>
      <w:pPr>
        <w:adjustRightInd w:val="0"/>
        <w:snapToGrid w:val="0"/>
        <w:spacing w:line="500" w:lineRule="exact"/>
        <w:ind w:right="-10" w:firstLine="482" w:firstLineChars="200"/>
        <w:rPr>
          <w:rFonts w:ascii="宋体" w:hAnsi="宋体"/>
          <w:b/>
          <w:color w:val="000000" w:themeColor="text1"/>
          <w:sz w:val="24"/>
        </w:rPr>
      </w:pPr>
      <w:r>
        <w:rPr>
          <w:rFonts w:hint="eastAsia" w:ascii="宋体" w:hAnsi="宋体"/>
          <w:b/>
          <w:color w:val="000000" w:themeColor="text1"/>
          <w:sz w:val="24"/>
        </w:rPr>
        <w:t>11.</w:t>
      </w:r>
      <w:r>
        <w:rPr>
          <w:rFonts w:hint="eastAsia" w:ascii="宋体" w:hAnsi="宋体"/>
          <w:color w:val="000000" w:themeColor="text1"/>
          <w:sz w:val="24"/>
        </w:rPr>
        <w:t>评标委员会在评标过程中发现的问题，应当及时作出处理或者向招标人提出处理建议，并作书面记录。</w:t>
      </w:r>
    </w:p>
    <w:p>
      <w:pPr>
        <w:adjustRightInd w:val="0"/>
        <w:snapToGrid w:val="0"/>
        <w:spacing w:line="500" w:lineRule="exact"/>
        <w:ind w:right="-10" w:firstLine="482" w:firstLineChars="200"/>
        <w:rPr>
          <w:rFonts w:ascii="宋体" w:hAnsi="宋体"/>
          <w:color w:val="000000" w:themeColor="text1"/>
          <w:sz w:val="24"/>
        </w:rPr>
      </w:pPr>
      <w:r>
        <w:rPr>
          <w:rFonts w:hint="eastAsia" w:ascii="宋体" w:hAnsi="宋体"/>
          <w:b/>
          <w:color w:val="000000" w:themeColor="text1"/>
          <w:sz w:val="24"/>
        </w:rPr>
        <w:t>12.</w:t>
      </w:r>
      <w:r>
        <w:rPr>
          <w:rFonts w:hint="eastAsia" w:ascii="宋体" w:hAnsi="宋体"/>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500" w:lineRule="exact"/>
        <w:ind w:right="-10" w:firstLine="482" w:firstLineChars="200"/>
        <w:rPr>
          <w:rFonts w:ascii="宋体" w:hAnsi="宋体"/>
          <w:color w:val="000000" w:themeColor="text1"/>
          <w:sz w:val="24"/>
        </w:rPr>
      </w:pPr>
      <w:r>
        <w:rPr>
          <w:rFonts w:hint="eastAsia" w:ascii="宋体" w:hAnsi="宋体"/>
          <w:b/>
          <w:color w:val="000000" w:themeColor="text1"/>
          <w:sz w:val="24"/>
        </w:rPr>
        <w:t>13.</w:t>
      </w:r>
      <w:r>
        <w:rPr>
          <w:rFonts w:hint="eastAsia" w:ascii="宋体" w:hAnsi="宋体"/>
          <w:color w:val="000000" w:themeColor="text1"/>
          <w:sz w:val="24"/>
        </w:rPr>
        <w:t>投标人投标报价与公布的预算价（或控制价)相比降幅过小，或投标人投标报价明显缺乏竞争性的，评标委员会可以否决所有投标。</w:t>
      </w:r>
    </w:p>
    <w:p>
      <w:pPr>
        <w:adjustRightInd w:val="0"/>
        <w:snapToGrid w:val="0"/>
        <w:spacing w:line="500" w:lineRule="exact"/>
        <w:ind w:right="-10" w:firstLine="472" w:firstLineChars="196"/>
        <w:rPr>
          <w:rFonts w:ascii="宋体" w:hAnsi="宋体"/>
          <w:bCs/>
          <w:color w:val="000000" w:themeColor="text1"/>
          <w:sz w:val="24"/>
        </w:rPr>
      </w:pPr>
      <w:r>
        <w:rPr>
          <w:rFonts w:hint="eastAsia" w:ascii="宋体" w:hAnsi="宋体"/>
          <w:b/>
          <w:bCs/>
          <w:color w:val="000000" w:themeColor="text1"/>
          <w:sz w:val="24"/>
        </w:rPr>
        <w:t>14.</w:t>
      </w:r>
      <w:r>
        <w:rPr>
          <w:rFonts w:hint="eastAsia" w:ascii="宋体" w:hAnsi="宋体"/>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500" w:lineRule="exact"/>
        <w:ind w:right="-10" w:firstLine="482" w:firstLineChars="200"/>
        <w:rPr>
          <w:rFonts w:ascii="宋体" w:hAnsi="宋体"/>
          <w:color w:val="000000" w:themeColor="text1"/>
          <w:sz w:val="24"/>
        </w:rPr>
      </w:pPr>
      <w:r>
        <w:rPr>
          <w:rFonts w:hint="eastAsia" w:ascii="宋体" w:hAnsi="宋体"/>
          <w:b/>
          <w:bCs/>
          <w:color w:val="000000" w:themeColor="text1"/>
          <w:sz w:val="24"/>
        </w:rPr>
        <w:t>15.</w:t>
      </w:r>
      <w:r>
        <w:rPr>
          <w:rFonts w:hint="eastAsia" w:ascii="宋体" w:hAnsi="宋体"/>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pPr>
        <w:spacing w:line="500" w:lineRule="exact"/>
        <w:ind w:firstLine="482" w:firstLineChars="200"/>
        <w:rPr>
          <w:color w:val="000000" w:themeColor="text1"/>
        </w:rPr>
      </w:pPr>
      <w:r>
        <w:rPr>
          <w:rFonts w:hint="eastAsia" w:ascii="宋体" w:hAnsi="宋体"/>
          <w:b/>
          <w:bCs/>
          <w:color w:val="000000" w:themeColor="text1"/>
          <w:sz w:val="24"/>
        </w:rPr>
        <w:t>16.</w:t>
      </w:r>
      <w:r>
        <w:rPr>
          <w:rFonts w:hint="eastAsia" w:ascii="宋体" w:hAnsi="宋体"/>
          <w:bCs/>
          <w:color w:val="000000" w:themeColor="text1"/>
          <w:sz w:val="24"/>
        </w:rPr>
        <w:t>在评标过程中，评委及其他评标工作人员必须对评标情况严格保密，任何人不得将评标情况透露给与投标人有关的单位和个人。</w:t>
      </w:r>
    </w:p>
    <w:p>
      <w:pPr>
        <w:pStyle w:val="394"/>
        <w:rPr>
          <w:color w:val="000000" w:themeColor="text1"/>
        </w:rPr>
      </w:pPr>
    </w:p>
    <w:p>
      <w:pPr>
        <w:pStyle w:val="27"/>
        <w:spacing w:line="360" w:lineRule="auto"/>
        <w:rPr>
          <w:rFonts w:hAnsi="宋体" w:cs="黑体"/>
          <w:b/>
          <w:color w:val="000000" w:themeColor="text1"/>
          <w:sz w:val="24"/>
          <w:szCs w:val="24"/>
        </w:rPr>
      </w:pPr>
      <w:r>
        <w:rPr>
          <w:rFonts w:hint="eastAsia" w:hAnsi="宋体" w:cs="黑体"/>
          <w:b/>
          <w:color w:val="000000" w:themeColor="text1"/>
          <w:sz w:val="24"/>
          <w:szCs w:val="24"/>
        </w:rPr>
        <w:t>17. 其他</w:t>
      </w:r>
    </w:p>
    <w:p>
      <w:pPr>
        <w:pStyle w:val="178"/>
        <w:spacing w:line="360" w:lineRule="auto"/>
        <w:ind w:firstLine="482" w:firstLineChars="200"/>
        <w:rPr>
          <w:rFonts w:ascii="宋体" w:hAnsi="宋体"/>
          <w:b/>
          <w:color w:val="000000" w:themeColor="text1"/>
          <w:sz w:val="24"/>
        </w:rPr>
      </w:pPr>
      <w:r>
        <w:rPr>
          <w:rFonts w:hint="eastAsia" w:ascii="宋体" w:hAnsi="宋体"/>
          <w:b/>
          <w:bCs/>
          <w:color w:val="000000" w:themeColor="text1"/>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color w:val="000000" w:themeColor="text1"/>
          <w:sz w:val="24"/>
        </w:rPr>
        <w:t>。</w:t>
      </w: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rFonts w:hint="eastAsia"/>
          <w:color w:val="000000" w:themeColor="text1"/>
        </w:rPr>
      </w:pPr>
    </w:p>
    <w:p>
      <w:pPr>
        <w:pStyle w:val="2"/>
        <w:ind w:left="0" w:leftChars="0" w:firstLine="0" w:firstLineChars="0"/>
        <w:rPr>
          <w:rFonts w:ascii="宋体" w:hAnsi="宋体" w:eastAsia="宋体"/>
          <w:color w:val="000000" w:themeColor="text1"/>
        </w:rPr>
      </w:pPr>
    </w:p>
    <w:p>
      <w:pPr>
        <w:pStyle w:val="6"/>
        <w:spacing w:before="0" w:line="500" w:lineRule="exact"/>
        <w:ind w:firstLine="0"/>
        <w:rPr>
          <w:rFonts w:ascii="宋体" w:hAnsi="宋体" w:eastAsia="宋体"/>
          <w:color w:val="000000" w:themeColor="text1"/>
        </w:rPr>
      </w:pPr>
      <w:bookmarkStart w:id="52" w:name="_Toc128991137"/>
      <w:r>
        <w:rPr>
          <w:rFonts w:hint="eastAsia" w:ascii="宋体" w:hAnsi="宋体" w:eastAsia="宋体"/>
          <w:color w:val="000000" w:themeColor="text1"/>
        </w:rPr>
        <w:t>第六章</w:t>
      </w:r>
      <w:bookmarkStart w:id="53" w:name="_Toc220232392"/>
      <w:r>
        <w:rPr>
          <w:rFonts w:hint="eastAsia" w:ascii="宋体" w:hAnsi="宋体" w:eastAsia="宋体"/>
          <w:color w:val="000000" w:themeColor="text1"/>
        </w:rPr>
        <w:t xml:space="preserve">  合同条款及格式</w:t>
      </w:r>
      <w:bookmarkEnd w:id="48"/>
      <w:bookmarkEnd w:id="52"/>
    </w:p>
    <w:bookmarkEnd w:id="53"/>
    <w:p>
      <w:pPr>
        <w:spacing w:line="5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b/>
          <w:bCs/>
          <w:color w:val="000000"/>
          <w:sz w:val="24"/>
          <w:szCs w:val="24"/>
        </w:rPr>
        <w:t>用工单位（以下简称甲方）</w:t>
      </w:r>
      <w:r>
        <w:rPr>
          <w:rFonts w:hint="eastAsia" w:cs="宋体" w:asciiTheme="minorEastAsia" w:hAnsiTheme="minorEastAsia" w:eastAsiaTheme="minorEastAsia"/>
          <w:color w:val="000000"/>
          <w:sz w:val="24"/>
          <w:szCs w:val="24"/>
        </w:rPr>
        <w:t>:合肥市政文外滩物业管理有限公司</w:t>
      </w:r>
    </w:p>
    <w:p>
      <w:pPr>
        <w:spacing w:line="5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地址：合肥市蜀山区习友路翠庭园商铺038号</w:t>
      </w:r>
    </w:p>
    <w:p>
      <w:pPr>
        <w:spacing w:line="5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法定代表人：罗钦              </w:t>
      </w:r>
    </w:p>
    <w:p>
      <w:pPr>
        <w:spacing w:line="5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电话：63530368</w:t>
      </w:r>
    </w:p>
    <w:p>
      <w:pPr>
        <w:adjustRightInd w:val="0"/>
        <w:snapToGrid w:val="0"/>
        <w:spacing w:line="500" w:lineRule="exact"/>
        <w:jc w:val="left"/>
        <w:rPr>
          <w:rFonts w:cs="仿宋" w:asciiTheme="minorEastAsia" w:hAnsiTheme="minorEastAsia" w:eastAsiaTheme="minorEastAsia"/>
          <w:sz w:val="24"/>
          <w:szCs w:val="24"/>
        </w:rPr>
      </w:pPr>
    </w:p>
    <w:p>
      <w:pPr>
        <w:spacing w:line="5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b/>
          <w:bCs/>
          <w:color w:val="000000"/>
          <w:sz w:val="24"/>
          <w:szCs w:val="24"/>
        </w:rPr>
        <w:t>外包单位（以下简称乙方</w:t>
      </w:r>
      <w:r>
        <w:rPr>
          <w:rFonts w:cs="宋体" w:asciiTheme="minorEastAsia" w:hAnsiTheme="minorEastAsia" w:eastAsiaTheme="minorEastAsia"/>
          <w:b/>
          <w:bCs/>
          <w:color w:val="000000"/>
          <w:sz w:val="24"/>
          <w:szCs w:val="24"/>
        </w:rPr>
        <w:t>）：</w:t>
      </w:r>
      <w:r>
        <w:rPr>
          <w:rFonts w:hint="eastAsia" w:cs="宋体" w:asciiTheme="minorEastAsia" w:hAnsiTheme="minorEastAsia" w:eastAsiaTheme="minorEastAsia"/>
          <w:color w:val="000000"/>
          <w:sz w:val="24"/>
          <w:szCs w:val="24"/>
        </w:rPr>
        <w:t xml:space="preserve"> </w:t>
      </w:r>
    </w:p>
    <w:p>
      <w:pPr>
        <w:spacing w:line="5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地址： </w:t>
      </w:r>
    </w:p>
    <w:p>
      <w:pPr>
        <w:spacing w:line="5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法定代表人： </w:t>
      </w:r>
    </w:p>
    <w:p>
      <w:pPr>
        <w:spacing w:line="500" w:lineRule="exac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电话：</w:t>
      </w:r>
    </w:p>
    <w:p>
      <w:pPr>
        <w:widowControl/>
        <w:spacing w:line="500" w:lineRule="exact"/>
        <w:ind w:firstLine="480" w:firstLineChars="200"/>
        <w:jc w:val="left"/>
        <w:rPr>
          <w:rFonts w:cs="仿宋" w:asciiTheme="minorEastAsia" w:hAnsiTheme="minorEastAsia" w:eastAsiaTheme="minorEastAsia"/>
          <w:sz w:val="24"/>
          <w:szCs w:val="24"/>
        </w:rPr>
      </w:pPr>
    </w:p>
    <w:p>
      <w:pPr>
        <w:widowControl/>
        <w:spacing w:line="50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甲乙双方按照国家相关法律法规，本着诚信及互利互惠的原则，就甲方将管理服务的合肥市“合肥市政文外滩物业管理有限公司部分项目保洁工作岗位的工作任务外包给乙方进行劳务外包项目</w:t>
      </w:r>
      <w:r>
        <w:rPr>
          <w:rFonts w:asciiTheme="minorEastAsia" w:hAnsiTheme="minorEastAsia" w:eastAsiaTheme="minorEastAsia" w:cstheme="minorEastAsia"/>
          <w:color w:val="000000" w:themeColor="text1"/>
          <w:sz w:val="24"/>
          <w:szCs w:val="24"/>
        </w:rPr>
        <w:t>（以下称“本项目”）</w:t>
      </w:r>
      <w:r>
        <w:rPr>
          <w:rFonts w:hint="eastAsia" w:asciiTheme="minorEastAsia" w:hAnsiTheme="minorEastAsia" w:eastAsiaTheme="minorEastAsia" w:cstheme="minorEastAsia"/>
          <w:color w:val="000000" w:themeColor="text1"/>
          <w:sz w:val="24"/>
          <w:szCs w:val="24"/>
        </w:rPr>
        <w:t>达成如下协议：</w:t>
      </w:r>
    </w:p>
    <w:p>
      <w:pPr>
        <w:spacing w:line="500" w:lineRule="exact"/>
        <w:ind w:firstLine="482" w:firstLineChars="200"/>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一、协议标的的定义</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甲方将其【合肥市政文外滩物业管理有限公司部分项目】部分岗位劳务外包给乙方，乙方按甲方的职责要求完成工作任务。甲方按双方的约定结算方式支付给乙方相应的承包服务费。</w:t>
      </w:r>
    </w:p>
    <w:p>
      <w:pPr>
        <w:spacing w:line="500" w:lineRule="exact"/>
        <w:ind w:firstLine="482" w:firstLineChars="200"/>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二、合同期限及费用</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2.1本协议的期限自【  】年【  】月【 】日起至【  】年【  】月【  】日止。本协议期满</w:t>
      </w:r>
      <w:r>
        <w:rPr>
          <w:rFonts w:asciiTheme="minorEastAsia" w:hAnsiTheme="minorEastAsia" w:eastAsiaTheme="minorEastAsia" w:cstheme="minorEastAsia"/>
          <w:color w:val="000000" w:themeColor="text1"/>
          <w:sz w:val="24"/>
          <w:szCs w:val="24"/>
        </w:rPr>
        <w:t>【</w:t>
      </w:r>
      <w:r>
        <w:rPr>
          <w:rFonts w:hint="eastAsia" w:asciiTheme="minorEastAsia" w:hAnsiTheme="minorEastAsia" w:eastAsiaTheme="minorEastAsia" w:cstheme="minorEastAsia"/>
          <w:color w:val="000000" w:themeColor="text1"/>
          <w:sz w:val="24"/>
          <w:szCs w:val="24"/>
        </w:rPr>
        <w:t>1</w:t>
      </w:r>
      <w:r>
        <w:rPr>
          <w:rFonts w:asciiTheme="minorEastAsia" w:hAnsiTheme="minorEastAsia" w:eastAsiaTheme="minorEastAsia" w:cstheme="minorEastAsia"/>
          <w:color w:val="000000" w:themeColor="text1"/>
          <w:sz w:val="24"/>
          <w:szCs w:val="24"/>
        </w:rPr>
        <w:t>】个月前</w:t>
      </w:r>
      <w:r>
        <w:rPr>
          <w:rFonts w:hint="eastAsia" w:asciiTheme="minorEastAsia" w:hAnsiTheme="minorEastAsia" w:eastAsiaTheme="minorEastAsia" w:cstheme="minorEastAsia"/>
          <w:color w:val="000000" w:themeColor="text1"/>
          <w:sz w:val="24"/>
          <w:szCs w:val="24"/>
        </w:rPr>
        <w:t>，双方另行商议，以书面的形式确定协议的终止或</w:t>
      </w:r>
      <w:r>
        <w:rPr>
          <w:rFonts w:asciiTheme="minorEastAsia" w:hAnsiTheme="minorEastAsia" w:eastAsiaTheme="minorEastAsia" w:cstheme="minorEastAsia"/>
          <w:color w:val="000000" w:themeColor="text1"/>
          <w:sz w:val="24"/>
          <w:szCs w:val="24"/>
        </w:rPr>
        <w:t>续签</w:t>
      </w:r>
      <w:r>
        <w:rPr>
          <w:rFonts w:hint="eastAsia" w:asciiTheme="minorEastAsia" w:hAnsiTheme="minorEastAsia" w:eastAsiaTheme="minorEastAsia" w:cstheme="minorEastAsia"/>
          <w:color w:val="000000" w:themeColor="text1"/>
          <w:sz w:val="24"/>
          <w:szCs w:val="24"/>
        </w:rPr>
        <w:t>。（如遇甲方与业主单位的物业服务合同终止，所签订的合肥市政文外滩物业管理有限公司部分项目保洁劳务外包合作协议书立即终止，双方互不追究责任）</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2.2、委托保洁服务的外包费用为：</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元/月，年合同价</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元（大写：人民币</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）。前述服务费用金额为本合同要求乙方所配备的保洁岗位编制满勤状态下的费用金额，甲方实际需支付的服务费根据对乙方所配备保洁人员的考勤、考核结果据实计算；</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2.3、以上服务费为乙方完成本合同项下义务的全部服务费用，包括但不限于含人员工资、加班费、劳保福利、社会保险、意外保险、解除或终止劳动关系的经济补偿及必要的医疗补助（如有）、装备、工具（不含卫生间物耗，卫生间物耗由甲方提供）、管理、利润、税金等相关保洁服务的一切费用，除非本合同另有约定，甲方无须另付任何费用；</w:t>
      </w:r>
    </w:p>
    <w:p>
      <w:pPr>
        <w:spacing w:line="500" w:lineRule="exact"/>
        <w:ind w:left="105" w:leftChars="50"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2.4支付方式为：按【季度】甲方根据乙方提供劳务的期限及本合同约定费用标准向乙方支付劳务服务费用，自乙方在甲方实际服务之日起开始支付，具体支付金额为扣除相应考核扣款后的金额。甲方每【季度】开始的前5日内核定乙方上一【季度】的服务费用，经甲方书面确认并收到乙方提供双方核定金额等额且合法有效的增值税专用发票（税率为  %）后，甲方安排付款，向乙方支付上一【季度】的服务费用。</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乙方指定收款账户信息如下：</w:t>
      </w:r>
    </w:p>
    <w:p>
      <w:pPr>
        <w:spacing w:line="500" w:lineRule="exact"/>
        <w:ind w:left="105" w:leftChars="50"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开户行：</w:t>
      </w:r>
      <w:r>
        <w:rPr>
          <w:rFonts w:asciiTheme="minorEastAsia" w:hAnsiTheme="minorEastAsia" w:eastAsiaTheme="minorEastAsia" w:cstheme="minorEastAsia"/>
          <w:color w:val="000000" w:themeColor="text1"/>
          <w:sz w:val="24"/>
          <w:szCs w:val="24"/>
        </w:rPr>
        <w:t xml:space="preserve"> </w:t>
      </w:r>
    </w:p>
    <w:p>
      <w:pPr>
        <w:spacing w:line="500" w:lineRule="exact"/>
        <w:ind w:left="105" w:leftChars="50"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账户名称：</w:t>
      </w:r>
      <w:r>
        <w:rPr>
          <w:rFonts w:asciiTheme="minorEastAsia" w:hAnsiTheme="minorEastAsia" w:eastAsiaTheme="minorEastAsia" w:cstheme="minorEastAsia"/>
          <w:color w:val="000000" w:themeColor="text1"/>
          <w:sz w:val="24"/>
          <w:szCs w:val="24"/>
        </w:rPr>
        <w:t xml:space="preserve"> </w:t>
      </w:r>
    </w:p>
    <w:p>
      <w:pPr>
        <w:spacing w:line="500" w:lineRule="exact"/>
        <w:ind w:left="105" w:leftChars="50"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账号：</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2.5</w:t>
      </w:r>
      <w:r>
        <w:rPr>
          <w:rFonts w:asciiTheme="minorEastAsia" w:hAnsiTheme="minorEastAsia" w:eastAsiaTheme="minorEastAsia" w:cstheme="minorEastAsia"/>
          <w:color w:val="000000" w:themeColor="text1"/>
          <w:sz w:val="24"/>
          <w:szCs w:val="24"/>
        </w:rPr>
        <w:t>甲方</w:t>
      </w:r>
      <w:r>
        <w:rPr>
          <w:rFonts w:hint="eastAsia" w:asciiTheme="minorEastAsia" w:hAnsiTheme="minorEastAsia" w:eastAsiaTheme="minorEastAsia" w:cstheme="minorEastAsia"/>
          <w:color w:val="000000" w:themeColor="text1"/>
          <w:sz w:val="24"/>
          <w:szCs w:val="24"/>
        </w:rPr>
        <w:t>每次付款前，乙方应按照甲方核定的服务费用开具正规的</w:t>
      </w:r>
      <w:r>
        <w:rPr>
          <w:rFonts w:asciiTheme="minorEastAsia" w:hAnsiTheme="minorEastAsia" w:eastAsiaTheme="minorEastAsia" w:cstheme="minorEastAsia"/>
          <w:color w:val="000000" w:themeColor="text1"/>
          <w:sz w:val="24"/>
          <w:szCs w:val="24"/>
        </w:rPr>
        <w:t>增值税专用发票</w:t>
      </w:r>
      <w:r>
        <w:rPr>
          <w:rFonts w:hint="eastAsia" w:asciiTheme="minorEastAsia" w:hAnsiTheme="minorEastAsia" w:eastAsiaTheme="minorEastAsia" w:cstheme="minorEastAsia"/>
          <w:color w:val="000000" w:themeColor="text1"/>
          <w:sz w:val="24"/>
          <w:szCs w:val="24"/>
        </w:rPr>
        <w:t>，甲方收到发票后</w:t>
      </w:r>
      <w:r>
        <w:rPr>
          <w:rFonts w:asciiTheme="minorEastAsia" w:hAnsiTheme="minorEastAsia" w:eastAsiaTheme="minorEastAsia" w:cstheme="minorEastAsia"/>
          <w:color w:val="000000" w:themeColor="text1"/>
          <w:sz w:val="24"/>
          <w:szCs w:val="24"/>
        </w:rPr>
        <w:t>15</w:t>
      </w:r>
      <w:r>
        <w:rPr>
          <w:rFonts w:hint="eastAsia" w:asciiTheme="minorEastAsia" w:hAnsiTheme="minorEastAsia" w:eastAsiaTheme="minorEastAsia" w:cstheme="minorEastAsia"/>
          <w:color w:val="000000" w:themeColor="text1"/>
          <w:sz w:val="24"/>
          <w:szCs w:val="24"/>
        </w:rPr>
        <w:t>日内向乙方付款。甲方未收到发票的，</w:t>
      </w:r>
      <w:r>
        <w:rPr>
          <w:rFonts w:asciiTheme="minorEastAsia" w:hAnsiTheme="minorEastAsia" w:eastAsiaTheme="minorEastAsia" w:cstheme="minorEastAsia"/>
          <w:color w:val="000000" w:themeColor="text1"/>
          <w:sz w:val="24"/>
          <w:szCs w:val="24"/>
        </w:rPr>
        <w:t>有权延迟或拒绝付款，且不承担违约责任</w:t>
      </w:r>
      <w:r>
        <w:rPr>
          <w:rFonts w:hint="eastAsia" w:asciiTheme="minorEastAsia" w:hAnsiTheme="minorEastAsia" w:eastAsiaTheme="minorEastAsia" w:cstheme="minorEastAsia"/>
          <w:color w:val="000000" w:themeColor="text1"/>
          <w:sz w:val="24"/>
          <w:szCs w:val="24"/>
        </w:rPr>
        <w:t>，乙方的各项义务仍按合同约定履行。</w:t>
      </w:r>
    </w:p>
    <w:p>
      <w:pPr>
        <w:spacing w:line="500" w:lineRule="exact"/>
        <w:ind w:firstLine="482" w:firstLineChars="200"/>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三、甲方的权利及义务</w:t>
      </w:r>
    </w:p>
    <w:p>
      <w:pPr>
        <w:spacing w:line="500" w:lineRule="exact"/>
        <w:ind w:firstLine="480"/>
        <w:rPr>
          <w:rFonts w:asciiTheme="minorEastAsia" w:hAnsiTheme="minorEastAsia" w:eastAsiaTheme="minorEastAsia"/>
          <w:b/>
          <w:sz w:val="24"/>
          <w:szCs w:val="24"/>
        </w:rPr>
      </w:pPr>
      <w:r>
        <w:rPr>
          <w:rFonts w:hint="eastAsia" w:asciiTheme="minorEastAsia" w:hAnsiTheme="minorEastAsia" w:eastAsiaTheme="minorEastAsia"/>
          <w:b/>
          <w:sz w:val="24"/>
          <w:szCs w:val="24"/>
        </w:rPr>
        <w:t>3.1甲方权利</w:t>
      </w:r>
    </w:p>
    <w:p>
      <w:p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3.1.1甲方有权安排任务，并定期监督、检查、考核乙方工作情况的权利。若因乙方管理不善，给甲方造成重大经济损失、信誉损害等，甲方有权解除合同，乙方需向甲方赔偿由此产生的损失及费用；</w:t>
      </w:r>
    </w:p>
    <w:p>
      <w:p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3.1.2甲方有要求乙方对不适合现场保洁工作的人员进行调整和更换权利，乙方应予以调整或更换；</w:t>
      </w:r>
    </w:p>
    <w:p>
      <w:p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3.1.3委托期限内因乙方管理原因引发安全事故达到3次以上（含3次），或合作期间乙方不能满足甲方保洁服务工作需要，经整改后仍未能达到甲方要求的，甲方有权单方解除合同；</w:t>
      </w:r>
    </w:p>
    <w:p>
      <w:p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3.1.4甲方有权要求乙方配合物业管理服务的整体工作，乙方应无条件予以配合支持。</w:t>
      </w:r>
    </w:p>
    <w:p>
      <w:pPr>
        <w:spacing w:line="500" w:lineRule="exact"/>
        <w:ind w:left="479" w:leftChars="228"/>
        <w:rPr>
          <w:rFonts w:asciiTheme="minorEastAsia" w:hAnsiTheme="minorEastAsia" w:eastAsiaTheme="minorEastAsia"/>
          <w:b/>
          <w:sz w:val="24"/>
          <w:szCs w:val="24"/>
        </w:rPr>
      </w:pPr>
      <w:r>
        <w:rPr>
          <w:rFonts w:hint="eastAsia" w:asciiTheme="minorEastAsia" w:hAnsiTheme="minorEastAsia" w:eastAsiaTheme="minorEastAsia"/>
          <w:b/>
          <w:sz w:val="24"/>
          <w:szCs w:val="24"/>
        </w:rPr>
        <w:t>3.2甲方义务</w:t>
      </w:r>
    </w:p>
    <w:p>
      <w:p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3.2.1甲方须按时支付乙方服务费用；</w:t>
      </w:r>
    </w:p>
    <w:p>
      <w:p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3.2.2甲方对乙方提出的工作隐患报告应及时答复和改进，制定并执行内部保洁规章制度，教育本公司员工配合和支持乙方人员履行保洁维护职责；</w:t>
      </w:r>
    </w:p>
    <w:p>
      <w:p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3.2.3甲方有义务向乙方提供书面保洁制度及要求，在遇有上级参观巡视等需要特别加强卫生时，应提前通知乙方，以便乙方人员更好的开展工作；</w:t>
      </w:r>
    </w:p>
    <w:p>
      <w:p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3.2.4甲方应为乙方提供适当面积的工具房，并免费提供日常服务中所需的水、电；</w:t>
      </w:r>
    </w:p>
    <w:p>
      <w:p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3.2.5甲方要求增加人员时需提前3日通知乙方，以便乙方做好人员安排；</w:t>
      </w:r>
    </w:p>
    <w:p>
      <w:p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3.2.6甲方应为乙方人员办理出入服务区域的相关证件。</w:t>
      </w:r>
    </w:p>
    <w:p>
      <w:pPr>
        <w:spacing w:line="360" w:lineRule="auto"/>
        <w:ind w:firstLine="480" w:firstLineChars="200"/>
        <w:jc w:val="left"/>
        <w:rPr>
          <w:rFonts w:ascii="宋体" w:hAnsi="宋体" w:cs="微软雅黑"/>
          <w:color w:val="000000"/>
          <w:sz w:val="24"/>
          <w:szCs w:val="24"/>
        </w:rPr>
      </w:pPr>
      <w:r>
        <w:rPr>
          <w:rFonts w:ascii="宋体" w:hAnsi="宋体" w:cs="微软雅黑"/>
          <w:color w:val="000000"/>
          <w:sz w:val="24"/>
          <w:szCs w:val="24"/>
        </w:rPr>
        <w:t>3.2.7</w:t>
      </w:r>
      <w:r>
        <w:rPr>
          <w:rFonts w:hint="eastAsia" w:ascii="宋体" w:hAnsi="宋体" w:cs="微软雅黑"/>
          <w:color w:val="000000"/>
          <w:sz w:val="24"/>
          <w:szCs w:val="24"/>
        </w:rPr>
        <w:t>.因乙方没有为在甲方处提供服务的人员购买工伤保险，导致甲方向相关服务人员承担赔偿或补偿责任，就甲方向相关服务人员人员支付的赔偿或补偿款项，甲方有权向乙方追偿。</w:t>
      </w:r>
    </w:p>
    <w:p>
      <w:pPr>
        <w:spacing w:line="360" w:lineRule="auto"/>
        <w:ind w:firstLine="480"/>
        <w:rPr>
          <w:rFonts w:hint="eastAsia" w:eastAsia="PMingLiU" w:asciiTheme="minorEastAsia" w:hAnsiTheme="minorEastAsia"/>
          <w:sz w:val="24"/>
          <w:szCs w:val="24"/>
        </w:rPr>
      </w:pPr>
      <w:r>
        <w:rPr>
          <w:rFonts w:ascii="宋体" w:hAnsi="宋体" w:eastAsia="PMingLiU" w:cs="微软雅黑"/>
          <w:color w:val="000000"/>
          <w:sz w:val="24"/>
          <w:szCs w:val="24"/>
          <w:lang w:val="zh-TW" w:eastAsia="zh-TW"/>
        </w:rPr>
        <w:t>3.2.8</w:t>
      </w:r>
      <w:r>
        <w:rPr>
          <w:rFonts w:ascii="宋体" w:hAnsi="宋体" w:cs="微软雅黑"/>
          <w:color w:val="000000"/>
          <w:sz w:val="24"/>
          <w:szCs w:val="24"/>
          <w:lang w:val="zh-TW" w:eastAsia="zh-TW"/>
        </w:rPr>
        <w:t>.</w:t>
      </w:r>
      <w:r>
        <w:rPr>
          <w:rFonts w:hint="eastAsia" w:ascii="宋体" w:hAnsi="宋体"/>
        </w:rPr>
        <w:t xml:space="preserve"> </w:t>
      </w:r>
      <w:r>
        <w:rPr>
          <w:rFonts w:hint="eastAsia" w:ascii="宋体" w:hAnsi="宋体" w:cs="微软雅黑"/>
          <w:color w:val="000000"/>
          <w:sz w:val="24"/>
          <w:szCs w:val="24"/>
          <w:lang w:val="zh-TW" w:eastAsia="zh-TW"/>
        </w:rPr>
        <w:t>因乙方</w:t>
      </w:r>
      <w:r>
        <w:rPr>
          <w:rFonts w:hint="eastAsia" w:ascii="宋体" w:hAnsi="宋体" w:cs="微软雅黑"/>
          <w:color w:val="000000"/>
          <w:sz w:val="24"/>
          <w:szCs w:val="24"/>
          <w:lang w:val="zh-TW"/>
        </w:rPr>
        <w:t>派驻</w:t>
      </w:r>
      <w:r>
        <w:rPr>
          <w:rFonts w:hint="eastAsia" w:ascii="宋体" w:hAnsi="宋体" w:cs="微软雅黑"/>
          <w:color w:val="000000"/>
          <w:sz w:val="24"/>
          <w:szCs w:val="24"/>
          <w:lang w:val="zh-TW" w:eastAsia="zh-TW"/>
        </w:rPr>
        <w:t>甲方的服务人员造成第三方损害，致使甲方向第三方承担赔偿责任，就甲方向第三方支付的赔偿款项，甲方有权向乙方追偿。</w:t>
      </w:r>
    </w:p>
    <w:p>
      <w:pPr>
        <w:spacing w:line="500" w:lineRule="exact"/>
        <w:ind w:firstLine="482" w:firstLineChars="200"/>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四、乙方权利及义务</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4.1乙方权利</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4.1.1乙方有权按时取得报酬的权利；</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4.1.2了解甲方保洁服务工作所需相关资料和工作要求的权利；</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4.1.3就保洁工作向甲方提出建议和意见的权利。</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4.2乙方义务</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4.2.1乙方负责保洁人员的招聘、培训（含物业公司相关规章制度、设施设备保洁用品的操作使用、工作安全防范等）及行政人事管理，制定和完善各项保洁岗位职责；</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4.2.2全力配合日常物业管理服务工作，遵守甲方相关规章制度，接受甲方监督检查，严格按要求进行物业区域内的保洁服务工作；</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4.2.3乙方派驻人员发生与甲方、业主（含物业使用人）及来访人员等发生打骂、斗殴等纠纷且责任在乙方人员的，乙方承担全部的法律和赔偿责任；</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4.2.4乙方应依法与保洁人员签订书面劳动合同，并办理各种正式用工手续（办理社会保险、发放工资福利等），工资必须按月及时、足额支付保洁人员。乙方与保洁人员之间的劳动争议及其他纠纷均由乙方自行负责，如因此给甲方造成损失的，乙方须向甲方承担赔偿责任；</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4.2.5未经甲方书面同意，乙方不得将本合同议定项目直接或间接转包或分包给第三方及其他个人；</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4.2.6乙方必须严格按照甲方要求人数配置人员，否则甲方有权按人员缺岗进行扣除服务费用，直至解除服务合同；</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4.2.7乙方还应履行其他与乙方职责有关的义务；</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4.2.8乙方应教育其工作人员严格按相关标准和规范进行操作，如因提供本合同服务项目造成乙方工作人员或任何第三方人身或财产损害的，由乙方自行承担法律责任，如给甲方造成损失或增加费用的，乙方应负赔偿责任；</w:t>
      </w:r>
    </w:p>
    <w:p>
      <w:pPr>
        <w:spacing w:line="360" w:lineRule="auto"/>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4.2.9乙方应确保服务项目每天均有足够的上岗人数，包含正常工作日、双休日及法定节假日；</w:t>
      </w:r>
    </w:p>
    <w:p>
      <w:pPr>
        <w:spacing w:line="360" w:lineRule="auto"/>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4.2.10乙方如在合同执行期内需更换保洁队员应向甲方备案，并及时补充合格的新员工到岗，将新员工的相关资料报甲方审查、备案通过后方可上岗。</w:t>
      </w:r>
    </w:p>
    <w:p>
      <w:pPr>
        <w:pStyle w:val="2"/>
        <w:spacing w:line="360" w:lineRule="auto"/>
        <w:ind w:left="0" w:leftChars="0" w:firstLine="480"/>
        <w:rPr>
          <w:rFonts w:asciiTheme="minorEastAsia" w:hAnsiTheme="minorEastAsia" w:eastAsiaTheme="minorEastAsia"/>
          <w:sz w:val="24"/>
          <w:szCs w:val="24"/>
        </w:rPr>
      </w:pPr>
      <w:r>
        <w:rPr>
          <w:rFonts w:asciiTheme="minorEastAsia" w:hAnsiTheme="minorEastAsia" w:eastAsiaTheme="minorEastAsia"/>
          <w:sz w:val="24"/>
          <w:szCs w:val="24"/>
        </w:rPr>
        <w:t>4.2.11</w:t>
      </w:r>
      <w:r>
        <w:rPr>
          <w:rFonts w:hint="eastAsia" w:asciiTheme="minorEastAsia" w:hAnsiTheme="minorEastAsia" w:eastAsiaTheme="minorEastAsia"/>
          <w:sz w:val="24"/>
          <w:szCs w:val="24"/>
        </w:rPr>
        <w:t>．乙方派驻人员至甲方处提供服务的，应当向甲方提供盖有乙方公章和外包人员签字的《外包人员提供服务通知》。</w:t>
      </w:r>
    </w:p>
    <w:p>
      <w:pPr>
        <w:pStyle w:val="2"/>
        <w:rPr>
          <w:rFonts w:hint="eastAsia"/>
        </w:rPr>
      </w:pPr>
    </w:p>
    <w:p>
      <w:pPr>
        <w:spacing w:line="500" w:lineRule="exact"/>
        <w:ind w:firstLine="482" w:firstLineChars="200"/>
        <w:rPr>
          <w:rFonts w:asciiTheme="minorEastAsia" w:hAnsiTheme="minorEastAsia" w:eastAsiaTheme="minorEastAsia" w:cstheme="minorEastAsia"/>
          <w:iCs/>
          <w:color w:val="FF0000"/>
          <w:sz w:val="24"/>
          <w:szCs w:val="24"/>
          <w:u w:val="single"/>
          <w:shd w:val="pct10" w:color="auto" w:fill="FFFFFF"/>
        </w:rPr>
      </w:pPr>
      <w:r>
        <w:rPr>
          <w:rFonts w:hint="eastAsia" w:asciiTheme="minorEastAsia" w:hAnsiTheme="minorEastAsia" w:eastAsiaTheme="minorEastAsia" w:cstheme="minorEastAsia"/>
          <w:b/>
          <w:bCs/>
          <w:color w:val="000000" w:themeColor="text1"/>
          <w:sz w:val="24"/>
          <w:szCs w:val="24"/>
        </w:rPr>
        <w:t>五、岗位职责要求</w:t>
      </w:r>
    </w:p>
    <w:p>
      <w:pPr>
        <w:spacing w:line="500" w:lineRule="exact"/>
        <w:ind w:firstLine="602" w:firstLineChars="250"/>
        <w:rPr>
          <w:rFonts w:asciiTheme="minorEastAsia" w:hAnsiTheme="minorEastAsia" w:eastAsiaTheme="minorEastAsia"/>
          <w:sz w:val="24"/>
          <w:szCs w:val="24"/>
        </w:rPr>
      </w:pPr>
      <w:r>
        <w:rPr>
          <w:rFonts w:hint="eastAsia" w:asciiTheme="minorEastAsia" w:hAnsiTheme="minorEastAsia" w:eastAsiaTheme="minorEastAsia"/>
          <w:b/>
          <w:sz w:val="24"/>
          <w:szCs w:val="24"/>
        </w:rPr>
        <w:t>5.1保洁人数要求：</w:t>
      </w:r>
      <w:r>
        <w:rPr>
          <w:rFonts w:hint="eastAsia" w:asciiTheme="minorEastAsia" w:hAnsiTheme="minorEastAsia" w:eastAsiaTheme="minorEastAsia"/>
          <w:sz w:val="24"/>
          <w:szCs w:val="24"/>
        </w:rPr>
        <w:t>26人，含项目负责人1人（其中</w:t>
      </w:r>
      <w:r>
        <w:rPr>
          <w:rFonts w:hint="eastAsia" w:cs="宋体"/>
          <w:sz w:val="24"/>
        </w:rPr>
        <w:t>国资委综合楼6人、投资大厦6人、二办9人、民主党派楼5人）</w:t>
      </w:r>
      <w:r>
        <w:rPr>
          <w:rFonts w:hint="eastAsia" w:asciiTheme="minorEastAsia" w:hAnsiTheme="minorEastAsia" w:eastAsiaTheme="minorEastAsia"/>
          <w:sz w:val="24"/>
          <w:szCs w:val="24"/>
        </w:rPr>
        <w:t>后期可根据实际需要调整。</w:t>
      </w:r>
    </w:p>
    <w:p>
      <w:pPr>
        <w:spacing w:line="500" w:lineRule="exact"/>
        <w:ind w:firstLine="602" w:firstLineChars="250"/>
        <w:rPr>
          <w:rFonts w:asciiTheme="minorEastAsia" w:hAnsiTheme="minorEastAsia" w:eastAsiaTheme="minorEastAsia"/>
          <w:sz w:val="24"/>
          <w:szCs w:val="24"/>
        </w:rPr>
      </w:pPr>
      <w:r>
        <w:rPr>
          <w:rFonts w:hint="eastAsia" w:asciiTheme="minorEastAsia" w:hAnsiTheme="minorEastAsia" w:eastAsiaTheme="minorEastAsia"/>
          <w:b/>
          <w:sz w:val="24"/>
          <w:szCs w:val="24"/>
        </w:rPr>
        <w:t>5.2工作时间：</w:t>
      </w:r>
      <w:r>
        <w:rPr>
          <w:rFonts w:hint="eastAsia" w:asciiTheme="minorEastAsia" w:hAnsiTheme="minorEastAsia" w:eastAsiaTheme="minorEastAsia"/>
          <w:sz w:val="24"/>
          <w:szCs w:val="24"/>
        </w:rPr>
        <w:t>员工具体作息时间必须符合项目要求，安排要合法、合理，每周工作时间不低于</w:t>
      </w:r>
      <w:r>
        <w:rPr>
          <w:rFonts w:asciiTheme="minorEastAsia" w:hAnsiTheme="minorEastAsia" w:eastAsiaTheme="minorEastAsia"/>
          <w:sz w:val="24"/>
          <w:szCs w:val="24"/>
        </w:rPr>
        <w:t>40</w:t>
      </w:r>
      <w:r>
        <w:rPr>
          <w:rFonts w:hint="eastAsia" w:asciiTheme="minorEastAsia" w:hAnsiTheme="minorEastAsia" w:eastAsiaTheme="minorEastAsia"/>
          <w:sz w:val="24"/>
          <w:szCs w:val="24"/>
        </w:rPr>
        <w:t>小时。</w:t>
      </w:r>
    </w:p>
    <w:p>
      <w:pPr>
        <w:spacing w:line="500" w:lineRule="exact"/>
        <w:ind w:firstLine="602" w:firstLineChars="250"/>
        <w:rPr>
          <w:rFonts w:asciiTheme="minorEastAsia" w:hAnsiTheme="minorEastAsia" w:eastAsiaTheme="minorEastAsia"/>
          <w:b/>
          <w:sz w:val="24"/>
          <w:szCs w:val="24"/>
        </w:rPr>
      </w:pPr>
      <w:r>
        <w:rPr>
          <w:rFonts w:hint="eastAsia" w:asciiTheme="minorEastAsia" w:hAnsiTheme="minorEastAsia" w:eastAsiaTheme="minorEastAsia"/>
          <w:b/>
          <w:sz w:val="24"/>
          <w:szCs w:val="24"/>
        </w:rPr>
        <w:t>5.3岗位要求：</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5.3.1男女不限，户籍不限，男性年龄在</w:t>
      </w:r>
      <w:r>
        <w:rPr>
          <w:rFonts w:asciiTheme="minorEastAsia" w:hAnsiTheme="minorEastAsia" w:eastAsiaTheme="minorEastAsia"/>
          <w:sz w:val="24"/>
          <w:szCs w:val="24"/>
        </w:rPr>
        <w:t>18</w:t>
      </w:r>
      <w:r>
        <w:rPr>
          <w:rFonts w:hint="eastAsia" w:asciiTheme="minorEastAsia" w:hAnsiTheme="minorEastAsia" w:eastAsiaTheme="minorEastAsia"/>
          <w:sz w:val="24"/>
          <w:szCs w:val="24"/>
        </w:rPr>
        <w:t>岁</w:t>
      </w:r>
      <w:r>
        <w:rPr>
          <w:rFonts w:asciiTheme="minorEastAsia" w:hAnsiTheme="minorEastAsia" w:eastAsiaTheme="minorEastAsia"/>
          <w:sz w:val="24"/>
          <w:szCs w:val="24"/>
        </w:rPr>
        <w:t>-60</w:t>
      </w:r>
      <w:r>
        <w:rPr>
          <w:rFonts w:hint="eastAsia" w:asciiTheme="minorEastAsia" w:hAnsiTheme="minorEastAsia" w:eastAsiaTheme="minorEastAsia"/>
          <w:sz w:val="24"/>
          <w:szCs w:val="24"/>
        </w:rPr>
        <w:t>岁之间，女性年龄在</w:t>
      </w:r>
      <w:r>
        <w:rPr>
          <w:rFonts w:asciiTheme="minorEastAsia" w:hAnsiTheme="minorEastAsia" w:eastAsiaTheme="minorEastAsia"/>
          <w:sz w:val="24"/>
          <w:szCs w:val="24"/>
        </w:rPr>
        <w:t>18</w:t>
      </w:r>
      <w:r>
        <w:rPr>
          <w:rFonts w:hint="eastAsia" w:asciiTheme="minorEastAsia" w:hAnsiTheme="minorEastAsia" w:eastAsiaTheme="minorEastAsia"/>
          <w:sz w:val="24"/>
          <w:szCs w:val="24"/>
        </w:rPr>
        <w:t>岁</w:t>
      </w:r>
      <w:r>
        <w:rPr>
          <w:rFonts w:asciiTheme="minorEastAsia" w:hAnsiTheme="minorEastAsia" w:eastAsiaTheme="minorEastAsia"/>
          <w:sz w:val="24"/>
          <w:szCs w:val="24"/>
        </w:rPr>
        <w:t>-55</w:t>
      </w:r>
      <w:r>
        <w:rPr>
          <w:rFonts w:hint="eastAsia" w:asciiTheme="minorEastAsia" w:hAnsiTheme="minorEastAsia" w:eastAsiaTheme="minorEastAsia"/>
          <w:sz w:val="24"/>
          <w:szCs w:val="24"/>
        </w:rPr>
        <w:t>岁之间；</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5.3.2身体健康，无精神疾病，无遗传或传染病史，持健康证明；</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5.3.3五官端正、遵守劳动纪律，服从项目管理；</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5.3.4经过专业培训，工作积极主动且认真细致。</w:t>
      </w:r>
    </w:p>
    <w:p>
      <w:pPr>
        <w:spacing w:line="500" w:lineRule="exact"/>
        <w:ind w:firstLine="602" w:firstLineChars="250"/>
        <w:rPr>
          <w:rFonts w:asciiTheme="minorEastAsia" w:hAnsiTheme="minorEastAsia" w:eastAsiaTheme="minorEastAsia"/>
          <w:b/>
          <w:sz w:val="24"/>
          <w:szCs w:val="24"/>
        </w:rPr>
      </w:pPr>
      <w:r>
        <w:rPr>
          <w:rFonts w:hint="eastAsia" w:asciiTheme="minorEastAsia" w:hAnsiTheme="minorEastAsia" w:eastAsiaTheme="minorEastAsia"/>
          <w:b/>
          <w:sz w:val="24"/>
          <w:szCs w:val="24"/>
        </w:rPr>
        <w:t>5.4服务工作内容要求包括，但不限于以下几个方面：</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5.4.1建筑物内：楼房内及室内娱乐设施内的公共的楼道及走廊的路面、扶手、门窗、天花、墙面、灯、防火门、公共卫生间、电梯间和电梯轿厢内、墙面附属物、会议室、领导办公室、消防栓、水箱、公共库房、设备房、停车房、管道井等的清洁。</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5.4.2建筑物外：项目内大小马路、绿化带和绿化小品、护拦、路灯、标识牌、休息椅等；非机动车停放处，垃圾箱</w:t>
      </w:r>
      <w:r>
        <w:rPr>
          <w:rFonts w:asciiTheme="minorEastAsia" w:hAnsiTheme="minorEastAsia" w:eastAsiaTheme="minorEastAsia"/>
          <w:sz w:val="24"/>
          <w:szCs w:val="24"/>
        </w:rPr>
        <w:t>(筒)、雨水井、污水井、建筑小品、露天娱乐配套设施、花园、喷水池、台阶、天台等的清洁。</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5.4.3各保洁服务区域的垃圾清运、除“四害”、空气消毒工作；</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5.4.5各保洁服务区域化粪池、集水井、水渠的疏通和清淤工作；</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5.4.6其它项目服务范围内按性质应纳入保洁服务的工作。</w:t>
      </w:r>
    </w:p>
    <w:p>
      <w:pPr>
        <w:spacing w:line="500" w:lineRule="exact"/>
        <w:ind w:firstLine="602" w:firstLineChars="250"/>
        <w:rPr>
          <w:rFonts w:asciiTheme="minorEastAsia" w:hAnsiTheme="minorEastAsia" w:eastAsiaTheme="minorEastAsia"/>
          <w:b/>
          <w:sz w:val="24"/>
          <w:szCs w:val="24"/>
        </w:rPr>
      </w:pPr>
      <w:r>
        <w:rPr>
          <w:rFonts w:hint="eastAsia" w:asciiTheme="minorEastAsia" w:hAnsiTheme="minorEastAsia" w:eastAsiaTheme="minorEastAsia"/>
          <w:b/>
          <w:sz w:val="24"/>
          <w:szCs w:val="24"/>
        </w:rPr>
        <w:t>5.5服务标准：详见附表《日常保洁服务标准》。</w:t>
      </w:r>
    </w:p>
    <w:p>
      <w:pPr>
        <w:spacing w:line="500" w:lineRule="exact"/>
        <w:ind w:firstLine="602" w:firstLineChars="250"/>
        <w:rPr>
          <w:rFonts w:asciiTheme="minorEastAsia" w:hAnsiTheme="minorEastAsia" w:eastAsiaTheme="minorEastAsia"/>
          <w:sz w:val="24"/>
          <w:szCs w:val="24"/>
        </w:rPr>
      </w:pPr>
      <w:r>
        <w:rPr>
          <w:rFonts w:hint="eastAsia" w:asciiTheme="minorEastAsia" w:hAnsiTheme="minorEastAsia" w:eastAsiaTheme="minorEastAsia"/>
          <w:b/>
          <w:sz w:val="24"/>
          <w:szCs w:val="24"/>
        </w:rPr>
        <w:t>六、考核</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6.1甲方或甲方客服中心每月不定期采取普查与随机抽查相结合的方法，对乙方进行考核。</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6.2甲方或甲方客服中心每月开展的质量评审主要以周检结果为依据，并采取每周联合检查的形式；其中，周检查采取百分制，满分为一百分，每发现一处扣0.5分。周考核达到90分，不扣减服务费；周考核分低于90分，扣减当月服务费的2%；周考核分低于85者，扣减当月合同款的5%，周考核分低于80分，扣减当月合同款的10%（每分值30元）。</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6.3甲方在不定期检查中，发现以下严重不合格项情况之一，甲方有权直接扣除乙方月服务费的1%（不定期检查不计入周检结果中）：</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6.3.1在同一周的检查中，发现经项目部指出的错误重复出现三次；</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6.3.2在规定的整改时间内未完成整改项目（因不可抗力原因而无法完成的除外）；</w:t>
      </w:r>
    </w:p>
    <w:p>
      <w:pPr>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6.3.3其它有违职业操守或客户意见较大，经查证属实的行为或结果等。</w:t>
      </w:r>
    </w:p>
    <w:p>
      <w:p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6.4员工离岗时间超过10分钟或当值时间内发生与工作明显无关的行为扣除1-2分（每分值30元）。</w:t>
      </w:r>
    </w:p>
    <w:p>
      <w:p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6.5乙方人员月流动率应不超过10%，否则甲方有权扣除乙方月合同款的5%，当流动率在10%-20%间时扣除乙方合同总款（按照2人标准计算）的10%，当流动率超过20%，甲方有权单方面解除合同并扣除乙方合同总款的20%。</w:t>
      </w:r>
    </w:p>
    <w:p>
      <w:p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6.6乙方员工与甲方、业主每发生一次争吵，扣除乙方月合同款的2%；与甲方、业主发生打架斗殴行为，乙方应立即调换人员，并扣除乙方月合同款的10%，依次类推。</w:t>
      </w:r>
    </w:p>
    <w:p>
      <w:p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6.7工作期内如有在岗人员短缺三日以内（含三日）甲方按合同款之平均每人每日费用的一倍扣除， 超过三日以上不足七日甲方按合同约定酬金之平均每人每日费用的两倍扣除，超过七日以上日甲方按合同约定酬金之平均每人每日费用的三倍扣除。</w:t>
      </w:r>
    </w:p>
    <w:p>
      <w:pPr>
        <w:spacing w:line="500" w:lineRule="exact"/>
        <w:ind w:firstLine="482" w:firstLineChars="200"/>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七、履约保证金</w:t>
      </w:r>
    </w:p>
    <w:p>
      <w:p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7.1履约保证金数额：合同总金额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元的</w:t>
      </w:r>
      <w:r>
        <w:rPr>
          <w:rFonts w:asciiTheme="minorEastAsia" w:hAnsiTheme="minorEastAsia" w:eastAsiaTheme="minorEastAsia"/>
          <w:sz w:val="24"/>
          <w:szCs w:val="24"/>
          <w:u w:val="single"/>
        </w:rPr>
        <w:t xml:space="preserve"> 5 </w:t>
      </w:r>
      <w:r>
        <w:rPr>
          <w:rFonts w:hint="eastAsia" w:asciiTheme="minorEastAsia" w:hAnsiTheme="minorEastAsia" w:eastAsiaTheme="minorEastAsia"/>
          <w:sz w:val="24"/>
          <w:szCs w:val="24"/>
        </w:rPr>
        <w:t>％，金额：大写人民币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pPr>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7.2</w:t>
      </w:r>
      <w:r>
        <w:rPr>
          <w:rFonts w:hint="eastAsia" w:asciiTheme="minorEastAsia" w:hAnsiTheme="minorEastAsia" w:eastAsiaTheme="minorEastAsia"/>
          <w:sz w:val="24"/>
          <w:szCs w:val="24"/>
        </w:rPr>
        <w:t>收受方式为：银行转账至甲方账户。</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7.3提交时限：合同签订前乙方按规定向甲方提交履约保证金，若乙方在规定时限内未提交保证金的，甲方将书面通知乙方，</w:t>
      </w:r>
      <w:r>
        <w:rPr>
          <w:rFonts w:asciiTheme="minorEastAsia" w:hAnsiTheme="minorEastAsia" w:eastAsiaTheme="minorEastAsia"/>
          <w:sz w:val="24"/>
          <w:szCs w:val="24"/>
        </w:rPr>
        <w:t>5日内不能办理的，甲方将取消其中标资格。</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7.4退还：合同签订后若双方无任何违约行为与争议的情况下满六个月甲方一次性退还（无息），否则甲方有权不予退还履约保证金。</w:t>
      </w:r>
    </w:p>
    <w:p>
      <w:pPr>
        <w:spacing w:line="500" w:lineRule="exact"/>
        <w:ind w:firstLine="482" w:firstLineChars="200"/>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八、违约责任</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8.1甲方无故未按期支付乙方本协议项下的劳务服务费用，经乙方书面催告后超过10个工作日未付的，每逾期一日，应按全国银行间同业拆借中心公布的贷款市场报价利率支付应付未付款的违约金，除此之外不承担其他责任。</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8.2</w:t>
      </w:r>
      <w:r>
        <w:rPr>
          <w:rFonts w:asciiTheme="minorEastAsia" w:hAnsiTheme="minorEastAsia" w:eastAsiaTheme="minorEastAsia" w:cstheme="minorEastAsia"/>
          <w:color w:val="000000" w:themeColor="text1"/>
          <w:sz w:val="24"/>
          <w:szCs w:val="24"/>
        </w:rPr>
        <w:t>乙方违反本合同相关约定，或未能达到合同约定的管理目标，甲方有权要求乙方限期整改，逾期未整改，甲方有权扣除乙方</w:t>
      </w:r>
      <w:r>
        <w:rPr>
          <w:rFonts w:hint="eastAsia" w:asciiTheme="minorEastAsia" w:hAnsiTheme="minorEastAsia" w:eastAsiaTheme="minorEastAsia" w:cstheme="minorEastAsia"/>
          <w:color w:val="000000" w:themeColor="text1"/>
          <w:sz w:val="24"/>
          <w:szCs w:val="24"/>
        </w:rPr>
        <w:t>当期</w:t>
      </w:r>
      <w:r>
        <w:rPr>
          <w:rFonts w:asciiTheme="minorEastAsia" w:hAnsiTheme="minorEastAsia" w:eastAsiaTheme="minorEastAsia" w:cstheme="minorEastAsia"/>
          <w:color w:val="000000" w:themeColor="text1"/>
          <w:sz w:val="24"/>
          <w:szCs w:val="24"/>
        </w:rPr>
        <w:t>服务费用</w:t>
      </w:r>
      <w:r>
        <w:rPr>
          <w:rFonts w:hint="eastAsia" w:asciiTheme="minorEastAsia" w:hAnsiTheme="minorEastAsia" w:eastAsiaTheme="minorEastAsia" w:cstheme="minorEastAsia"/>
          <w:color w:val="000000" w:themeColor="text1"/>
          <w:sz w:val="24"/>
          <w:szCs w:val="24"/>
        </w:rPr>
        <w:t>的</w:t>
      </w:r>
      <w:r>
        <w:rPr>
          <w:rFonts w:asciiTheme="minorEastAsia" w:hAnsiTheme="minorEastAsia" w:eastAsiaTheme="minorEastAsia" w:cstheme="minorEastAsia"/>
          <w:color w:val="000000" w:themeColor="text1"/>
          <w:sz w:val="24"/>
          <w:szCs w:val="24"/>
        </w:rPr>
        <w:t>5%</w:t>
      </w:r>
      <w:r>
        <w:rPr>
          <w:rFonts w:hint="eastAsia" w:asciiTheme="minorEastAsia" w:hAnsiTheme="minorEastAsia" w:eastAsiaTheme="minorEastAsia" w:cstheme="minorEastAsia"/>
          <w:color w:val="000000" w:themeColor="text1"/>
          <w:sz w:val="24"/>
          <w:szCs w:val="24"/>
        </w:rPr>
        <w:t>直至解除合同，造成甲方经济损失的，乙方应给予相应的经济赔偿。甲方未予扣除的，并不视为放弃相应权利</w:t>
      </w:r>
      <w:r>
        <w:rPr>
          <w:rFonts w:asciiTheme="minorEastAsia" w:hAnsiTheme="minorEastAsia" w:eastAsiaTheme="minorEastAsia" w:cstheme="minorEastAsia"/>
          <w:color w:val="000000" w:themeColor="text1"/>
          <w:sz w:val="24"/>
          <w:szCs w:val="24"/>
        </w:rPr>
        <w:t>。</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8.3</w:t>
      </w:r>
      <w:r>
        <w:rPr>
          <w:rFonts w:asciiTheme="minorEastAsia" w:hAnsiTheme="minorEastAsia" w:eastAsiaTheme="minorEastAsia" w:cstheme="minorEastAsia"/>
          <w:color w:val="000000" w:themeColor="text1"/>
          <w:sz w:val="24"/>
          <w:szCs w:val="24"/>
        </w:rPr>
        <w:t>乙方违反中国有关法律法规和本合同的其他规定的，甲方有权终止本协议的履行；</w:t>
      </w:r>
      <w:r>
        <w:rPr>
          <w:rFonts w:hint="eastAsia" w:asciiTheme="minorEastAsia" w:hAnsiTheme="minorEastAsia" w:eastAsiaTheme="minorEastAsia" w:cstheme="minorEastAsia"/>
          <w:color w:val="000000" w:themeColor="text1"/>
          <w:sz w:val="24"/>
          <w:szCs w:val="24"/>
        </w:rPr>
        <w:t>因乙方原因导致本协议终止的（包括甲方行使解除权），乙方应并承担最近一年度劳务管理服务费30%的违约金</w:t>
      </w:r>
      <w:r>
        <w:rPr>
          <w:rFonts w:asciiTheme="minorEastAsia" w:hAnsiTheme="minorEastAsia" w:eastAsiaTheme="minorEastAsia" w:cstheme="minorEastAsia"/>
          <w:color w:val="000000" w:themeColor="text1"/>
          <w:sz w:val="24"/>
          <w:szCs w:val="24"/>
        </w:rPr>
        <w:t>。</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8.4因乙方违约造成甲方损失的，乙方还应赔偿甲方为维护自身合法权益而支出的包括但不限于诉讼费、律师费、保全费、担保费、差旅费、文印费、保全担保费等一切支出。</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8.5因乙方原因导致甲方承担赔偿责任的（包括但不限于乙方与指派员工之间的争议纠纷、工伤纠纷等），甲方除了有权向乙方全额追偿之外，乙方还应向甲方支付最近一年度劳务管理服务费30%的违约金。</w:t>
      </w:r>
    </w:p>
    <w:p>
      <w:pPr>
        <w:spacing w:line="500" w:lineRule="exact"/>
        <w:ind w:firstLine="482" w:firstLineChars="200"/>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九、其他</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9.1关于本协议的任何争议，甲乙双方应协商解决，不能解决的，任何一方均有权向</w:t>
      </w:r>
      <w:r>
        <w:rPr>
          <w:rFonts w:asciiTheme="minorEastAsia" w:hAnsiTheme="minorEastAsia" w:eastAsiaTheme="minorEastAsia" w:cstheme="minorEastAsia"/>
          <w:color w:val="000000" w:themeColor="text1"/>
          <w:sz w:val="24"/>
          <w:szCs w:val="24"/>
        </w:rPr>
        <w:t>甲方所在地</w:t>
      </w:r>
      <w:r>
        <w:rPr>
          <w:rFonts w:hint="eastAsia" w:asciiTheme="minorEastAsia" w:hAnsiTheme="minorEastAsia" w:eastAsiaTheme="minorEastAsia" w:cstheme="minorEastAsia"/>
          <w:color w:val="000000" w:themeColor="text1"/>
          <w:sz w:val="24"/>
          <w:szCs w:val="24"/>
        </w:rPr>
        <w:t>有管辖权的人民法院诉讼。</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9.2如甲方需要乙方提供本补充协议以外的服务项目，采取一事一议的方式另行结算费用。</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9.3本协议未尽事宜，由双方进行补充约定。</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9.4本合同一式肆份，双方各执贰份，协议自双方签字盖章之日起生效。</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9.5双方同意，合同载明的地址为双方约定的法律文书送达地址，寄往该地址的各类法律文书，自交邮之日起3日后视为送达之日。任何一方地址有变动的，应提前15日以书面形式通知另一方，否则视为地址未变动。</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cs="宋体" w:asciiTheme="minorEastAsia" w:hAnsiTheme="minorEastAsia" w:eastAsiaTheme="minorEastAsia"/>
          <w:color w:val="000000"/>
          <w:sz w:val="24"/>
          <w:szCs w:val="24"/>
        </w:rPr>
        <w:t>（以下无正文，为合同签署页）</w:t>
      </w:r>
    </w:p>
    <w:p>
      <w:pPr>
        <w:spacing w:line="520" w:lineRule="exact"/>
        <w:ind w:firstLine="480" w:firstLineChars="200"/>
        <w:rPr>
          <w:rFonts w:asciiTheme="minorEastAsia" w:hAnsiTheme="minorEastAsia" w:eastAsiaTheme="minorEastAsia" w:cstheme="minorEastAsia"/>
          <w:color w:val="000000" w:themeColor="text1"/>
          <w:sz w:val="24"/>
          <w:szCs w:val="24"/>
        </w:rPr>
      </w:pPr>
    </w:p>
    <w:p>
      <w:pPr>
        <w:adjustRightInd w:val="0"/>
        <w:snapToGrid w:val="0"/>
        <w:spacing w:line="520" w:lineRule="exac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 xml:space="preserve">甲方（盖章）：                        </w:t>
      </w:r>
    </w:p>
    <w:p>
      <w:pPr>
        <w:adjustRightInd w:val="0"/>
        <w:snapToGrid w:val="0"/>
        <w:spacing w:line="520" w:lineRule="exac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法定代表人/授权代理人（签字）：</w:t>
      </w:r>
    </w:p>
    <w:p>
      <w:pPr>
        <w:adjustRightInd w:val="0"/>
        <w:snapToGrid w:val="0"/>
        <w:spacing w:line="520" w:lineRule="exac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签约日期：   年  月  日</w:t>
      </w:r>
    </w:p>
    <w:p>
      <w:pPr>
        <w:adjustRightInd w:val="0"/>
        <w:snapToGrid w:val="0"/>
        <w:spacing w:line="520" w:lineRule="exact"/>
        <w:rPr>
          <w:rFonts w:cs="宋体" w:asciiTheme="minorEastAsia" w:hAnsiTheme="minorEastAsia" w:eastAsiaTheme="minorEastAsia"/>
          <w:color w:val="000000"/>
          <w:sz w:val="24"/>
          <w:szCs w:val="24"/>
        </w:rPr>
      </w:pPr>
    </w:p>
    <w:p>
      <w:pPr>
        <w:adjustRightInd w:val="0"/>
        <w:snapToGrid w:val="0"/>
        <w:spacing w:line="520" w:lineRule="exac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乙方（盖章）：</w:t>
      </w:r>
    </w:p>
    <w:p>
      <w:pPr>
        <w:adjustRightInd w:val="0"/>
        <w:snapToGrid w:val="0"/>
        <w:spacing w:line="520" w:lineRule="exac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法定代表人/授权代理人（签字）：</w:t>
      </w:r>
    </w:p>
    <w:p>
      <w:pPr>
        <w:adjustRightInd w:val="0"/>
        <w:snapToGrid w:val="0"/>
        <w:spacing w:line="520" w:lineRule="exac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签约日期：   年  月  日</w:t>
      </w:r>
      <w:r>
        <w:rPr>
          <w:rFonts w:cs="宋体" w:asciiTheme="minorEastAsia" w:hAnsiTheme="minorEastAsia" w:eastAsiaTheme="minorEastAsia"/>
          <w:color w:val="000000"/>
          <w:sz w:val="24"/>
          <w:szCs w:val="24"/>
        </w:rPr>
        <w:br w:type="textWrapping"/>
      </w:r>
    </w:p>
    <w:p>
      <w:pPr>
        <w:pStyle w:val="2"/>
      </w:pPr>
    </w:p>
    <w:tbl>
      <w:tblPr>
        <w:tblStyle w:val="66"/>
        <w:tblpPr w:leftFromText="180" w:rightFromText="180" w:vertAnchor="text" w:horzAnchor="margin" w:tblpXSpec="center" w:tblpY="2"/>
        <w:tblW w:w="9813" w:type="dxa"/>
        <w:tblInd w:w="0" w:type="dxa"/>
        <w:tblLayout w:type="autofit"/>
        <w:tblCellMar>
          <w:top w:w="0" w:type="dxa"/>
          <w:left w:w="108" w:type="dxa"/>
          <w:bottom w:w="0" w:type="dxa"/>
          <w:right w:w="108" w:type="dxa"/>
        </w:tblCellMar>
      </w:tblPr>
      <w:tblGrid>
        <w:gridCol w:w="465"/>
        <w:gridCol w:w="1278"/>
        <w:gridCol w:w="549"/>
        <w:gridCol w:w="1626"/>
        <w:gridCol w:w="661"/>
        <w:gridCol w:w="970"/>
        <w:gridCol w:w="629"/>
        <w:gridCol w:w="822"/>
        <w:gridCol w:w="819"/>
        <w:gridCol w:w="1994"/>
      </w:tblGrid>
      <w:tr>
        <w:tblPrEx>
          <w:tblCellMar>
            <w:top w:w="0" w:type="dxa"/>
            <w:left w:w="108" w:type="dxa"/>
            <w:bottom w:w="0" w:type="dxa"/>
            <w:right w:w="108" w:type="dxa"/>
          </w:tblCellMar>
        </w:tblPrEx>
        <w:trPr>
          <w:trHeight w:val="555" w:hRule="atLeast"/>
        </w:trPr>
        <w:tc>
          <w:tcPr>
            <w:tcW w:w="9813" w:type="dxa"/>
            <w:gridSpan w:val="10"/>
            <w:tcBorders>
              <w:top w:val="nil"/>
              <w:left w:val="nil"/>
              <w:bottom w:val="single" w:color="auto" w:sz="4" w:space="0"/>
              <w:right w:val="nil"/>
            </w:tcBorders>
            <w:shd w:val="clear" w:color="auto" w:fill="auto"/>
            <w:noWrap/>
            <w:vAlign w:val="center"/>
          </w:tcPr>
          <w:p>
            <w:pPr>
              <w:widowControl/>
              <w:jc w:val="left"/>
              <w:rPr>
                <w:rFonts w:ascii="宋体" w:hAnsi="宋体" w:cs="宋体"/>
                <w:b/>
                <w:bCs/>
                <w:kern w:val="0"/>
                <w:sz w:val="28"/>
                <w:szCs w:val="28"/>
              </w:rPr>
            </w:pPr>
            <w:r>
              <w:rPr>
                <w:rFonts w:hint="eastAsia" w:ascii="宋体" w:hAnsi="宋体" w:cs="宋体"/>
                <w:b/>
                <w:bCs/>
                <w:kern w:val="0"/>
                <w:sz w:val="28"/>
                <w:szCs w:val="28"/>
              </w:rPr>
              <w:t>附件：</w:t>
            </w:r>
          </w:p>
          <w:p>
            <w:pPr>
              <w:widowControl/>
              <w:jc w:val="center"/>
              <w:rPr>
                <w:rFonts w:ascii="宋体" w:hAnsi="宋体" w:cs="宋体"/>
                <w:b/>
                <w:bCs/>
                <w:kern w:val="0"/>
                <w:sz w:val="32"/>
                <w:szCs w:val="32"/>
              </w:rPr>
            </w:pPr>
            <w:r>
              <w:rPr>
                <w:rFonts w:hint="eastAsia" w:ascii="宋体" w:hAnsi="宋体" w:cs="宋体"/>
                <w:b/>
                <w:bCs/>
                <w:kern w:val="0"/>
                <w:sz w:val="32"/>
                <w:szCs w:val="32"/>
              </w:rPr>
              <w:t>日常保洁服务标准</w:t>
            </w:r>
          </w:p>
        </w:tc>
      </w:tr>
      <w:tr>
        <w:tblPrEx>
          <w:tblCellMar>
            <w:top w:w="0" w:type="dxa"/>
            <w:left w:w="108" w:type="dxa"/>
            <w:bottom w:w="0" w:type="dxa"/>
            <w:right w:w="108" w:type="dxa"/>
          </w:tblCellMar>
        </w:tblPrEx>
        <w:trPr>
          <w:trHeight w:val="508" w:hRule="atLeast"/>
        </w:trPr>
        <w:tc>
          <w:tcPr>
            <w:tcW w:w="9813" w:type="dxa"/>
            <w:gridSpan w:val="10"/>
            <w:tcBorders>
              <w:top w:val="single" w:color="auto" w:sz="4" w:space="0"/>
              <w:left w:val="single" w:color="auto" w:sz="4" w:space="0"/>
              <w:bottom w:val="single" w:color="auto" w:sz="6"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室内</w:t>
            </w:r>
          </w:p>
        </w:tc>
      </w:tr>
      <w:tr>
        <w:tblPrEx>
          <w:tblCellMar>
            <w:top w:w="0" w:type="dxa"/>
            <w:left w:w="108" w:type="dxa"/>
            <w:bottom w:w="0" w:type="dxa"/>
            <w:right w:w="108" w:type="dxa"/>
          </w:tblCellMar>
        </w:tblPrEx>
        <w:trPr>
          <w:trHeight w:val="397" w:hRule="atLeast"/>
        </w:trPr>
        <w:tc>
          <w:tcPr>
            <w:tcW w:w="1743" w:type="dxa"/>
            <w:gridSpan w:val="2"/>
            <w:vMerge w:val="restart"/>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清洁项目</w:t>
            </w:r>
          </w:p>
        </w:tc>
        <w:tc>
          <w:tcPr>
            <w:tcW w:w="6076" w:type="dxa"/>
            <w:gridSpan w:val="7"/>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日常作业</w:t>
            </w:r>
          </w:p>
        </w:tc>
        <w:tc>
          <w:tcPr>
            <w:tcW w:w="1994" w:type="dxa"/>
            <w:vMerge w:val="restart"/>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清洁标准</w:t>
            </w:r>
          </w:p>
        </w:tc>
      </w:tr>
      <w:tr>
        <w:trPr>
          <w:trHeight w:val="365" w:hRule="atLeast"/>
        </w:trPr>
        <w:tc>
          <w:tcPr>
            <w:tcW w:w="1743" w:type="dxa"/>
            <w:gridSpan w:val="2"/>
            <w:vMerge w:val="continue"/>
            <w:tcBorders>
              <w:top w:val="single" w:color="auto" w:sz="6" w:space="0"/>
              <w:left w:val="single" w:color="auto" w:sz="4" w:space="0"/>
              <w:bottom w:val="single" w:color="auto" w:sz="4" w:space="0"/>
              <w:right w:val="single" w:color="auto" w:sz="6" w:space="0"/>
            </w:tcBorders>
            <w:vAlign w:val="center"/>
          </w:tcPr>
          <w:p>
            <w:pPr>
              <w:widowControl/>
              <w:spacing w:line="240" w:lineRule="exact"/>
              <w:jc w:val="left"/>
              <w:rPr>
                <w:rFonts w:ascii="宋体" w:hAnsi="宋体" w:cs="宋体"/>
                <w:kern w:val="0"/>
                <w:sz w:val="20"/>
                <w:szCs w:val="20"/>
              </w:rPr>
            </w:pPr>
          </w:p>
        </w:tc>
        <w:tc>
          <w:tcPr>
            <w:tcW w:w="2836" w:type="dxa"/>
            <w:gridSpan w:val="3"/>
            <w:tcBorders>
              <w:top w:val="single" w:color="auto" w:sz="6" w:space="0"/>
              <w:left w:val="single" w:color="auto" w:sz="6" w:space="0"/>
              <w:bottom w:val="single" w:color="auto" w:sz="4" w:space="0"/>
              <w:right w:val="single" w:color="auto" w:sz="6"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每天</w:t>
            </w:r>
          </w:p>
        </w:tc>
        <w:tc>
          <w:tcPr>
            <w:tcW w:w="1599" w:type="dxa"/>
            <w:gridSpan w:val="2"/>
            <w:tcBorders>
              <w:top w:val="single" w:color="auto" w:sz="6" w:space="0"/>
              <w:left w:val="single" w:color="auto" w:sz="6" w:space="0"/>
              <w:bottom w:val="single" w:color="auto" w:sz="4" w:space="0"/>
              <w:right w:val="single" w:color="auto" w:sz="6"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每周</w:t>
            </w:r>
          </w:p>
        </w:tc>
        <w:tc>
          <w:tcPr>
            <w:tcW w:w="1641" w:type="dxa"/>
            <w:gridSpan w:val="2"/>
            <w:tcBorders>
              <w:top w:val="single" w:color="auto" w:sz="6" w:space="0"/>
              <w:left w:val="single" w:color="auto" w:sz="6" w:space="0"/>
              <w:bottom w:val="single" w:color="auto" w:sz="4" w:space="0"/>
              <w:right w:val="single" w:color="auto" w:sz="6"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每月</w:t>
            </w:r>
          </w:p>
        </w:tc>
        <w:tc>
          <w:tcPr>
            <w:tcW w:w="1994" w:type="dxa"/>
            <w:vMerge w:val="continue"/>
            <w:tcBorders>
              <w:top w:val="single" w:color="auto" w:sz="6" w:space="0"/>
              <w:left w:val="single" w:color="auto" w:sz="6"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587" w:hRule="atLeast"/>
        </w:trPr>
        <w:tc>
          <w:tcPr>
            <w:tcW w:w="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大</w:t>
            </w:r>
            <w:r>
              <w:rPr>
                <w:rFonts w:hint="eastAsia" w:ascii="宋体" w:hAnsi="宋体" w:cs="宋体"/>
                <w:kern w:val="0"/>
                <w:sz w:val="20"/>
                <w:szCs w:val="20"/>
              </w:rPr>
              <w:br w:type="textWrapping"/>
            </w:r>
            <w:r>
              <w:rPr>
                <w:rFonts w:hint="eastAsia" w:ascii="宋体" w:hAnsi="宋体" w:cs="宋体"/>
                <w:kern w:val="0"/>
                <w:sz w:val="20"/>
                <w:szCs w:val="20"/>
              </w:rPr>
              <w:t>厅</w:t>
            </w:r>
          </w:p>
        </w:tc>
        <w:tc>
          <w:tcPr>
            <w:tcW w:w="127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地面</w:t>
            </w:r>
          </w:p>
        </w:tc>
        <w:tc>
          <w:tcPr>
            <w:tcW w:w="28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上、下午清拖至少2次，循环保洁</w:t>
            </w:r>
          </w:p>
        </w:tc>
        <w:tc>
          <w:tcPr>
            <w:tcW w:w="159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kern w:val="0"/>
                <w:sz w:val="20"/>
                <w:szCs w:val="20"/>
              </w:rPr>
            </w:pPr>
            <w:r>
              <w:rPr>
                <w:kern w:val="0"/>
                <w:sz w:val="20"/>
                <w:szCs w:val="20"/>
              </w:rPr>
              <w:t>　</w:t>
            </w:r>
          </w:p>
        </w:tc>
        <w:tc>
          <w:tcPr>
            <w:tcW w:w="164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20"/>
                <w:szCs w:val="20"/>
              </w:rPr>
            </w:pPr>
            <w:r>
              <w:rPr>
                <w:kern w:val="0"/>
                <w:sz w:val="20"/>
                <w:szCs w:val="20"/>
              </w:rPr>
              <w:t>　</w:t>
            </w: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随时保持干净、无污渍、尘渍痰渍等</w:t>
            </w:r>
          </w:p>
        </w:tc>
      </w:tr>
      <w:tr>
        <w:tblPrEx>
          <w:tblCellMar>
            <w:top w:w="0" w:type="dxa"/>
            <w:left w:w="108" w:type="dxa"/>
            <w:bottom w:w="0" w:type="dxa"/>
            <w:right w:w="108" w:type="dxa"/>
          </w:tblCellMar>
        </w:tblPrEx>
        <w:trPr>
          <w:trHeight w:val="349"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墙面</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掸尘</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清抹1次</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20"/>
                <w:szCs w:val="20"/>
              </w:rPr>
            </w:pPr>
            <w:r>
              <w:rPr>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保持无尘、无污渍</w:t>
            </w:r>
          </w:p>
        </w:tc>
      </w:tr>
      <w:tr>
        <w:tblPrEx>
          <w:tblCellMar>
            <w:top w:w="0" w:type="dxa"/>
            <w:left w:w="108" w:type="dxa"/>
            <w:bottom w:w="0" w:type="dxa"/>
            <w:right w:w="108" w:type="dxa"/>
          </w:tblCellMar>
        </w:tblPrEx>
        <w:trPr>
          <w:trHeight w:val="619"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内玻璃门窗</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随时清抹</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4m以下用玻璃水清刮1次</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4m以上进行掸尘1次</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无手印、无污渍、无水迹等</w:t>
            </w:r>
          </w:p>
        </w:tc>
      </w:tr>
      <w:tr>
        <w:tblPrEx>
          <w:tblCellMar>
            <w:top w:w="0" w:type="dxa"/>
            <w:left w:w="108" w:type="dxa"/>
            <w:bottom w:w="0" w:type="dxa"/>
            <w:right w:w="108" w:type="dxa"/>
          </w:tblCellMar>
        </w:tblPrEx>
        <w:trPr>
          <w:trHeight w:val="603"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外玻璃门窗</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随时清抹</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4m以下用玻璃水清刮1次</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无手印、无污渍、无水迹等</w:t>
            </w:r>
          </w:p>
        </w:tc>
      </w:tr>
      <w:tr>
        <w:tblPrEx>
          <w:tblCellMar>
            <w:top w:w="0" w:type="dxa"/>
            <w:left w:w="108" w:type="dxa"/>
            <w:bottom w:w="0" w:type="dxa"/>
            <w:right w:w="108" w:type="dxa"/>
          </w:tblCellMar>
        </w:tblPrEx>
        <w:trPr>
          <w:trHeight w:val="381"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天花板</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left"/>
              <w:rPr>
                <w:kern w:val="0"/>
                <w:sz w:val="20"/>
                <w:szCs w:val="20"/>
              </w:rPr>
            </w:pPr>
            <w:r>
              <w:rPr>
                <w:kern w:val="0"/>
                <w:sz w:val="20"/>
                <w:szCs w:val="20"/>
              </w:rPr>
              <w:t>　</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除尘、除虫网1次</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无尘、无蜘蛛网等</w:t>
            </w:r>
          </w:p>
        </w:tc>
      </w:tr>
      <w:tr>
        <w:tblPrEx>
          <w:tblCellMar>
            <w:top w:w="0" w:type="dxa"/>
            <w:left w:w="108" w:type="dxa"/>
            <w:bottom w:w="0" w:type="dxa"/>
            <w:right w:w="108" w:type="dxa"/>
          </w:tblCellMar>
        </w:tblPrEx>
        <w:trPr>
          <w:trHeight w:val="381"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灯饰、风口</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left"/>
              <w:rPr>
                <w:kern w:val="0"/>
                <w:sz w:val="20"/>
                <w:szCs w:val="20"/>
              </w:rPr>
            </w:pPr>
            <w:r>
              <w:rPr>
                <w:kern w:val="0"/>
                <w:sz w:val="20"/>
                <w:szCs w:val="20"/>
              </w:rPr>
              <w:t>　</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掸尘1次</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清抹1次</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无蜘蛛丝、无尘渍</w:t>
            </w:r>
          </w:p>
        </w:tc>
      </w:tr>
      <w:tr>
        <w:tblPrEx>
          <w:tblCellMar>
            <w:top w:w="0" w:type="dxa"/>
            <w:left w:w="108" w:type="dxa"/>
            <w:bottom w:w="0" w:type="dxa"/>
            <w:right w:w="108" w:type="dxa"/>
          </w:tblCellMar>
        </w:tblPrEx>
        <w:trPr>
          <w:trHeight w:val="381"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标识悬挂牌</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清抹1次</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kern w:val="0"/>
                <w:sz w:val="20"/>
                <w:szCs w:val="20"/>
              </w:rPr>
            </w:pPr>
            <w:r>
              <w:rPr>
                <w:kern w:val="0"/>
                <w:sz w:val="20"/>
                <w:szCs w:val="20"/>
              </w:rPr>
              <w:t>　</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无尘渍</w:t>
            </w:r>
          </w:p>
        </w:tc>
      </w:tr>
      <w:tr>
        <w:trPr>
          <w:trHeight w:val="571"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花盆</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清除杂物2次</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清抹1次</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kern w:val="0"/>
                <w:sz w:val="20"/>
                <w:szCs w:val="20"/>
              </w:rPr>
            </w:pPr>
            <w:r>
              <w:rPr>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无尘渍、无杂物</w:t>
            </w:r>
          </w:p>
        </w:tc>
      </w:tr>
      <w:tr>
        <w:tblPrEx>
          <w:tblCellMar>
            <w:top w:w="0" w:type="dxa"/>
            <w:left w:w="108" w:type="dxa"/>
            <w:bottom w:w="0" w:type="dxa"/>
            <w:right w:w="108" w:type="dxa"/>
          </w:tblCellMar>
        </w:tblPrEx>
        <w:trPr>
          <w:trHeight w:val="619"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立式烟缸</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清倒杂物3次，清抹筒盖、筒身各1次</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kern w:val="0"/>
                <w:sz w:val="20"/>
                <w:szCs w:val="20"/>
              </w:rPr>
            </w:pPr>
            <w:r>
              <w:rPr>
                <w:kern w:val="0"/>
                <w:sz w:val="20"/>
                <w:szCs w:val="20"/>
              </w:rPr>
              <w:t>　</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内胆清洗</w:t>
            </w:r>
            <w:r>
              <w:rPr>
                <w:kern w:val="0"/>
                <w:sz w:val="20"/>
                <w:szCs w:val="20"/>
              </w:rPr>
              <w:t>1</w:t>
            </w:r>
            <w:r>
              <w:rPr>
                <w:rFonts w:hint="eastAsia" w:ascii="宋体" w:hAnsi="宋体" w:cs="宋体"/>
                <w:kern w:val="0"/>
                <w:sz w:val="20"/>
                <w:szCs w:val="20"/>
              </w:rPr>
              <w:t>次</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无污渍、痰渍、无烟头</w:t>
            </w:r>
          </w:p>
        </w:tc>
      </w:tr>
      <w:tr>
        <w:tblPrEx>
          <w:tblCellMar>
            <w:top w:w="0" w:type="dxa"/>
            <w:left w:w="108" w:type="dxa"/>
            <w:bottom w:w="0" w:type="dxa"/>
            <w:right w:w="108" w:type="dxa"/>
          </w:tblCellMar>
        </w:tblPrEx>
        <w:trPr>
          <w:trHeight w:val="444" w:hRule="atLeast"/>
        </w:trPr>
        <w:tc>
          <w:tcPr>
            <w:tcW w:w="46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楼梯</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墙面</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保洁</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kern w:val="0"/>
                <w:sz w:val="20"/>
                <w:szCs w:val="20"/>
              </w:rPr>
            </w:pPr>
            <w:r>
              <w:rPr>
                <w:kern w:val="0"/>
                <w:sz w:val="20"/>
                <w:szCs w:val="20"/>
              </w:rPr>
              <w:t>　</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细致保洁1次</w:t>
            </w:r>
          </w:p>
        </w:tc>
        <w:tc>
          <w:tcPr>
            <w:tcW w:w="1994" w:type="dxa"/>
            <w:tcBorders>
              <w:top w:val="nil"/>
              <w:left w:val="nil"/>
              <w:bottom w:val="single" w:color="auto" w:sz="4" w:space="0"/>
              <w:right w:val="single" w:color="auto" w:sz="4" w:space="0"/>
            </w:tcBorders>
            <w:shd w:val="clear" w:color="auto" w:fill="auto"/>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无污迹、无积尘</w:t>
            </w:r>
          </w:p>
        </w:tc>
      </w:tr>
      <w:tr>
        <w:tblPrEx>
          <w:tblCellMar>
            <w:top w:w="0" w:type="dxa"/>
            <w:left w:w="108" w:type="dxa"/>
            <w:bottom w:w="0" w:type="dxa"/>
            <w:right w:w="108" w:type="dxa"/>
          </w:tblCellMar>
        </w:tblPrEx>
        <w:trPr>
          <w:trHeight w:val="444"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地面及楼梯台阶</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巡回保洁</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用清洁剂清拖2次</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无污迹、无积尘</w:t>
            </w:r>
          </w:p>
        </w:tc>
      </w:tr>
      <w:tr>
        <w:trPr>
          <w:trHeight w:val="444"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天花灯饰</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保洁</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kern w:val="0"/>
                <w:sz w:val="20"/>
                <w:szCs w:val="20"/>
              </w:rPr>
            </w:pPr>
            <w:r>
              <w:rPr>
                <w:kern w:val="0"/>
                <w:sz w:val="20"/>
                <w:szCs w:val="20"/>
              </w:rPr>
              <w:t>　</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清抹1次</w:t>
            </w:r>
          </w:p>
        </w:tc>
        <w:tc>
          <w:tcPr>
            <w:tcW w:w="1994" w:type="dxa"/>
            <w:tcBorders>
              <w:top w:val="nil"/>
              <w:left w:val="nil"/>
              <w:bottom w:val="single" w:color="auto" w:sz="4" w:space="0"/>
              <w:right w:val="single" w:color="auto" w:sz="4" w:space="0"/>
            </w:tcBorders>
            <w:shd w:val="clear" w:color="auto" w:fill="auto"/>
          </w:tcPr>
          <w:p>
            <w:pPr>
              <w:widowControl/>
              <w:spacing w:line="240" w:lineRule="exact"/>
              <w:jc w:val="left"/>
              <w:rPr>
                <w:kern w:val="0"/>
                <w:sz w:val="20"/>
                <w:szCs w:val="20"/>
              </w:rPr>
            </w:pPr>
            <w:r>
              <w:rPr>
                <w:kern w:val="0"/>
                <w:sz w:val="20"/>
                <w:szCs w:val="20"/>
              </w:rPr>
              <w:t>　</w:t>
            </w:r>
          </w:p>
        </w:tc>
      </w:tr>
      <w:tr>
        <w:trPr>
          <w:trHeight w:val="603"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扶手、拦杆等</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清抹一次</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用清洁剂清抹1次</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用清洁剂清抹1次</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保持干净、无积尘</w:t>
            </w:r>
          </w:p>
        </w:tc>
      </w:tr>
      <w:tr>
        <w:tblPrEx>
          <w:tblCellMar>
            <w:top w:w="0" w:type="dxa"/>
            <w:left w:w="108" w:type="dxa"/>
            <w:bottom w:w="0" w:type="dxa"/>
            <w:right w:w="108" w:type="dxa"/>
          </w:tblCellMar>
        </w:tblPrEx>
        <w:trPr>
          <w:trHeight w:val="555"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防火门</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保洁</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kern w:val="0"/>
                <w:sz w:val="20"/>
                <w:szCs w:val="20"/>
              </w:rPr>
            </w:pPr>
            <w:r>
              <w:rPr>
                <w:kern w:val="0"/>
                <w:sz w:val="20"/>
                <w:szCs w:val="20"/>
              </w:rPr>
              <w:t>　</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用清洁剂清抹1次</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保持干净</w:t>
            </w:r>
          </w:p>
        </w:tc>
      </w:tr>
      <w:tr>
        <w:tblPrEx>
          <w:tblCellMar>
            <w:top w:w="0" w:type="dxa"/>
            <w:left w:w="108" w:type="dxa"/>
            <w:bottom w:w="0" w:type="dxa"/>
            <w:right w:w="108" w:type="dxa"/>
          </w:tblCellMar>
        </w:tblPrEx>
        <w:trPr>
          <w:trHeight w:val="571" w:hRule="atLeast"/>
        </w:trPr>
        <w:tc>
          <w:tcPr>
            <w:tcW w:w="46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公</w:t>
            </w:r>
            <w:r>
              <w:rPr>
                <w:rFonts w:hint="eastAsia" w:ascii="宋体" w:hAnsi="宋体" w:cs="宋体"/>
                <w:kern w:val="0"/>
                <w:sz w:val="20"/>
                <w:szCs w:val="20"/>
              </w:rPr>
              <w:br w:type="textWrapping"/>
            </w:r>
            <w:r>
              <w:rPr>
                <w:rFonts w:hint="eastAsia" w:ascii="宋体" w:hAnsi="宋体" w:cs="宋体"/>
                <w:kern w:val="0"/>
                <w:sz w:val="20"/>
                <w:szCs w:val="20"/>
              </w:rPr>
              <w:t>共</w:t>
            </w:r>
            <w:r>
              <w:rPr>
                <w:rFonts w:hint="eastAsia" w:ascii="宋体" w:hAnsi="宋体" w:cs="宋体"/>
                <w:kern w:val="0"/>
                <w:sz w:val="20"/>
                <w:szCs w:val="20"/>
              </w:rPr>
              <w:br w:type="textWrapping"/>
            </w:r>
            <w:r>
              <w:rPr>
                <w:rFonts w:hint="eastAsia" w:ascii="宋体" w:hAnsi="宋体" w:cs="宋体"/>
                <w:kern w:val="0"/>
                <w:sz w:val="20"/>
                <w:szCs w:val="20"/>
              </w:rPr>
              <w:t>通</w:t>
            </w:r>
            <w:r>
              <w:rPr>
                <w:rFonts w:hint="eastAsia" w:ascii="宋体" w:hAnsi="宋体" w:cs="宋体"/>
                <w:kern w:val="0"/>
                <w:sz w:val="20"/>
                <w:szCs w:val="20"/>
              </w:rPr>
              <w:br w:type="textWrapping"/>
            </w:r>
            <w:r>
              <w:rPr>
                <w:rFonts w:hint="eastAsia" w:ascii="宋体" w:hAnsi="宋体" w:cs="宋体"/>
                <w:kern w:val="0"/>
                <w:sz w:val="20"/>
                <w:szCs w:val="20"/>
              </w:rPr>
              <w:t>道</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地面</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上下午清扫、拖地并随时保洁</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kern w:val="0"/>
                <w:sz w:val="20"/>
                <w:szCs w:val="20"/>
              </w:rPr>
            </w:pPr>
            <w:r>
              <w:rPr>
                <w:kern w:val="0"/>
                <w:sz w:val="20"/>
                <w:szCs w:val="20"/>
              </w:rPr>
              <w:t>　</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kern w:val="0"/>
                <w:sz w:val="20"/>
                <w:szCs w:val="20"/>
              </w:rPr>
            </w:pPr>
            <w:r>
              <w:rPr>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无杂物、污渍、无尘渍痰渍、保持洁净</w:t>
            </w:r>
          </w:p>
        </w:tc>
      </w:tr>
      <w:tr>
        <w:tblPrEx>
          <w:tblCellMar>
            <w:top w:w="0" w:type="dxa"/>
            <w:left w:w="108" w:type="dxa"/>
            <w:bottom w:w="0" w:type="dxa"/>
            <w:right w:w="108" w:type="dxa"/>
          </w:tblCellMar>
        </w:tblPrEx>
        <w:trPr>
          <w:trHeight w:val="333" w:hRule="atLeast"/>
        </w:trPr>
        <w:tc>
          <w:tcPr>
            <w:tcW w:w="46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墙面</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随时掸尘、小面积清抹</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清抹1次</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保持干净、无尘渍、无污物</w:t>
            </w:r>
          </w:p>
        </w:tc>
      </w:tr>
      <w:tr>
        <w:tblPrEx>
          <w:tblCellMar>
            <w:top w:w="0" w:type="dxa"/>
            <w:left w:w="108" w:type="dxa"/>
            <w:bottom w:w="0" w:type="dxa"/>
            <w:right w:w="108" w:type="dxa"/>
          </w:tblCellMar>
        </w:tblPrEx>
        <w:trPr>
          <w:trHeight w:val="555" w:hRule="atLeast"/>
        </w:trPr>
        <w:tc>
          <w:tcPr>
            <w:tcW w:w="46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玻璃窗</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保洁</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清抹1次</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用玻璃水清洁1次</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无污渍、无手印、无水迹</w:t>
            </w:r>
          </w:p>
        </w:tc>
      </w:tr>
      <w:tr>
        <w:tblPrEx>
          <w:tblCellMar>
            <w:top w:w="0" w:type="dxa"/>
            <w:left w:w="108" w:type="dxa"/>
            <w:bottom w:w="0" w:type="dxa"/>
            <w:right w:w="108" w:type="dxa"/>
          </w:tblCellMar>
        </w:tblPrEx>
        <w:trPr>
          <w:trHeight w:val="428" w:hRule="atLeast"/>
        </w:trPr>
        <w:tc>
          <w:tcPr>
            <w:tcW w:w="46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灯饰及天花</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保洁</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kern w:val="0"/>
                <w:sz w:val="20"/>
                <w:szCs w:val="20"/>
              </w:rPr>
            </w:pPr>
            <w:r>
              <w:rPr>
                <w:kern w:val="0"/>
                <w:sz w:val="20"/>
                <w:szCs w:val="20"/>
              </w:rPr>
              <w:t>　</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清抹1次</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无灰尘、无蛛网</w:t>
            </w:r>
          </w:p>
        </w:tc>
      </w:tr>
      <w:tr>
        <w:tblPrEx>
          <w:tblCellMar>
            <w:top w:w="0" w:type="dxa"/>
            <w:left w:w="108" w:type="dxa"/>
            <w:bottom w:w="0" w:type="dxa"/>
            <w:right w:w="108" w:type="dxa"/>
          </w:tblCellMar>
        </w:tblPrEx>
        <w:trPr>
          <w:trHeight w:val="428" w:hRule="atLeast"/>
        </w:trPr>
        <w:tc>
          <w:tcPr>
            <w:tcW w:w="46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消防栓</w:t>
            </w:r>
          </w:p>
        </w:tc>
        <w:tc>
          <w:tcPr>
            <w:tcW w:w="2836" w:type="dxa"/>
            <w:gridSpan w:val="3"/>
            <w:tcBorders>
              <w:top w:val="nil"/>
              <w:left w:val="nil"/>
              <w:bottom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保洁</w:t>
            </w:r>
          </w:p>
        </w:tc>
        <w:tc>
          <w:tcPr>
            <w:tcW w:w="1599" w:type="dxa"/>
            <w:gridSpan w:val="2"/>
            <w:tcBorders>
              <w:top w:val="nil"/>
              <w:left w:val="nil"/>
              <w:bottom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清抹1次</w:t>
            </w:r>
          </w:p>
        </w:tc>
        <w:tc>
          <w:tcPr>
            <w:tcW w:w="1641" w:type="dxa"/>
            <w:gridSpan w:val="2"/>
            <w:tcBorders>
              <w:top w:val="nil"/>
              <w:left w:val="nil"/>
              <w:bottom w:val="nil"/>
              <w:right w:val="single" w:color="auto" w:sz="4" w:space="0"/>
            </w:tcBorders>
            <w:shd w:val="clear" w:color="auto" w:fill="auto"/>
            <w:vAlign w:val="center"/>
          </w:tcPr>
          <w:p>
            <w:pPr>
              <w:widowControl/>
              <w:spacing w:line="240" w:lineRule="exact"/>
              <w:jc w:val="left"/>
              <w:rPr>
                <w:kern w:val="0"/>
                <w:sz w:val="20"/>
                <w:szCs w:val="20"/>
              </w:rPr>
            </w:pPr>
            <w:r>
              <w:rPr>
                <w:kern w:val="0"/>
                <w:sz w:val="20"/>
                <w:szCs w:val="20"/>
              </w:rPr>
              <w:t>　</w:t>
            </w:r>
          </w:p>
        </w:tc>
        <w:tc>
          <w:tcPr>
            <w:tcW w:w="1994" w:type="dxa"/>
            <w:tcBorders>
              <w:top w:val="nil"/>
              <w:left w:val="nil"/>
              <w:bottom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无灰尘、无污渍</w:t>
            </w:r>
          </w:p>
        </w:tc>
      </w:tr>
      <w:tr>
        <w:tblPrEx>
          <w:tblCellMar>
            <w:top w:w="0" w:type="dxa"/>
            <w:left w:w="108" w:type="dxa"/>
            <w:bottom w:w="0" w:type="dxa"/>
            <w:right w:w="108" w:type="dxa"/>
          </w:tblCellMar>
        </w:tblPrEx>
        <w:trPr>
          <w:trHeight w:val="428" w:hRule="atLeast"/>
        </w:trPr>
        <w:tc>
          <w:tcPr>
            <w:tcW w:w="46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垃圾桶</w:t>
            </w:r>
          </w:p>
        </w:tc>
        <w:tc>
          <w:tcPr>
            <w:tcW w:w="28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擦试1次、清倒2次</w:t>
            </w:r>
          </w:p>
        </w:tc>
        <w:tc>
          <w:tcPr>
            <w:tcW w:w="159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清洗桶1次</w:t>
            </w:r>
          </w:p>
        </w:tc>
        <w:tc>
          <w:tcPr>
            <w:tcW w:w="1641" w:type="dxa"/>
            <w:gridSpan w:val="2"/>
            <w:tcBorders>
              <w:top w:val="single" w:color="auto" w:sz="4" w:space="0"/>
              <w:left w:val="nil"/>
              <w:bottom w:val="nil"/>
              <w:right w:val="single" w:color="auto" w:sz="4" w:space="0"/>
            </w:tcBorders>
            <w:shd w:val="clear" w:color="auto" w:fill="auto"/>
            <w:vAlign w:val="center"/>
          </w:tcPr>
          <w:p>
            <w:pPr>
              <w:widowControl/>
              <w:spacing w:line="240" w:lineRule="exact"/>
              <w:jc w:val="left"/>
              <w:rPr>
                <w:kern w:val="0"/>
                <w:sz w:val="20"/>
                <w:szCs w:val="20"/>
              </w:rPr>
            </w:pPr>
            <w:r>
              <w:rPr>
                <w:kern w:val="0"/>
                <w:sz w:val="20"/>
                <w:szCs w:val="20"/>
              </w:rPr>
              <w:t>　</w:t>
            </w:r>
          </w:p>
        </w:tc>
        <w:tc>
          <w:tcPr>
            <w:tcW w:w="1994" w:type="dxa"/>
            <w:tcBorders>
              <w:top w:val="single" w:color="auto" w:sz="4" w:space="0"/>
              <w:left w:val="nil"/>
              <w:bottom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无积尘、无污渍</w:t>
            </w:r>
          </w:p>
        </w:tc>
      </w:tr>
      <w:tr>
        <w:tblPrEx>
          <w:tblCellMar>
            <w:top w:w="0" w:type="dxa"/>
            <w:left w:w="108" w:type="dxa"/>
            <w:bottom w:w="0" w:type="dxa"/>
            <w:right w:w="108" w:type="dxa"/>
          </w:tblCellMar>
        </w:tblPrEx>
        <w:trPr>
          <w:trHeight w:val="428" w:hRule="atLeast"/>
        </w:trPr>
        <w:tc>
          <w:tcPr>
            <w:tcW w:w="46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百叶窗</w:t>
            </w:r>
          </w:p>
        </w:tc>
        <w:tc>
          <w:tcPr>
            <w:tcW w:w="2836" w:type="dxa"/>
            <w:gridSpan w:val="3"/>
            <w:tcBorders>
              <w:top w:val="nil"/>
              <w:left w:val="nil"/>
              <w:bottom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保洁</w:t>
            </w:r>
          </w:p>
        </w:tc>
        <w:tc>
          <w:tcPr>
            <w:tcW w:w="1599" w:type="dxa"/>
            <w:gridSpan w:val="2"/>
            <w:tcBorders>
              <w:top w:val="nil"/>
              <w:left w:val="nil"/>
              <w:bottom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清抹1次</w:t>
            </w:r>
          </w:p>
        </w:tc>
        <w:tc>
          <w:tcPr>
            <w:tcW w:w="164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kern w:val="0"/>
                <w:sz w:val="20"/>
                <w:szCs w:val="20"/>
              </w:rPr>
            </w:pPr>
            <w:r>
              <w:rPr>
                <w:kern w:val="0"/>
                <w:sz w:val="20"/>
                <w:szCs w:val="20"/>
              </w:rPr>
              <w:t>　</w:t>
            </w:r>
          </w:p>
        </w:tc>
        <w:tc>
          <w:tcPr>
            <w:tcW w:w="1994" w:type="dxa"/>
            <w:tcBorders>
              <w:top w:val="single" w:color="auto" w:sz="4" w:space="0"/>
              <w:left w:val="nil"/>
              <w:bottom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无积尘、无污渍</w:t>
            </w:r>
          </w:p>
        </w:tc>
      </w:tr>
      <w:tr>
        <w:tblPrEx>
          <w:tblCellMar>
            <w:top w:w="0" w:type="dxa"/>
            <w:left w:w="108" w:type="dxa"/>
            <w:bottom w:w="0" w:type="dxa"/>
            <w:right w:w="108" w:type="dxa"/>
          </w:tblCellMar>
        </w:tblPrEx>
        <w:trPr>
          <w:trHeight w:val="365" w:hRule="atLeast"/>
        </w:trPr>
        <w:tc>
          <w:tcPr>
            <w:tcW w:w="46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洗</w:t>
            </w:r>
            <w:r>
              <w:rPr>
                <w:rFonts w:hint="eastAsia" w:ascii="宋体" w:hAnsi="宋体" w:cs="宋体"/>
                <w:kern w:val="0"/>
                <w:sz w:val="20"/>
                <w:szCs w:val="20"/>
              </w:rPr>
              <w:br w:type="textWrapping"/>
            </w:r>
            <w:r>
              <w:rPr>
                <w:rFonts w:hint="eastAsia" w:ascii="宋体" w:hAnsi="宋体" w:cs="宋体"/>
                <w:kern w:val="0"/>
                <w:sz w:val="20"/>
                <w:szCs w:val="20"/>
              </w:rPr>
              <w:t>手</w:t>
            </w:r>
            <w:r>
              <w:rPr>
                <w:rFonts w:hint="eastAsia" w:ascii="宋体" w:hAnsi="宋体" w:cs="宋体"/>
                <w:kern w:val="0"/>
                <w:sz w:val="20"/>
                <w:szCs w:val="20"/>
              </w:rPr>
              <w:br w:type="textWrapping"/>
            </w:r>
            <w:r>
              <w:rPr>
                <w:rFonts w:hint="eastAsia" w:ascii="宋体" w:hAnsi="宋体" w:cs="宋体"/>
                <w:kern w:val="0"/>
                <w:sz w:val="20"/>
                <w:szCs w:val="20"/>
              </w:rPr>
              <w:t>间</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座便器、便槽</w:t>
            </w:r>
          </w:p>
        </w:tc>
        <w:tc>
          <w:tcPr>
            <w:tcW w:w="28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不断巡回冲洗</w:t>
            </w:r>
          </w:p>
        </w:tc>
        <w:tc>
          <w:tcPr>
            <w:tcW w:w="159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便器洁净、无黄渍</w:t>
            </w:r>
          </w:p>
        </w:tc>
      </w:tr>
      <w:tr>
        <w:tblPrEx>
          <w:tblCellMar>
            <w:top w:w="0" w:type="dxa"/>
            <w:left w:w="108" w:type="dxa"/>
            <w:bottom w:w="0" w:type="dxa"/>
            <w:right w:w="108" w:type="dxa"/>
          </w:tblCellMar>
        </w:tblPrEx>
        <w:trPr>
          <w:trHeight w:val="365"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洁具、烟灰缸</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不断巡回冲洗</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无污渍、干净</w:t>
            </w:r>
          </w:p>
        </w:tc>
      </w:tr>
      <w:tr>
        <w:tblPrEx>
          <w:tblCellMar>
            <w:top w:w="0" w:type="dxa"/>
            <w:left w:w="108" w:type="dxa"/>
            <w:bottom w:w="0" w:type="dxa"/>
            <w:right w:w="108" w:type="dxa"/>
          </w:tblCellMar>
        </w:tblPrEx>
        <w:trPr>
          <w:trHeight w:val="571"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地面</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每日3次、不断巡回清拖</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保持干净、室内无明显异味臭味</w:t>
            </w:r>
          </w:p>
        </w:tc>
      </w:tr>
      <w:tr>
        <w:trPr>
          <w:trHeight w:val="397"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镜面</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每日3次、不断巡回擦拭</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干净、明亮、无污渍</w:t>
            </w:r>
          </w:p>
        </w:tc>
      </w:tr>
      <w:tr>
        <w:tblPrEx>
          <w:tblCellMar>
            <w:top w:w="0" w:type="dxa"/>
            <w:left w:w="108" w:type="dxa"/>
            <w:bottom w:w="0" w:type="dxa"/>
            <w:right w:w="108" w:type="dxa"/>
          </w:tblCellMar>
        </w:tblPrEx>
        <w:trPr>
          <w:trHeight w:val="397"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隔断板</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每日擦拭1次</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无污渍、水迹</w:t>
            </w:r>
          </w:p>
        </w:tc>
      </w:tr>
      <w:tr>
        <w:tblPrEx>
          <w:tblCellMar>
            <w:top w:w="0" w:type="dxa"/>
            <w:left w:w="108" w:type="dxa"/>
            <w:bottom w:w="0" w:type="dxa"/>
            <w:right w:w="108" w:type="dxa"/>
          </w:tblCellMar>
        </w:tblPrEx>
        <w:trPr>
          <w:trHeight w:val="397"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门、窗台</w:t>
            </w:r>
          </w:p>
        </w:tc>
        <w:tc>
          <w:tcPr>
            <w:tcW w:w="2836" w:type="dxa"/>
            <w:gridSpan w:val="3"/>
            <w:tcBorders>
              <w:top w:val="nil"/>
              <w:left w:val="nil"/>
              <w:bottom w:val="nil"/>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每日擦拭1次</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641" w:type="dxa"/>
            <w:gridSpan w:val="2"/>
            <w:tcBorders>
              <w:top w:val="nil"/>
              <w:left w:val="nil"/>
              <w:bottom w:val="nil"/>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无积灰、污渍、干净</w:t>
            </w:r>
          </w:p>
        </w:tc>
      </w:tr>
      <w:tr>
        <w:tblPrEx>
          <w:tblCellMar>
            <w:top w:w="0" w:type="dxa"/>
            <w:left w:w="108" w:type="dxa"/>
            <w:bottom w:w="0" w:type="dxa"/>
            <w:right w:w="108" w:type="dxa"/>
          </w:tblCellMar>
        </w:tblPrEx>
        <w:trPr>
          <w:trHeight w:val="397"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卷纸盒、擦手纸盒</w:t>
            </w:r>
          </w:p>
        </w:tc>
        <w:tc>
          <w:tcPr>
            <w:tcW w:w="28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每日擦拭1次</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64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无积灰、污渍、干净</w:t>
            </w:r>
          </w:p>
        </w:tc>
      </w:tr>
      <w:tr>
        <w:tblPrEx>
          <w:tblCellMar>
            <w:top w:w="0" w:type="dxa"/>
            <w:left w:w="108" w:type="dxa"/>
            <w:bottom w:w="0" w:type="dxa"/>
            <w:right w:w="108" w:type="dxa"/>
          </w:tblCellMar>
        </w:tblPrEx>
        <w:trPr>
          <w:trHeight w:val="603"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面盆、台面</w:t>
            </w:r>
          </w:p>
        </w:tc>
        <w:tc>
          <w:tcPr>
            <w:tcW w:w="2836" w:type="dxa"/>
            <w:gridSpan w:val="3"/>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随时保洁</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无积灰、污渍、干净、无水迹</w:t>
            </w:r>
          </w:p>
        </w:tc>
      </w:tr>
      <w:tr>
        <w:tblPrEx>
          <w:tblCellMar>
            <w:top w:w="0" w:type="dxa"/>
            <w:left w:w="108" w:type="dxa"/>
            <w:bottom w:w="0" w:type="dxa"/>
            <w:right w:w="108" w:type="dxa"/>
          </w:tblCellMar>
        </w:tblPrEx>
        <w:trPr>
          <w:trHeight w:val="397"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垃圾桶</w:t>
            </w:r>
          </w:p>
        </w:tc>
        <w:tc>
          <w:tcPr>
            <w:tcW w:w="2836" w:type="dxa"/>
            <w:gridSpan w:val="3"/>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清洗1次</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无积灰、污渍、干净</w:t>
            </w:r>
          </w:p>
        </w:tc>
      </w:tr>
      <w:tr>
        <w:tblPrEx>
          <w:tblCellMar>
            <w:top w:w="0" w:type="dxa"/>
            <w:left w:w="108" w:type="dxa"/>
            <w:bottom w:w="0" w:type="dxa"/>
            <w:right w:w="108" w:type="dxa"/>
          </w:tblCellMar>
        </w:tblPrEx>
        <w:trPr>
          <w:trHeight w:val="381" w:hRule="atLeast"/>
        </w:trPr>
        <w:tc>
          <w:tcPr>
            <w:tcW w:w="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停</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车</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场</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墙面</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　</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掸尘1次</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无积灰、虫网</w:t>
            </w:r>
          </w:p>
        </w:tc>
      </w:tr>
      <w:tr>
        <w:tblPrEx>
          <w:tblCellMar>
            <w:top w:w="0" w:type="dxa"/>
            <w:left w:w="108" w:type="dxa"/>
            <w:bottom w:w="0" w:type="dxa"/>
            <w:right w:w="108" w:type="dxa"/>
          </w:tblCellMar>
        </w:tblPrEx>
        <w:trPr>
          <w:trHeight w:val="381"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地面、台阶</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每日扫、拖1次循环保洁</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细致清拖1次</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无垃圾、积灰、污渍</w:t>
            </w:r>
          </w:p>
        </w:tc>
      </w:tr>
      <w:tr>
        <w:tblPrEx>
          <w:tblCellMar>
            <w:top w:w="0" w:type="dxa"/>
            <w:left w:w="108" w:type="dxa"/>
            <w:bottom w:w="0" w:type="dxa"/>
            <w:right w:w="108" w:type="dxa"/>
          </w:tblCellMar>
        </w:tblPrEx>
        <w:trPr>
          <w:trHeight w:val="381"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天花板</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　</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每周掸尘1次</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无积灰、虫网</w:t>
            </w:r>
          </w:p>
        </w:tc>
      </w:tr>
      <w:tr>
        <w:tblPrEx>
          <w:tblCellMar>
            <w:top w:w="0" w:type="dxa"/>
            <w:left w:w="108" w:type="dxa"/>
            <w:bottom w:w="0" w:type="dxa"/>
            <w:right w:w="108" w:type="dxa"/>
          </w:tblCellMar>
        </w:tblPrEx>
        <w:trPr>
          <w:trHeight w:val="650"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标识牌、玻璃镜面等</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擦试1次</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保持明亮、干净、无污迹</w:t>
            </w:r>
          </w:p>
        </w:tc>
      </w:tr>
      <w:tr>
        <w:tblPrEx>
          <w:tblCellMar>
            <w:top w:w="0" w:type="dxa"/>
            <w:left w:w="108" w:type="dxa"/>
            <w:bottom w:w="0" w:type="dxa"/>
            <w:right w:w="108" w:type="dxa"/>
          </w:tblCellMar>
        </w:tblPrEx>
        <w:trPr>
          <w:trHeight w:val="650"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开关、灯饰等装饰物</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掸尘1次</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擦抹1次</w:t>
            </w:r>
          </w:p>
        </w:tc>
        <w:tc>
          <w:tcPr>
            <w:tcW w:w="164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无积灰、虫网等</w:t>
            </w:r>
          </w:p>
        </w:tc>
      </w:tr>
      <w:tr>
        <w:tblPrEx>
          <w:tblCellMar>
            <w:top w:w="0" w:type="dxa"/>
            <w:left w:w="108" w:type="dxa"/>
            <w:bottom w:w="0" w:type="dxa"/>
            <w:right w:w="108" w:type="dxa"/>
          </w:tblCellMar>
        </w:tblPrEx>
        <w:trPr>
          <w:trHeight w:val="381"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烟筒清倒</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每日一次、不断巡回</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无垃圾、周边无污物</w:t>
            </w:r>
          </w:p>
        </w:tc>
      </w:tr>
      <w:tr>
        <w:tblPrEx>
          <w:tblCellMar>
            <w:top w:w="0" w:type="dxa"/>
            <w:left w:w="108" w:type="dxa"/>
            <w:bottom w:w="0" w:type="dxa"/>
            <w:right w:w="108" w:type="dxa"/>
          </w:tblCellMar>
        </w:tblPrEx>
        <w:trPr>
          <w:trHeight w:val="571"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不锈钢门窗筒等物品</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每日一次</w:t>
            </w:r>
          </w:p>
        </w:tc>
        <w:tc>
          <w:tcPr>
            <w:tcW w:w="159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上不锈钢剂清抹</w:t>
            </w:r>
            <w:r>
              <w:rPr>
                <w:rFonts w:hint="eastAsia" w:ascii="宋体" w:hAnsi="宋体" w:cs="宋体"/>
                <w:kern w:val="0"/>
                <w:sz w:val="20"/>
                <w:szCs w:val="20"/>
              </w:rPr>
              <w:br w:type="textWrapping"/>
            </w:r>
            <w:r>
              <w:rPr>
                <w:rFonts w:hint="eastAsia" w:ascii="宋体" w:hAnsi="宋体" w:cs="宋体"/>
                <w:kern w:val="0"/>
                <w:sz w:val="20"/>
                <w:szCs w:val="20"/>
              </w:rPr>
              <w:t>1次</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无积灰、污渍</w:t>
            </w:r>
          </w:p>
        </w:tc>
      </w:tr>
      <w:tr>
        <w:tblPrEx>
          <w:tblCellMar>
            <w:top w:w="0" w:type="dxa"/>
            <w:left w:w="108" w:type="dxa"/>
            <w:bottom w:w="0" w:type="dxa"/>
            <w:right w:w="108" w:type="dxa"/>
          </w:tblCellMar>
        </w:tblPrEx>
        <w:trPr>
          <w:trHeight w:val="555"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电表箱、水表箱、网柜等</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每日擦拭一次</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保持表面无污渍、无尘埃</w:t>
            </w:r>
          </w:p>
        </w:tc>
      </w:tr>
      <w:tr>
        <w:tblPrEx>
          <w:tblCellMar>
            <w:top w:w="0" w:type="dxa"/>
            <w:left w:w="108" w:type="dxa"/>
            <w:bottom w:w="0" w:type="dxa"/>
            <w:right w:w="108" w:type="dxa"/>
          </w:tblCellMar>
        </w:tblPrEx>
        <w:trPr>
          <w:trHeight w:val="555" w:hRule="atLeast"/>
        </w:trPr>
        <w:tc>
          <w:tcPr>
            <w:tcW w:w="465" w:type="dxa"/>
            <w:vMerge w:val="restart"/>
            <w:tcBorders>
              <w:top w:val="nil"/>
              <w:left w:val="single" w:color="auto" w:sz="4" w:space="0"/>
              <w:bottom w:val="nil"/>
              <w:right w:val="nil"/>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接待室</w:t>
            </w:r>
            <w:r>
              <w:rPr>
                <w:rFonts w:hint="eastAsia" w:ascii="宋体" w:hAnsi="宋体" w:cs="宋体"/>
                <w:kern w:val="0"/>
                <w:sz w:val="20"/>
                <w:szCs w:val="20"/>
              </w:rPr>
              <w:br w:type="textWrapping"/>
            </w:r>
            <w:r>
              <w:rPr>
                <w:rFonts w:hint="eastAsia" w:ascii="宋体" w:hAnsi="宋体" w:cs="宋体"/>
                <w:kern w:val="0"/>
                <w:sz w:val="20"/>
                <w:szCs w:val="20"/>
              </w:rPr>
              <w:t>开标室</w:t>
            </w:r>
          </w:p>
        </w:tc>
        <w:tc>
          <w:tcPr>
            <w:tcW w:w="12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桌、椅台面</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每日清洁</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保持表面无污渍、无尘埃</w:t>
            </w:r>
          </w:p>
        </w:tc>
      </w:tr>
      <w:tr>
        <w:tblPrEx>
          <w:tblCellMar>
            <w:top w:w="0" w:type="dxa"/>
            <w:left w:w="108" w:type="dxa"/>
            <w:bottom w:w="0" w:type="dxa"/>
            <w:right w:w="108" w:type="dxa"/>
          </w:tblCellMar>
        </w:tblPrEx>
        <w:trPr>
          <w:trHeight w:val="555" w:hRule="atLeast"/>
        </w:trPr>
        <w:tc>
          <w:tcPr>
            <w:tcW w:w="465" w:type="dxa"/>
            <w:vMerge w:val="continue"/>
            <w:tcBorders>
              <w:top w:val="nil"/>
              <w:left w:val="single" w:color="auto" w:sz="4" w:space="0"/>
              <w:bottom w:val="nil"/>
              <w:right w:val="nil"/>
            </w:tcBorders>
            <w:vAlign w:val="center"/>
          </w:tcPr>
          <w:p>
            <w:pPr>
              <w:widowControl/>
              <w:spacing w:line="240" w:lineRule="exact"/>
              <w:jc w:val="left"/>
              <w:rPr>
                <w:rFonts w:ascii="宋体" w:hAnsi="宋体" w:cs="宋体"/>
                <w:kern w:val="0"/>
                <w:sz w:val="20"/>
                <w:szCs w:val="20"/>
              </w:rPr>
            </w:pPr>
          </w:p>
        </w:tc>
        <w:tc>
          <w:tcPr>
            <w:tcW w:w="12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地面</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每日清拖</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保持干净、室内无明显异味臭味</w:t>
            </w:r>
          </w:p>
        </w:tc>
      </w:tr>
      <w:tr>
        <w:tblPrEx>
          <w:tblCellMar>
            <w:top w:w="0" w:type="dxa"/>
            <w:left w:w="108" w:type="dxa"/>
            <w:bottom w:w="0" w:type="dxa"/>
            <w:right w:w="108" w:type="dxa"/>
          </w:tblCellMar>
        </w:tblPrEx>
        <w:trPr>
          <w:trHeight w:val="555" w:hRule="atLeast"/>
        </w:trPr>
        <w:tc>
          <w:tcPr>
            <w:tcW w:w="465" w:type="dxa"/>
            <w:vMerge w:val="continue"/>
            <w:tcBorders>
              <w:top w:val="nil"/>
              <w:left w:val="single" w:color="auto" w:sz="4" w:space="0"/>
              <w:bottom w:val="nil"/>
              <w:right w:val="nil"/>
            </w:tcBorders>
            <w:vAlign w:val="center"/>
          </w:tcPr>
          <w:p>
            <w:pPr>
              <w:widowControl/>
              <w:spacing w:line="240" w:lineRule="exact"/>
              <w:jc w:val="left"/>
              <w:rPr>
                <w:rFonts w:ascii="宋体" w:hAnsi="宋体" w:cs="宋体"/>
                <w:kern w:val="0"/>
                <w:sz w:val="20"/>
                <w:szCs w:val="20"/>
              </w:rPr>
            </w:pPr>
          </w:p>
        </w:tc>
        <w:tc>
          <w:tcPr>
            <w:tcW w:w="12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墙面、踢脚线、天花</w:t>
            </w:r>
          </w:p>
        </w:tc>
        <w:tc>
          <w:tcPr>
            <w:tcW w:w="2836" w:type="dxa"/>
            <w:gridSpan w:val="3"/>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每周清抹1次</w:t>
            </w:r>
          </w:p>
        </w:tc>
        <w:tc>
          <w:tcPr>
            <w:tcW w:w="164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9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保持表面无污渍、无尘埃</w:t>
            </w:r>
          </w:p>
        </w:tc>
      </w:tr>
      <w:tr>
        <w:tblPrEx>
          <w:tblCellMar>
            <w:top w:w="0" w:type="dxa"/>
            <w:left w:w="108" w:type="dxa"/>
            <w:bottom w:w="0" w:type="dxa"/>
            <w:right w:w="108" w:type="dxa"/>
          </w:tblCellMar>
        </w:tblPrEx>
        <w:trPr>
          <w:trHeight w:val="523" w:hRule="atLeast"/>
        </w:trPr>
        <w:tc>
          <w:tcPr>
            <w:tcW w:w="9813"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left"/>
              <w:rPr>
                <w:rFonts w:ascii="宋体" w:hAnsi="宋体" w:cs="宋体"/>
                <w:b/>
                <w:bCs/>
                <w:kern w:val="0"/>
                <w:sz w:val="20"/>
                <w:szCs w:val="20"/>
              </w:rPr>
            </w:pPr>
            <w:r>
              <w:rPr>
                <w:rFonts w:hint="eastAsia" w:ascii="宋体" w:hAnsi="宋体" w:cs="宋体"/>
                <w:b/>
                <w:bCs/>
                <w:kern w:val="0"/>
                <w:sz w:val="20"/>
                <w:szCs w:val="20"/>
              </w:rPr>
              <w:t>室外</w:t>
            </w:r>
          </w:p>
        </w:tc>
      </w:tr>
      <w:tr>
        <w:trPr>
          <w:trHeight w:val="397" w:hRule="atLeast"/>
        </w:trPr>
        <w:tc>
          <w:tcPr>
            <w:tcW w:w="229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清洁项目</w:t>
            </w:r>
          </w:p>
        </w:tc>
        <w:tc>
          <w:tcPr>
            <w:tcW w:w="4708" w:type="dxa"/>
            <w:gridSpan w:val="5"/>
            <w:tcBorders>
              <w:top w:val="single" w:color="auto" w:sz="4" w:space="0"/>
              <w:left w:val="nil"/>
              <w:bottom w:val="single" w:color="auto" w:sz="4" w:space="0"/>
              <w:right w:val="nil"/>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日常作业</w:t>
            </w:r>
          </w:p>
        </w:tc>
        <w:tc>
          <w:tcPr>
            <w:tcW w:w="281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清洁标准</w:t>
            </w:r>
          </w:p>
        </w:tc>
      </w:tr>
      <w:tr>
        <w:trPr>
          <w:trHeight w:val="397" w:hRule="atLeast"/>
        </w:trPr>
        <w:tc>
          <w:tcPr>
            <w:tcW w:w="229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626" w:type="dxa"/>
            <w:tcBorders>
              <w:top w:val="nil"/>
              <w:left w:val="nil"/>
              <w:bottom w:val="nil"/>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每天</w:t>
            </w:r>
          </w:p>
        </w:tc>
        <w:tc>
          <w:tcPr>
            <w:tcW w:w="1631" w:type="dxa"/>
            <w:gridSpan w:val="2"/>
            <w:tcBorders>
              <w:top w:val="nil"/>
              <w:left w:val="nil"/>
              <w:bottom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每周</w:t>
            </w:r>
          </w:p>
        </w:tc>
        <w:tc>
          <w:tcPr>
            <w:tcW w:w="1451"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每月</w:t>
            </w:r>
          </w:p>
        </w:tc>
        <w:tc>
          <w:tcPr>
            <w:tcW w:w="2813"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r>
      <w:tr>
        <w:trPr>
          <w:trHeight w:val="2030" w:hRule="atLeast"/>
        </w:trPr>
        <w:tc>
          <w:tcPr>
            <w:tcW w:w="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相</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关</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附</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属</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物</w:t>
            </w:r>
          </w:p>
        </w:tc>
        <w:tc>
          <w:tcPr>
            <w:tcW w:w="18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道路</w:t>
            </w:r>
          </w:p>
        </w:tc>
        <w:tc>
          <w:tcPr>
            <w:tcW w:w="16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每日2次、巡回保洁（逢雨天及时清扫路面保洁）</w:t>
            </w:r>
          </w:p>
        </w:tc>
        <w:tc>
          <w:tcPr>
            <w:tcW w:w="163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4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c>
          <w:tcPr>
            <w:tcW w:w="281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目视道路基本干净、无垃圾、杂物、无积水、无（新）污迹、有</w:t>
            </w:r>
            <w:r>
              <w:rPr>
                <w:kern w:val="0"/>
                <w:sz w:val="20"/>
                <w:szCs w:val="20"/>
              </w:rPr>
              <w:t>100m</w:t>
            </w:r>
            <w:r>
              <w:rPr>
                <w:kern w:val="0"/>
                <w:sz w:val="20"/>
                <w:szCs w:val="20"/>
                <w:vertAlign w:val="superscript"/>
              </w:rPr>
              <w:t>2</w:t>
            </w:r>
            <w:r>
              <w:rPr>
                <w:rFonts w:hint="eastAsia" w:ascii="宋体" w:hAnsi="宋体" w:cs="宋体"/>
                <w:kern w:val="0"/>
                <w:sz w:val="20"/>
                <w:szCs w:val="20"/>
              </w:rPr>
              <w:t>内烟头、纸屑平均不超过</w:t>
            </w:r>
            <w:r>
              <w:rPr>
                <w:kern w:val="0"/>
                <w:sz w:val="20"/>
                <w:szCs w:val="20"/>
              </w:rPr>
              <w:t>5</w:t>
            </w:r>
            <w:r>
              <w:rPr>
                <w:rFonts w:hint="eastAsia" w:ascii="宋体" w:hAnsi="宋体" w:cs="宋体"/>
                <w:kern w:val="0"/>
                <w:sz w:val="20"/>
                <w:szCs w:val="20"/>
              </w:rPr>
              <w:t>个，无直径</w:t>
            </w:r>
            <w:r>
              <w:rPr>
                <w:kern w:val="0"/>
                <w:sz w:val="20"/>
                <w:szCs w:val="20"/>
              </w:rPr>
              <w:t>1cm</w:t>
            </w:r>
            <w:r>
              <w:rPr>
                <w:rFonts w:hint="eastAsia" w:ascii="宋体" w:hAnsi="宋体" w:cs="宋体"/>
                <w:kern w:val="0"/>
                <w:sz w:val="20"/>
                <w:szCs w:val="20"/>
              </w:rPr>
              <w:t>以上的石子，地面垃圾滞留时间不超过</w:t>
            </w:r>
            <w:r>
              <w:rPr>
                <w:kern w:val="0"/>
                <w:sz w:val="20"/>
                <w:szCs w:val="20"/>
              </w:rPr>
              <w:t>1</w:t>
            </w:r>
            <w:r>
              <w:rPr>
                <w:rFonts w:hint="eastAsia" w:ascii="宋体" w:hAnsi="宋体" w:cs="宋体"/>
                <w:kern w:val="0"/>
                <w:sz w:val="20"/>
                <w:szCs w:val="20"/>
              </w:rPr>
              <w:t>小时，每月冲洗</w:t>
            </w:r>
            <w:r>
              <w:rPr>
                <w:kern w:val="0"/>
                <w:sz w:val="20"/>
                <w:szCs w:val="20"/>
              </w:rPr>
              <w:t>1</w:t>
            </w:r>
            <w:r>
              <w:rPr>
                <w:rFonts w:hint="eastAsia" w:ascii="宋体" w:hAnsi="宋体" w:cs="宋体"/>
                <w:kern w:val="0"/>
                <w:sz w:val="20"/>
                <w:szCs w:val="20"/>
              </w:rPr>
              <w:t>次</w:t>
            </w:r>
          </w:p>
        </w:tc>
      </w:tr>
      <w:tr>
        <w:tblPrEx>
          <w:tblCellMar>
            <w:top w:w="0" w:type="dxa"/>
            <w:left w:w="108" w:type="dxa"/>
            <w:bottom w:w="0" w:type="dxa"/>
            <w:right w:w="108" w:type="dxa"/>
          </w:tblCellMar>
        </w:tblPrEx>
        <w:trPr>
          <w:trHeight w:val="1396"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绿化（含室内）</w:t>
            </w:r>
          </w:p>
        </w:tc>
        <w:tc>
          <w:tcPr>
            <w:tcW w:w="162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每日2次，巡回保洁</w:t>
            </w: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45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无垃圾杂物，落叶季节增加频次，每</w:t>
            </w:r>
            <w:r>
              <w:rPr>
                <w:kern w:val="0"/>
                <w:sz w:val="20"/>
                <w:szCs w:val="20"/>
              </w:rPr>
              <w:t>100m</w:t>
            </w:r>
            <w:r>
              <w:rPr>
                <w:kern w:val="0"/>
                <w:sz w:val="20"/>
                <w:szCs w:val="20"/>
                <w:vertAlign w:val="superscript"/>
              </w:rPr>
              <w:t>2</w:t>
            </w:r>
            <w:r>
              <w:rPr>
                <w:rFonts w:hint="eastAsia" w:ascii="宋体" w:hAnsi="宋体" w:cs="宋体"/>
                <w:kern w:val="0"/>
                <w:sz w:val="20"/>
                <w:szCs w:val="20"/>
              </w:rPr>
              <w:t>果皮、烟头、纸屑平均不超过</w:t>
            </w:r>
            <w:r>
              <w:rPr>
                <w:kern w:val="0"/>
                <w:sz w:val="20"/>
                <w:szCs w:val="20"/>
              </w:rPr>
              <w:t>5</w:t>
            </w:r>
            <w:r>
              <w:rPr>
                <w:rFonts w:hint="eastAsia" w:ascii="宋体" w:hAnsi="宋体" w:cs="宋体"/>
                <w:kern w:val="0"/>
                <w:sz w:val="20"/>
                <w:szCs w:val="20"/>
              </w:rPr>
              <w:t>个，垃圾滞留时间不超过</w:t>
            </w:r>
            <w:r>
              <w:rPr>
                <w:kern w:val="0"/>
                <w:sz w:val="20"/>
                <w:szCs w:val="20"/>
              </w:rPr>
              <w:t>1</w:t>
            </w:r>
            <w:r>
              <w:rPr>
                <w:rFonts w:hint="eastAsia" w:ascii="宋体" w:hAnsi="宋体" w:cs="宋体"/>
                <w:kern w:val="0"/>
                <w:sz w:val="20"/>
                <w:szCs w:val="20"/>
              </w:rPr>
              <w:t>小时</w:t>
            </w:r>
          </w:p>
        </w:tc>
      </w:tr>
      <w:tr>
        <w:tblPrEx>
          <w:tblCellMar>
            <w:top w:w="0" w:type="dxa"/>
            <w:left w:w="108" w:type="dxa"/>
            <w:bottom w:w="0" w:type="dxa"/>
            <w:right w:w="108" w:type="dxa"/>
          </w:tblCellMar>
        </w:tblPrEx>
        <w:trPr>
          <w:trHeight w:val="571"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垃圾箱（果壳）保洁</w:t>
            </w:r>
          </w:p>
        </w:tc>
        <w:tc>
          <w:tcPr>
            <w:tcW w:w="162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每日擦拭</w:t>
            </w: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每周清洗3次</w:t>
            </w:r>
            <w:r>
              <w:rPr>
                <w:rFonts w:hint="eastAsia" w:ascii="宋体" w:hAnsi="宋体" w:cs="宋体"/>
                <w:kern w:val="0"/>
                <w:sz w:val="20"/>
                <w:szCs w:val="20"/>
              </w:rPr>
              <w:br w:type="textWrapping"/>
            </w:r>
            <w:r>
              <w:rPr>
                <w:rFonts w:hint="eastAsia" w:ascii="宋体" w:hAnsi="宋体" w:cs="宋体"/>
                <w:kern w:val="0"/>
                <w:sz w:val="20"/>
                <w:szCs w:val="20"/>
              </w:rPr>
              <w:t xml:space="preserve">（夏季）   </w:t>
            </w:r>
          </w:p>
        </w:tc>
        <w:tc>
          <w:tcPr>
            <w:tcW w:w="145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地面无散落垃圾、无污水、无明显污迹、油污</w:t>
            </w:r>
          </w:p>
        </w:tc>
      </w:tr>
      <w:tr>
        <w:trPr>
          <w:trHeight w:val="634"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62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每日擦拭</w:t>
            </w: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每周清洗一次（冬季）</w:t>
            </w:r>
          </w:p>
        </w:tc>
        <w:tc>
          <w:tcPr>
            <w:tcW w:w="145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地面无散落垃圾、无污水、无明显污迹、油污</w:t>
            </w:r>
          </w:p>
        </w:tc>
      </w:tr>
      <w:tr>
        <w:trPr>
          <w:trHeight w:val="619"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垃圾箱（果壳）清理</w:t>
            </w:r>
          </w:p>
        </w:tc>
        <w:tc>
          <w:tcPr>
            <w:tcW w:w="162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每日二次</w:t>
            </w: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45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周围地面无散落垃圾、无污水、无明显污迹、油污</w:t>
            </w:r>
          </w:p>
        </w:tc>
      </w:tr>
      <w:tr>
        <w:tblPrEx>
          <w:tblCellMar>
            <w:top w:w="0" w:type="dxa"/>
            <w:left w:w="108" w:type="dxa"/>
            <w:bottom w:w="0" w:type="dxa"/>
            <w:right w:w="108" w:type="dxa"/>
          </w:tblCellMar>
        </w:tblPrEx>
        <w:trPr>
          <w:trHeight w:val="571"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标识、宣传牌</w:t>
            </w:r>
          </w:p>
        </w:tc>
        <w:tc>
          <w:tcPr>
            <w:tcW w:w="162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隔日擦拭</w:t>
            </w: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45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无污渍、无积灰、不损伤被清洁物</w:t>
            </w:r>
          </w:p>
        </w:tc>
      </w:tr>
      <w:tr>
        <w:tblPrEx>
          <w:tblCellMar>
            <w:top w:w="0" w:type="dxa"/>
            <w:left w:w="108" w:type="dxa"/>
            <w:bottom w:w="0" w:type="dxa"/>
            <w:right w:w="108" w:type="dxa"/>
          </w:tblCellMar>
        </w:tblPrEx>
        <w:trPr>
          <w:trHeight w:val="444"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廊檐玻璃窗</w:t>
            </w:r>
          </w:p>
        </w:tc>
        <w:tc>
          <w:tcPr>
            <w:tcW w:w="162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每周擦拭一次</w:t>
            </w:r>
          </w:p>
        </w:tc>
        <w:tc>
          <w:tcPr>
            <w:tcW w:w="145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保持明亮、干净</w:t>
            </w:r>
          </w:p>
        </w:tc>
      </w:tr>
      <w:tr>
        <w:tblPrEx>
          <w:tblCellMar>
            <w:top w:w="0" w:type="dxa"/>
            <w:left w:w="108" w:type="dxa"/>
            <w:bottom w:w="0" w:type="dxa"/>
            <w:right w:w="108" w:type="dxa"/>
          </w:tblCellMar>
        </w:tblPrEx>
        <w:trPr>
          <w:trHeight w:val="571"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路灯</w:t>
            </w:r>
          </w:p>
        </w:tc>
        <w:tc>
          <w:tcPr>
            <w:tcW w:w="162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451" w:type="dxa"/>
            <w:gridSpan w:val="2"/>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每月一次（</w:t>
            </w:r>
            <w:r>
              <w:rPr>
                <w:kern w:val="0"/>
                <w:sz w:val="20"/>
                <w:szCs w:val="20"/>
              </w:rPr>
              <w:t>1.8</w:t>
            </w:r>
            <w:r>
              <w:rPr>
                <w:rFonts w:hint="eastAsia" w:ascii="宋体" w:hAnsi="宋体" w:cs="宋体"/>
                <w:kern w:val="0"/>
                <w:sz w:val="20"/>
                <w:szCs w:val="20"/>
              </w:rPr>
              <w:t>米以上）</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目视无积尘、虫网；灯盖、罩、座清洁</w:t>
            </w:r>
          </w:p>
        </w:tc>
      </w:tr>
      <w:tr>
        <w:tblPrEx>
          <w:tblCellMar>
            <w:top w:w="0" w:type="dxa"/>
            <w:left w:w="108" w:type="dxa"/>
            <w:bottom w:w="0" w:type="dxa"/>
            <w:right w:w="108" w:type="dxa"/>
          </w:tblCellMar>
        </w:tblPrEx>
        <w:trPr>
          <w:trHeight w:val="476"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62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每周一次（</w:t>
            </w:r>
            <w:r>
              <w:rPr>
                <w:kern w:val="0"/>
                <w:sz w:val="20"/>
                <w:szCs w:val="20"/>
              </w:rPr>
              <w:t>1.8</w:t>
            </w:r>
            <w:r>
              <w:rPr>
                <w:rFonts w:hint="eastAsia" w:ascii="宋体" w:hAnsi="宋体" w:cs="宋体"/>
                <w:kern w:val="0"/>
                <w:sz w:val="20"/>
                <w:szCs w:val="20"/>
              </w:rPr>
              <w:t>米以下）</w:t>
            </w:r>
          </w:p>
        </w:tc>
        <w:tc>
          <w:tcPr>
            <w:tcW w:w="145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目视无积灰</w:t>
            </w:r>
          </w:p>
        </w:tc>
      </w:tr>
      <w:tr>
        <w:tblPrEx>
          <w:tblCellMar>
            <w:top w:w="0" w:type="dxa"/>
            <w:left w:w="108" w:type="dxa"/>
            <w:bottom w:w="0" w:type="dxa"/>
            <w:right w:w="108" w:type="dxa"/>
          </w:tblCellMar>
        </w:tblPrEx>
        <w:trPr>
          <w:trHeight w:val="587"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地射灯</w:t>
            </w:r>
          </w:p>
        </w:tc>
        <w:tc>
          <w:tcPr>
            <w:tcW w:w="162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隔日擦拭一次</w:t>
            </w: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45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目视无积尘、虫网；明亮清洁</w:t>
            </w:r>
          </w:p>
        </w:tc>
      </w:tr>
      <w:tr>
        <w:trPr>
          <w:trHeight w:val="650"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音响</w:t>
            </w:r>
          </w:p>
        </w:tc>
        <w:tc>
          <w:tcPr>
            <w:tcW w:w="162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每日擦拭一次</w:t>
            </w: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45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目视无积尘、虫网；明亮清洁</w:t>
            </w:r>
          </w:p>
        </w:tc>
      </w:tr>
      <w:tr>
        <w:trPr>
          <w:trHeight w:val="571"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小木桥休闲椅等物业小品</w:t>
            </w:r>
          </w:p>
        </w:tc>
        <w:tc>
          <w:tcPr>
            <w:tcW w:w="162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每日扫、擦拭一次</w:t>
            </w: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细致清洁1次</w:t>
            </w:r>
          </w:p>
        </w:tc>
        <w:tc>
          <w:tcPr>
            <w:tcW w:w="145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干净、无积灰</w:t>
            </w:r>
          </w:p>
        </w:tc>
      </w:tr>
      <w:tr>
        <w:tblPrEx>
          <w:tblCellMar>
            <w:top w:w="0" w:type="dxa"/>
            <w:left w:w="108" w:type="dxa"/>
            <w:bottom w:w="0" w:type="dxa"/>
            <w:right w:w="108" w:type="dxa"/>
          </w:tblCellMar>
        </w:tblPrEx>
        <w:trPr>
          <w:trHeight w:val="428"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水池、大理石台面</w:t>
            </w:r>
          </w:p>
        </w:tc>
        <w:tc>
          <w:tcPr>
            <w:tcW w:w="162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清抹1次随时保洁</w:t>
            </w: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清洗1次</w:t>
            </w:r>
          </w:p>
        </w:tc>
        <w:tc>
          <w:tcPr>
            <w:tcW w:w="1451" w:type="dxa"/>
            <w:gridSpan w:val="2"/>
            <w:tcBorders>
              <w:top w:val="nil"/>
              <w:left w:val="nil"/>
              <w:bottom w:val="single" w:color="auto" w:sz="4" w:space="0"/>
              <w:right w:val="single" w:color="auto" w:sz="4" w:space="0"/>
            </w:tcBorders>
            <w:shd w:val="clear" w:color="auto" w:fill="auto"/>
            <w:vAlign w:val="center"/>
          </w:tcPr>
          <w:p>
            <w:pPr>
              <w:widowControl/>
              <w:spacing w:line="240" w:lineRule="exact"/>
              <w:rPr>
                <w:kern w:val="0"/>
                <w:sz w:val="20"/>
                <w:szCs w:val="20"/>
              </w:rPr>
            </w:pPr>
            <w:r>
              <w:rPr>
                <w:kern w:val="0"/>
                <w:sz w:val="20"/>
                <w:szCs w:val="20"/>
              </w:rPr>
              <w:t>　</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保持无尘渍无污渍</w:t>
            </w:r>
          </w:p>
        </w:tc>
      </w:tr>
      <w:tr>
        <w:tblPrEx>
          <w:tblCellMar>
            <w:top w:w="0" w:type="dxa"/>
            <w:left w:w="108" w:type="dxa"/>
            <w:bottom w:w="0" w:type="dxa"/>
            <w:right w:w="108" w:type="dxa"/>
          </w:tblCellMar>
        </w:tblPrEx>
        <w:trPr>
          <w:trHeight w:val="650"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绿化带围裙、大理石台面</w:t>
            </w:r>
          </w:p>
        </w:tc>
        <w:tc>
          <w:tcPr>
            <w:tcW w:w="162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清抹一次</w:t>
            </w: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清洗1次</w:t>
            </w:r>
          </w:p>
        </w:tc>
        <w:tc>
          <w:tcPr>
            <w:tcW w:w="1451" w:type="dxa"/>
            <w:gridSpan w:val="2"/>
            <w:tcBorders>
              <w:top w:val="nil"/>
              <w:left w:val="nil"/>
              <w:bottom w:val="single" w:color="auto" w:sz="4" w:space="0"/>
              <w:right w:val="single" w:color="auto" w:sz="4" w:space="0"/>
            </w:tcBorders>
            <w:shd w:val="clear" w:color="auto" w:fill="auto"/>
            <w:vAlign w:val="center"/>
          </w:tcPr>
          <w:p>
            <w:pPr>
              <w:widowControl/>
              <w:spacing w:line="240" w:lineRule="exact"/>
              <w:rPr>
                <w:kern w:val="0"/>
                <w:sz w:val="20"/>
                <w:szCs w:val="20"/>
              </w:rPr>
            </w:pPr>
            <w:r>
              <w:rPr>
                <w:kern w:val="0"/>
                <w:sz w:val="20"/>
                <w:szCs w:val="20"/>
              </w:rPr>
              <w:t>　</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无明显灰尘无污渍</w:t>
            </w:r>
          </w:p>
        </w:tc>
      </w:tr>
      <w:tr>
        <w:tblPrEx>
          <w:tblCellMar>
            <w:top w:w="0" w:type="dxa"/>
            <w:left w:w="108" w:type="dxa"/>
            <w:bottom w:w="0" w:type="dxa"/>
            <w:right w:w="108" w:type="dxa"/>
          </w:tblCellMar>
        </w:tblPrEx>
        <w:trPr>
          <w:trHeight w:val="603"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绿化带草地（含室内）</w:t>
            </w:r>
          </w:p>
        </w:tc>
        <w:tc>
          <w:tcPr>
            <w:tcW w:w="162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随时清洗垃圾杂物等</w:t>
            </w: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彻底清理落叶枯枝、蛛丝等</w:t>
            </w:r>
          </w:p>
        </w:tc>
        <w:tc>
          <w:tcPr>
            <w:tcW w:w="1451" w:type="dxa"/>
            <w:gridSpan w:val="2"/>
            <w:tcBorders>
              <w:top w:val="nil"/>
              <w:left w:val="nil"/>
              <w:bottom w:val="single" w:color="auto" w:sz="4" w:space="0"/>
              <w:right w:val="single" w:color="auto" w:sz="4" w:space="0"/>
            </w:tcBorders>
            <w:shd w:val="clear" w:color="auto" w:fill="auto"/>
            <w:vAlign w:val="center"/>
          </w:tcPr>
          <w:p>
            <w:pPr>
              <w:widowControl/>
              <w:spacing w:line="240" w:lineRule="exact"/>
              <w:rPr>
                <w:kern w:val="0"/>
                <w:sz w:val="20"/>
                <w:szCs w:val="20"/>
              </w:rPr>
            </w:pPr>
            <w:r>
              <w:rPr>
                <w:kern w:val="0"/>
                <w:sz w:val="20"/>
                <w:szCs w:val="20"/>
              </w:rPr>
              <w:t>　</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无烟头纸屑等垃圾，无过多落叶，无砖头石块等杂物</w:t>
            </w:r>
          </w:p>
        </w:tc>
      </w:tr>
      <w:tr>
        <w:tblPrEx>
          <w:tblCellMar>
            <w:top w:w="0" w:type="dxa"/>
            <w:left w:w="108" w:type="dxa"/>
            <w:bottom w:w="0" w:type="dxa"/>
            <w:right w:w="108" w:type="dxa"/>
          </w:tblCellMar>
        </w:tblPrEx>
        <w:trPr>
          <w:trHeight w:val="571"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水池水景（含室内）</w:t>
            </w:r>
          </w:p>
        </w:tc>
        <w:tc>
          <w:tcPr>
            <w:tcW w:w="162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随时保洁</w:t>
            </w: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清洗</w:t>
            </w:r>
            <w:r>
              <w:rPr>
                <w:kern w:val="0"/>
                <w:sz w:val="20"/>
                <w:szCs w:val="20"/>
              </w:rPr>
              <w:t>1</w:t>
            </w:r>
            <w:r>
              <w:rPr>
                <w:rFonts w:hint="eastAsia" w:ascii="宋体" w:hAnsi="宋体" w:cs="宋体"/>
                <w:kern w:val="0"/>
                <w:sz w:val="20"/>
                <w:szCs w:val="20"/>
              </w:rPr>
              <w:t>次</w:t>
            </w:r>
          </w:p>
        </w:tc>
        <w:tc>
          <w:tcPr>
            <w:tcW w:w="1451" w:type="dxa"/>
            <w:gridSpan w:val="2"/>
            <w:tcBorders>
              <w:top w:val="nil"/>
              <w:left w:val="nil"/>
              <w:bottom w:val="single" w:color="auto" w:sz="4" w:space="0"/>
              <w:right w:val="single" w:color="auto" w:sz="4" w:space="0"/>
            </w:tcBorders>
            <w:shd w:val="clear" w:color="auto" w:fill="auto"/>
            <w:vAlign w:val="center"/>
          </w:tcPr>
          <w:p>
            <w:pPr>
              <w:widowControl/>
              <w:spacing w:line="240" w:lineRule="exact"/>
              <w:rPr>
                <w:kern w:val="0"/>
                <w:sz w:val="20"/>
                <w:szCs w:val="20"/>
              </w:rPr>
            </w:pPr>
            <w:r>
              <w:rPr>
                <w:kern w:val="0"/>
                <w:sz w:val="20"/>
                <w:szCs w:val="20"/>
              </w:rPr>
              <w:t>　</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水面无浮物</w:t>
            </w:r>
          </w:p>
        </w:tc>
      </w:tr>
      <w:tr>
        <w:tblPrEx>
          <w:tblCellMar>
            <w:top w:w="0" w:type="dxa"/>
            <w:left w:w="108" w:type="dxa"/>
            <w:bottom w:w="0" w:type="dxa"/>
            <w:right w:w="108" w:type="dxa"/>
          </w:tblCellMar>
        </w:tblPrEx>
        <w:trPr>
          <w:trHeight w:val="555"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人行通道</w:t>
            </w:r>
          </w:p>
        </w:tc>
        <w:tc>
          <w:tcPr>
            <w:tcW w:w="162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每日扫、擦拭一次</w:t>
            </w:r>
          </w:p>
        </w:tc>
        <w:tc>
          <w:tcPr>
            <w:tcW w:w="163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清洗</w:t>
            </w:r>
            <w:r>
              <w:rPr>
                <w:kern w:val="0"/>
                <w:sz w:val="20"/>
                <w:szCs w:val="20"/>
              </w:rPr>
              <w:t>1</w:t>
            </w:r>
            <w:r>
              <w:rPr>
                <w:rFonts w:hint="eastAsia" w:ascii="宋体" w:hAnsi="宋体" w:cs="宋体"/>
                <w:kern w:val="0"/>
                <w:sz w:val="20"/>
                <w:szCs w:val="20"/>
              </w:rPr>
              <w:t>次</w:t>
            </w:r>
          </w:p>
        </w:tc>
        <w:tc>
          <w:tcPr>
            <w:tcW w:w="1451" w:type="dxa"/>
            <w:gridSpan w:val="2"/>
            <w:tcBorders>
              <w:top w:val="nil"/>
              <w:left w:val="nil"/>
              <w:bottom w:val="single" w:color="auto" w:sz="4" w:space="0"/>
              <w:right w:val="single" w:color="auto" w:sz="4" w:space="0"/>
            </w:tcBorders>
            <w:shd w:val="clear" w:color="auto" w:fill="auto"/>
            <w:vAlign w:val="center"/>
          </w:tcPr>
          <w:p>
            <w:pPr>
              <w:widowControl/>
              <w:spacing w:line="240" w:lineRule="exact"/>
              <w:rPr>
                <w:kern w:val="0"/>
                <w:sz w:val="20"/>
                <w:szCs w:val="20"/>
              </w:rPr>
            </w:pPr>
            <w:r>
              <w:rPr>
                <w:kern w:val="0"/>
                <w:sz w:val="20"/>
                <w:szCs w:val="20"/>
              </w:rPr>
              <w:t>　</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干净、无积灰、无杂物</w:t>
            </w:r>
          </w:p>
        </w:tc>
      </w:tr>
      <w:tr>
        <w:tblPrEx>
          <w:tblCellMar>
            <w:top w:w="0" w:type="dxa"/>
            <w:left w:w="108" w:type="dxa"/>
            <w:bottom w:w="0" w:type="dxa"/>
            <w:right w:w="108" w:type="dxa"/>
          </w:tblCellMar>
        </w:tblPrEx>
        <w:trPr>
          <w:trHeight w:val="555"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天台</w:t>
            </w:r>
          </w:p>
        </w:tc>
        <w:tc>
          <w:tcPr>
            <w:tcW w:w="1626"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漂浮物随时保洁</w:t>
            </w:r>
          </w:p>
        </w:tc>
        <w:tc>
          <w:tcPr>
            <w:tcW w:w="163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45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每半个月清洁1次</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无漂浮物、无积尘</w:t>
            </w:r>
          </w:p>
        </w:tc>
      </w:tr>
      <w:tr>
        <w:tblPrEx>
          <w:tblCellMar>
            <w:top w:w="0" w:type="dxa"/>
            <w:left w:w="108" w:type="dxa"/>
            <w:bottom w:w="0" w:type="dxa"/>
            <w:right w:w="108" w:type="dxa"/>
          </w:tblCellMar>
        </w:tblPrEx>
        <w:trPr>
          <w:trHeight w:val="555"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827"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室内、外玻璃</w:t>
            </w:r>
          </w:p>
        </w:tc>
        <w:tc>
          <w:tcPr>
            <w:tcW w:w="1626"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门厅随时保洁</w:t>
            </w:r>
          </w:p>
        </w:tc>
        <w:tc>
          <w:tcPr>
            <w:tcW w:w="163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w:t>
            </w:r>
          </w:p>
        </w:tc>
        <w:tc>
          <w:tcPr>
            <w:tcW w:w="1451"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每半个月刮洗次</w:t>
            </w:r>
          </w:p>
        </w:tc>
        <w:tc>
          <w:tcPr>
            <w:tcW w:w="2813"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干净、无积灰</w:t>
            </w:r>
          </w:p>
        </w:tc>
      </w:tr>
      <w:tr>
        <w:tblPrEx>
          <w:tblCellMar>
            <w:top w:w="0" w:type="dxa"/>
            <w:left w:w="108" w:type="dxa"/>
            <w:bottom w:w="0" w:type="dxa"/>
            <w:right w:w="108" w:type="dxa"/>
          </w:tblCellMar>
        </w:tblPrEx>
        <w:trPr>
          <w:trHeight w:val="936" w:hRule="atLeast"/>
        </w:trPr>
        <w:tc>
          <w:tcPr>
            <w:tcW w:w="9813" w:type="dxa"/>
            <w:gridSpan w:val="10"/>
            <w:tcBorders>
              <w:top w:val="nil"/>
              <w:left w:val="nil"/>
              <w:bottom w:val="nil"/>
              <w:right w:val="nil"/>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注：本表中未涉及到的物业保洁部位，均按《安徽省物业管理优秀示范大厦》保洁管理服务标准执行。</w:t>
            </w:r>
          </w:p>
        </w:tc>
      </w:tr>
    </w:tbl>
    <w:p>
      <w:pPr>
        <w:spacing w:before="120" w:beforeLines="50" w:after="72" w:afterLines="30" w:line="360" w:lineRule="auto"/>
        <w:rPr>
          <w:rFonts w:ascii="宋体" w:hAnsi="宋体"/>
          <w:b/>
          <w:color w:val="000000" w:themeColor="text1"/>
          <w:sz w:val="24"/>
          <w:szCs w:val="27"/>
        </w:rPr>
      </w:pPr>
    </w:p>
    <w:p>
      <w:pPr>
        <w:spacing w:line="490" w:lineRule="exact"/>
        <w:ind w:firstLine="482" w:firstLineChars="200"/>
        <w:rPr>
          <w:rFonts w:ascii="宋体" w:hAnsi="宋体"/>
          <w:b/>
          <w:color w:val="000000" w:themeColor="text1"/>
          <w:sz w:val="24"/>
          <w:szCs w:val="27"/>
        </w:rPr>
      </w:pPr>
      <w:r>
        <w:rPr>
          <w:rFonts w:hint="eastAsia" w:ascii="宋体" w:hAnsi="宋体"/>
          <w:b/>
          <w:color w:val="000000" w:themeColor="text1"/>
          <w:sz w:val="24"/>
          <w:szCs w:val="27"/>
        </w:rPr>
        <w:t>备注：本合同仅供参考，如本合同的约定如与本项目</w:t>
      </w:r>
      <w:r>
        <w:rPr>
          <w:rFonts w:hint="eastAsia" w:ascii="宋体" w:hAnsi="宋体"/>
          <w:b/>
          <w:color w:val="000000" w:themeColor="text1"/>
          <w:sz w:val="24"/>
        </w:rPr>
        <w:t>招标</w:t>
      </w:r>
      <w:r>
        <w:rPr>
          <w:rFonts w:hint="eastAsia" w:ascii="宋体" w:hAnsi="宋体"/>
          <w:b/>
          <w:color w:val="000000" w:themeColor="text1"/>
          <w:sz w:val="24"/>
          <w:szCs w:val="27"/>
        </w:rPr>
        <w:t>文件的投标人须知前附表、</w:t>
      </w:r>
      <w:r>
        <w:rPr>
          <w:rFonts w:hint="eastAsia" w:ascii="宋体" w:hAnsi="宋体"/>
          <w:b/>
          <w:bCs/>
          <w:color w:val="000000" w:themeColor="text1"/>
          <w:sz w:val="24"/>
        </w:rPr>
        <w:t>招标需求</w:t>
      </w:r>
      <w:r>
        <w:rPr>
          <w:rFonts w:hint="eastAsia" w:ascii="宋体" w:hAnsi="宋体"/>
          <w:b/>
          <w:color w:val="000000" w:themeColor="text1"/>
          <w:sz w:val="24"/>
          <w:szCs w:val="27"/>
        </w:rPr>
        <w:t>的约定不一致的地方，以投标人须知前附表、</w:t>
      </w:r>
      <w:r>
        <w:rPr>
          <w:rFonts w:hint="eastAsia" w:ascii="宋体" w:hAnsi="宋体"/>
          <w:b/>
          <w:bCs/>
          <w:color w:val="000000" w:themeColor="text1"/>
          <w:sz w:val="24"/>
        </w:rPr>
        <w:t>招标需求</w:t>
      </w:r>
      <w:r>
        <w:rPr>
          <w:rFonts w:hint="eastAsia" w:ascii="宋体" w:hAnsi="宋体"/>
          <w:b/>
          <w:color w:val="000000" w:themeColor="text1"/>
          <w:sz w:val="24"/>
          <w:szCs w:val="27"/>
        </w:rPr>
        <w:t>的约定为准。</w:t>
      </w:r>
    </w:p>
    <w:p>
      <w:pPr>
        <w:pStyle w:val="2"/>
        <w:ind w:left="0" w:leftChars="0" w:firstLine="0" w:firstLineChars="0"/>
        <w:rPr>
          <w:color w:val="000000" w:themeColor="text1"/>
        </w:rPr>
      </w:pPr>
    </w:p>
    <w:p>
      <w:pPr>
        <w:pStyle w:val="6"/>
        <w:spacing w:line="500" w:lineRule="exact"/>
        <w:rPr>
          <w:rFonts w:ascii="宋体" w:hAnsi="宋体" w:eastAsia="宋体"/>
          <w:color w:val="000000" w:themeColor="text1"/>
        </w:rPr>
      </w:pPr>
    </w:p>
    <w:p>
      <w:pPr>
        <w:pStyle w:val="6"/>
        <w:spacing w:line="500" w:lineRule="exact"/>
        <w:rPr>
          <w:rFonts w:ascii="宋体" w:hAnsi="宋体" w:eastAsia="宋体"/>
          <w:color w:val="000000" w:themeColor="text1"/>
        </w:rPr>
      </w:pPr>
    </w:p>
    <w:p>
      <w:pPr>
        <w:pStyle w:val="6"/>
        <w:spacing w:line="500" w:lineRule="exact"/>
        <w:rPr>
          <w:rFonts w:ascii="宋体" w:hAnsi="宋体" w:eastAsia="宋体"/>
          <w:color w:val="000000" w:themeColor="text1"/>
        </w:rPr>
      </w:pPr>
    </w:p>
    <w:p>
      <w:pPr>
        <w:pStyle w:val="6"/>
        <w:spacing w:line="500" w:lineRule="exact"/>
        <w:rPr>
          <w:rFonts w:ascii="宋体" w:hAnsi="宋体" w:eastAsia="宋体"/>
          <w:color w:val="000000" w:themeColor="text1"/>
        </w:rPr>
      </w:pPr>
    </w:p>
    <w:p>
      <w:pPr>
        <w:pStyle w:val="6"/>
        <w:spacing w:line="500" w:lineRule="exact"/>
        <w:rPr>
          <w:rFonts w:ascii="宋体" w:hAnsi="宋体" w:eastAsia="宋体"/>
          <w:color w:val="000000" w:themeColor="text1"/>
        </w:rPr>
      </w:pPr>
    </w:p>
    <w:p>
      <w:pPr>
        <w:pStyle w:val="6"/>
        <w:spacing w:line="500" w:lineRule="exact"/>
        <w:rPr>
          <w:rFonts w:ascii="宋体" w:hAnsi="宋体" w:eastAsia="宋体"/>
          <w:color w:val="000000" w:themeColor="text1"/>
        </w:rPr>
      </w:pPr>
    </w:p>
    <w:p>
      <w:pPr>
        <w:pStyle w:val="6"/>
        <w:spacing w:line="500" w:lineRule="exact"/>
        <w:rPr>
          <w:rFonts w:ascii="宋体" w:hAnsi="宋体" w:eastAsia="宋体"/>
          <w:color w:val="000000" w:themeColor="text1"/>
        </w:rPr>
      </w:pPr>
    </w:p>
    <w:p>
      <w:pPr>
        <w:pStyle w:val="6"/>
        <w:spacing w:line="500" w:lineRule="exact"/>
        <w:rPr>
          <w:rFonts w:ascii="宋体" w:hAnsi="宋体" w:eastAsia="宋体"/>
          <w:color w:val="000000" w:themeColor="text1"/>
        </w:rPr>
      </w:pPr>
    </w:p>
    <w:p>
      <w:pPr>
        <w:pStyle w:val="6"/>
        <w:spacing w:line="500" w:lineRule="exact"/>
        <w:rPr>
          <w:rFonts w:ascii="宋体" w:hAnsi="宋体" w:eastAsia="宋体"/>
          <w:color w:val="000000" w:themeColor="text1"/>
        </w:rPr>
      </w:pPr>
    </w:p>
    <w:p>
      <w:pPr>
        <w:pStyle w:val="6"/>
        <w:spacing w:line="500" w:lineRule="exact"/>
        <w:rPr>
          <w:rFonts w:ascii="宋体" w:hAnsi="宋体" w:eastAsia="宋体"/>
          <w:color w:val="000000" w:themeColor="text1"/>
        </w:rPr>
      </w:pPr>
    </w:p>
    <w:p>
      <w:pPr>
        <w:pStyle w:val="6"/>
        <w:spacing w:line="500" w:lineRule="exact"/>
        <w:ind w:firstLine="0"/>
        <w:jc w:val="both"/>
        <w:rPr>
          <w:rFonts w:ascii="宋体" w:hAnsi="宋体" w:eastAsia="宋体"/>
          <w:color w:val="000000" w:themeColor="text1"/>
        </w:rPr>
      </w:pPr>
    </w:p>
    <w:p/>
    <w:p>
      <w:pPr>
        <w:pStyle w:val="2"/>
      </w:pPr>
    </w:p>
    <w:p>
      <w:pPr>
        <w:pStyle w:val="2"/>
      </w:pPr>
    </w:p>
    <w:p>
      <w:pPr>
        <w:pStyle w:val="2"/>
        <w:rPr>
          <w:rFonts w:hint="eastAsia"/>
        </w:rPr>
      </w:pPr>
    </w:p>
    <w:p>
      <w:pPr>
        <w:pStyle w:val="6"/>
        <w:spacing w:line="500" w:lineRule="exact"/>
        <w:rPr>
          <w:rFonts w:ascii="宋体" w:hAnsi="宋体" w:eastAsia="宋体"/>
          <w:color w:val="000000" w:themeColor="text1"/>
        </w:rPr>
      </w:pPr>
      <w:bookmarkStart w:id="54" w:name="_Toc128991138"/>
      <w:r>
        <w:rPr>
          <w:rFonts w:hint="eastAsia" w:ascii="宋体" w:hAnsi="宋体" w:eastAsia="宋体"/>
          <w:color w:val="000000" w:themeColor="text1"/>
        </w:rPr>
        <w:t>第七章 投标文件格式</w:t>
      </w:r>
      <w:bookmarkEnd w:id="54"/>
    </w:p>
    <w:p>
      <w:pPr>
        <w:rPr>
          <w:color w:val="000000" w:themeColor="text1"/>
        </w:rPr>
      </w:pPr>
    </w:p>
    <w:p>
      <w:pPr>
        <w:jc w:val="center"/>
        <w:rPr>
          <w:rFonts w:ascii="宋体" w:hAnsi="宋体"/>
          <w:color w:val="000000" w:themeColor="text1"/>
          <w:sz w:val="28"/>
          <w:szCs w:val="28"/>
        </w:rPr>
      </w:pPr>
      <w:bookmarkStart w:id="55" w:name="_Toc479262713"/>
      <w:bookmarkStart w:id="56" w:name="_Toc50651774"/>
      <w:bookmarkStart w:id="57" w:name="_Toc28799390"/>
      <w:bookmarkStart w:id="58" w:name="_Toc524462521"/>
      <w:bookmarkStart w:id="59" w:name="_Toc26711494"/>
      <w:bookmarkStart w:id="60" w:name="_Toc530142180"/>
    </w:p>
    <w:p>
      <w:pPr>
        <w:jc w:val="center"/>
        <w:rPr>
          <w:rFonts w:ascii="黑体" w:eastAsia="黑体"/>
          <w:color w:val="000000" w:themeColor="text1"/>
          <w:sz w:val="28"/>
          <w:szCs w:val="28"/>
        </w:rPr>
      </w:pPr>
      <w:r>
        <w:rPr>
          <w:rFonts w:hint="eastAsia" w:ascii="宋体" w:hAnsi="宋体"/>
          <w:color w:val="000000" w:themeColor="text1"/>
          <w:sz w:val="28"/>
          <w:szCs w:val="28"/>
        </w:rPr>
        <w:t>（项目名称）</w:t>
      </w:r>
      <w:r>
        <w:rPr>
          <w:rFonts w:hint="eastAsia" w:ascii="黑体" w:eastAsia="黑体"/>
          <w:color w:val="000000" w:themeColor="text1"/>
          <w:sz w:val="28"/>
          <w:szCs w:val="28"/>
        </w:rPr>
        <w:t>标段招标</w:t>
      </w:r>
    </w:p>
    <w:p>
      <w:pPr>
        <w:jc w:val="center"/>
        <w:rPr>
          <w:rFonts w:ascii="黑体" w:eastAsia="黑体"/>
          <w:color w:val="000000" w:themeColor="text1"/>
          <w:sz w:val="28"/>
          <w:szCs w:val="28"/>
        </w:rPr>
      </w:pPr>
    </w:p>
    <w:p>
      <w:pPr>
        <w:jc w:val="center"/>
        <w:rPr>
          <w:rFonts w:ascii="黑体" w:eastAsia="黑体"/>
          <w:color w:val="000000" w:themeColor="text1"/>
          <w:sz w:val="28"/>
          <w:szCs w:val="28"/>
        </w:rPr>
      </w:pPr>
    </w:p>
    <w:p>
      <w:pPr>
        <w:pStyle w:val="2"/>
        <w:rPr>
          <w:color w:val="000000" w:themeColor="text1"/>
        </w:rPr>
      </w:pPr>
    </w:p>
    <w:p>
      <w:pPr>
        <w:pStyle w:val="2"/>
        <w:rPr>
          <w:color w:val="000000" w:themeColor="text1"/>
        </w:rPr>
      </w:pPr>
    </w:p>
    <w:p>
      <w:pPr>
        <w:keepNext/>
        <w:keepLines/>
        <w:spacing w:before="260" w:after="260" w:line="416" w:lineRule="auto"/>
        <w:jc w:val="center"/>
        <w:outlineLvl w:val="1"/>
        <w:rPr>
          <w:rFonts w:ascii="黑体" w:hAnsi="黑体" w:eastAsia="黑体"/>
          <w:bCs/>
          <w:color w:val="000000" w:themeColor="text1"/>
          <w:sz w:val="32"/>
          <w:szCs w:val="32"/>
          <w:lang w:val="zh-CN"/>
        </w:rPr>
      </w:pPr>
      <w:bookmarkStart w:id="61" w:name="_Toc50651773"/>
      <w:r>
        <w:rPr>
          <w:rFonts w:hint="eastAsia" w:ascii="黑体" w:hAnsi="黑体" w:eastAsia="黑体"/>
          <w:bCs/>
          <w:color w:val="000000" w:themeColor="text1"/>
          <w:sz w:val="44"/>
          <w:szCs w:val="44"/>
          <w:lang w:val="zh-CN"/>
        </w:rPr>
        <w:t>投标文件</w:t>
      </w:r>
      <w:r>
        <w:rPr>
          <w:rFonts w:ascii="Cambria" w:hAnsi="Cambria"/>
          <w:bCs/>
          <w:color w:val="000000" w:themeColor="text1"/>
          <w:sz w:val="44"/>
          <w:szCs w:val="44"/>
          <w:lang w:val="zh-CN"/>
        </w:rPr>
        <w:br w:type="textWrapping"/>
      </w:r>
      <w:bookmarkEnd w:id="61"/>
    </w:p>
    <w:p>
      <w:pPr>
        <w:pStyle w:val="2"/>
        <w:rPr>
          <w:color w:val="000000" w:themeColor="text1"/>
          <w:lang w:val="zh-CN"/>
        </w:rPr>
      </w:pPr>
    </w:p>
    <w:p>
      <w:pPr>
        <w:jc w:val="center"/>
        <w:rPr>
          <w:rFonts w:ascii="黑体" w:eastAsia="黑体"/>
          <w:color w:val="000000" w:themeColor="text1"/>
          <w:sz w:val="32"/>
          <w:szCs w:val="32"/>
        </w:rPr>
      </w:pPr>
    </w:p>
    <w:p>
      <w:pPr>
        <w:jc w:val="center"/>
        <w:rPr>
          <w:rFonts w:ascii="黑体" w:eastAsia="黑体"/>
          <w:color w:val="000000" w:themeColor="text1"/>
          <w:sz w:val="32"/>
          <w:szCs w:val="32"/>
        </w:rPr>
      </w:pPr>
    </w:p>
    <w:p>
      <w:pPr>
        <w:jc w:val="center"/>
        <w:rPr>
          <w:rFonts w:ascii="黑体" w:eastAsia="黑体"/>
          <w:color w:val="000000" w:themeColor="text1"/>
          <w:sz w:val="32"/>
          <w:szCs w:val="32"/>
        </w:rPr>
      </w:pPr>
    </w:p>
    <w:p>
      <w:pPr>
        <w:jc w:val="center"/>
        <w:rPr>
          <w:rFonts w:ascii="黑体" w:eastAsia="黑体"/>
          <w:color w:val="000000" w:themeColor="text1"/>
          <w:sz w:val="32"/>
          <w:szCs w:val="32"/>
        </w:rPr>
      </w:pPr>
    </w:p>
    <w:p>
      <w:pPr>
        <w:jc w:val="center"/>
        <w:rPr>
          <w:rFonts w:ascii="黑体" w:eastAsia="黑体"/>
          <w:color w:val="000000" w:themeColor="text1"/>
          <w:sz w:val="32"/>
          <w:szCs w:val="32"/>
        </w:rPr>
      </w:pPr>
    </w:p>
    <w:p>
      <w:pPr>
        <w:jc w:val="center"/>
        <w:rPr>
          <w:rFonts w:ascii="黑体" w:eastAsia="黑体"/>
          <w:color w:val="000000" w:themeColor="text1"/>
          <w:sz w:val="32"/>
          <w:szCs w:val="32"/>
        </w:rPr>
      </w:pPr>
    </w:p>
    <w:p>
      <w:pPr>
        <w:jc w:val="center"/>
        <w:rPr>
          <w:rFonts w:ascii="黑体" w:eastAsia="黑体"/>
          <w:color w:val="000000" w:themeColor="text1"/>
          <w:sz w:val="32"/>
          <w:szCs w:val="32"/>
        </w:rPr>
      </w:pPr>
    </w:p>
    <w:p>
      <w:pPr>
        <w:jc w:val="center"/>
        <w:rPr>
          <w:rFonts w:ascii="黑体" w:eastAsia="黑体"/>
          <w:color w:val="000000" w:themeColor="text1"/>
          <w:sz w:val="32"/>
          <w:szCs w:val="32"/>
        </w:rPr>
      </w:pPr>
    </w:p>
    <w:p>
      <w:pPr>
        <w:jc w:val="center"/>
        <w:rPr>
          <w:rFonts w:ascii="黑体" w:eastAsia="黑体"/>
          <w:color w:val="000000" w:themeColor="text1"/>
          <w:sz w:val="32"/>
          <w:szCs w:val="32"/>
        </w:rPr>
      </w:pPr>
    </w:p>
    <w:p>
      <w:pPr>
        <w:jc w:val="center"/>
        <w:rPr>
          <w:rFonts w:ascii="黑体" w:eastAsia="黑体"/>
          <w:color w:val="000000" w:themeColor="text1"/>
          <w:sz w:val="32"/>
          <w:szCs w:val="32"/>
        </w:rPr>
      </w:pPr>
    </w:p>
    <w:p>
      <w:pPr>
        <w:jc w:val="center"/>
        <w:rPr>
          <w:rFonts w:ascii="黑体" w:eastAsia="黑体"/>
          <w:color w:val="000000" w:themeColor="text1"/>
          <w:sz w:val="32"/>
          <w:szCs w:val="32"/>
        </w:rPr>
      </w:pPr>
    </w:p>
    <w:p>
      <w:pPr>
        <w:jc w:val="center"/>
        <w:rPr>
          <w:rFonts w:ascii="黑体" w:eastAsia="黑体"/>
          <w:color w:val="000000" w:themeColor="text1"/>
          <w:sz w:val="32"/>
          <w:szCs w:val="32"/>
        </w:rPr>
      </w:pPr>
    </w:p>
    <w:p>
      <w:pPr>
        <w:spacing w:line="360" w:lineRule="auto"/>
        <w:jc w:val="center"/>
        <w:rPr>
          <w:rFonts w:ascii="黑体" w:eastAsia="黑体"/>
          <w:color w:val="000000" w:themeColor="text1"/>
          <w:sz w:val="28"/>
          <w:szCs w:val="28"/>
        </w:rPr>
      </w:pPr>
      <w:r>
        <w:rPr>
          <w:rFonts w:hint="eastAsia" w:ascii="黑体" w:eastAsia="黑体"/>
          <w:color w:val="000000" w:themeColor="text1"/>
          <w:sz w:val="28"/>
          <w:szCs w:val="28"/>
        </w:rPr>
        <w:t>投标人：（盖单位章）</w:t>
      </w:r>
    </w:p>
    <w:p>
      <w:pPr>
        <w:spacing w:line="360" w:lineRule="auto"/>
        <w:jc w:val="center"/>
        <w:rPr>
          <w:rFonts w:ascii="黑体" w:eastAsia="黑体"/>
          <w:color w:val="000000" w:themeColor="text1"/>
          <w:sz w:val="28"/>
          <w:szCs w:val="28"/>
        </w:rPr>
      </w:pPr>
    </w:p>
    <w:p>
      <w:pPr>
        <w:jc w:val="center"/>
        <w:rPr>
          <w:rFonts w:ascii="黑体" w:eastAsia="黑体"/>
          <w:color w:val="000000" w:themeColor="text1"/>
          <w:sz w:val="28"/>
          <w:szCs w:val="28"/>
        </w:rPr>
      </w:pPr>
      <w:r>
        <w:rPr>
          <w:rFonts w:hint="eastAsia" w:ascii="黑体" w:eastAsia="黑体"/>
          <w:color w:val="000000" w:themeColor="text1"/>
          <w:sz w:val="28"/>
          <w:szCs w:val="28"/>
        </w:rPr>
        <w:t>年月日</w:t>
      </w:r>
    </w:p>
    <w:p>
      <w:pPr>
        <w:keepNext/>
        <w:keepLines/>
        <w:spacing w:before="120" w:after="120" w:line="400" w:lineRule="exact"/>
        <w:jc w:val="center"/>
        <w:outlineLvl w:val="1"/>
        <w:rPr>
          <w:rFonts w:ascii="Arial" w:hAnsi="Arial" w:cs="Calibri"/>
          <w:b/>
          <w:bCs/>
          <w:color w:val="000000" w:themeColor="text1"/>
          <w:sz w:val="32"/>
          <w:szCs w:val="32"/>
        </w:rPr>
      </w:pPr>
    </w:p>
    <w:p>
      <w:pPr>
        <w:pStyle w:val="2"/>
        <w:rPr>
          <w:color w:val="000000" w:themeColor="text1"/>
        </w:rPr>
      </w:pPr>
    </w:p>
    <w:p>
      <w:pPr>
        <w:pStyle w:val="2"/>
        <w:rPr>
          <w:color w:val="000000" w:themeColor="text1"/>
        </w:rPr>
      </w:pPr>
    </w:p>
    <w:p>
      <w:pPr>
        <w:pStyle w:val="2"/>
        <w:ind w:left="0" w:leftChars="0" w:firstLine="0" w:firstLineChars="0"/>
        <w:rPr>
          <w:color w:val="000000" w:themeColor="text1"/>
        </w:rPr>
      </w:pPr>
    </w:p>
    <w:p>
      <w:pPr>
        <w:keepNext/>
        <w:keepLines/>
        <w:spacing w:before="120" w:after="120" w:line="400" w:lineRule="exact"/>
        <w:jc w:val="center"/>
        <w:outlineLvl w:val="1"/>
        <w:rPr>
          <w:rFonts w:ascii="Arial" w:hAnsi="Arial" w:cs="Calibri"/>
          <w:b/>
          <w:bCs/>
          <w:color w:val="000000" w:themeColor="text1"/>
          <w:sz w:val="32"/>
          <w:szCs w:val="32"/>
        </w:rPr>
      </w:pPr>
      <w:r>
        <w:rPr>
          <w:rFonts w:hint="eastAsia" w:ascii="Arial" w:hAnsi="Arial" w:cs="Calibri"/>
          <w:b/>
          <w:bCs/>
          <w:color w:val="000000" w:themeColor="text1"/>
          <w:sz w:val="32"/>
          <w:szCs w:val="32"/>
        </w:rPr>
        <w:t>评审因素索引表</w:t>
      </w:r>
      <w:bookmarkEnd w:id="55"/>
      <w:bookmarkEnd w:id="56"/>
      <w:bookmarkEnd w:id="57"/>
      <w:bookmarkEnd w:id="58"/>
      <w:bookmarkEnd w:id="59"/>
      <w:bookmarkEnd w:id="60"/>
    </w:p>
    <w:p>
      <w:pPr>
        <w:jc w:val="center"/>
        <w:rPr>
          <w:rFonts w:ascii="Calibri" w:hAnsi="Calibri"/>
          <w:color w:val="000000" w:themeColor="text1"/>
          <w:sz w:val="24"/>
        </w:rPr>
      </w:pPr>
    </w:p>
    <w:tbl>
      <w:tblPr>
        <w:tblStyle w:val="66"/>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b/>
                <w:color w:val="000000" w:themeColor="text1"/>
                <w:sz w:val="24"/>
              </w:rPr>
            </w:pPr>
            <w:bookmarkStart w:id="62" w:name="_Toc256695443"/>
            <w:bookmarkStart w:id="63" w:name="_Toc256691567"/>
            <w:r>
              <w:rPr>
                <w:rFonts w:hint="eastAsia" w:ascii="Calibri" w:hAnsi="Calibri"/>
                <w:b/>
                <w:color w:val="000000" w:themeColor="text1"/>
                <w:sz w:val="24"/>
              </w:rPr>
              <w:t>序号</w:t>
            </w:r>
            <w:bookmarkEnd w:id="62"/>
            <w:bookmarkEnd w:id="63"/>
          </w:p>
        </w:tc>
        <w:tc>
          <w:tcPr>
            <w:tcW w:w="4820" w:type="dxa"/>
            <w:vAlign w:val="center"/>
          </w:tcPr>
          <w:p>
            <w:pPr>
              <w:jc w:val="center"/>
              <w:rPr>
                <w:rFonts w:ascii="Calibri" w:hAnsi="Calibri"/>
                <w:b/>
                <w:color w:val="000000" w:themeColor="text1"/>
                <w:sz w:val="24"/>
              </w:rPr>
            </w:pPr>
            <w:bookmarkStart w:id="64" w:name="_Toc256695444"/>
            <w:bookmarkStart w:id="65" w:name="_Toc256691568"/>
            <w:r>
              <w:rPr>
                <w:rFonts w:hint="eastAsia" w:ascii="Calibri" w:hAnsi="Calibri"/>
                <w:b/>
                <w:color w:val="000000" w:themeColor="text1"/>
                <w:sz w:val="24"/>
              </w:rPr>
              <w:t>评审因素</w:t>
            </w:r>
            <w:bookmarkEnd w:id="64"/>
            <w:bookmarkEnd w:id="65"/>
          </w:p>
        </w:tc>
        <w:tc>
          <w:tcPr>
            <w:tcW w:w="3649" w:type="dxa"/>
            <w:vAlign w:val="center"/>
          </w:tcPr>
          <w:p>
            <w:pPr>
              <w:jc w:val="center"/>
              <w:rPr>
                <w:rFonts w:ascii="Calibri" w:hAnsi="Calibri"/>
                <w:b/>
                <w:color w:val="000000" w:themeColor="text1"/>
                <w:sz w:val="24"/>
              </w:rPr>
            </w:pPr>
            <w:bookmarkStart w:id="66" w:name="_Toc256695445"/>
            <w:bookmarkStart w:id="67" w:name="_Toc256691569"/>
            <w:r>
              <w:rPr>
                <w:rFonts w:hint="eastAsia" w:ascii="Calibri" w:hAnsi="Calibri"/>
                <w:b/>
                <w:color w:val="000000" w:themeColor="text1"/>
                <w:sz w:val="24"/>
              </w:rPr>
              <w:t>投标文件页码范围</w:t>
            </w:r>
            <w:bookmarkEnd w:id="66"/>
            <w:bookmarkEnd w:id="6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themeColor="text1"/>
                <w:sz w:val="24"/>
              </w:rPr>
            </w:pPr>
          </w:p>
        </w:tc>
        <w:tc>
          <w:tcPr>
            <w:tcW w:w="4820" w:type="dxa"/>
            <w:vAlign w:val="center"/>
          </w:tcPr>
          <w:p>
            <w:pPr>
              <w:jc w:val="center"/>
              <w:rPr>
                <w:rFonts w:ascii="Calibri" w:hAnsi="Calibri"/>
                <w:color w:val="000000" w:themeColor="text1"/>
                <w:sz w:val="24"/>
              </w:rPr>
            </w:pPr>
          </w:p>
        </w:tc>
        <w:tc>
          <w:tcPr>
            <w:tcW w:w="3649" w:type="dxa"/>
            <w:vAlign w:val="center"/>
          </w:tcPr>
          <w:p>
            <w:pPr>
              <w:jc w:val="center"/>
              <w:rPr>
                <w:rFonts w:ascii="Calibri" w:hAnsi="Calibri"/>
                <w:color w:val="000000" w:themeColor="text1"/>
                <w:sz w:val="24"/>
              </w:rPr>
            </w:pPr>
            <w:bookmarkStart w:id="68" w:name="_Toc256691570"/>
            <w:bookmarkStart w:id="69" w:name="_Toc256695446"/>
            <w:r>
              <w:rPr>
                <w:rFonts w:hint="eastAsia" w:ascii="Calibri" w:hAnsi="Calibri"/>
                <w:color w:val="000000" w:themeColor="text1"/>
                <w:sz w:val="24"/>
              </w:rPr>
              <w:t>P---  P</w:t>
            </w:r>
            <w:bookmarkEnd w:id="68"/>
            <w:bookmarkEnd w:id="6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themeColor="text1"/>
                <w:sz w:val="28"/>
                <w:szCs w:val="28"/>
              </w:rPr>
            </w:pPr>
          </w:p>
        </w:tc>
        <w:tc>
          <w:tcPr>
            <w:tcW w:w="4820" w:type="dxa"/>
            <w:vAlign w:val="center"/>
          </w:tcPr>
          <w:p>
            <w:pPr>
              <w:jc w:val="center"/>
              <w:rPr>
                <w:rFonts w:ascii="Calibri" w:hAnsi="Calibri"/>
                <w:color w:val="000000" w:themeColor="text1"/>
                <w:sz w:val="28"/>
                <w:szCs w:val="28"/>
              </w:rPr>
            </w:pPr>
          </w:p>
        </w:tc>
        <w:tc>
          <w:tcPr>
            <w:tcW w:w="3649" w:type="dxa"/>
            <w:vAlign w:val="center"/>
          </w:tcPr>
          <w:p>
            <w:pPr>
              <w:jc w:val="center"/>
              <w:rPr>
                <w:rFonts w:ascii="Calibri" w:hAnsi="Calibri"/>
                <w:color w:val="000000" w:themeColor="text1"/>
                <w:sz w:val="24"/>
              </w:rPr>
            </w:pPr>
            <w:bookmarkStart w:id="70" w:name="_Toc256695447"/>
            <w:bookmarkStart w:id="71" w:name="_Toc256691571"/>
            <w:r>
              <w:rPr>
                <w:rFonts w:hint="eastAsia" w:ascii="Calibri" w:hAnsi="Calibri"/>
                <w:color w:val="000000" w:themeColor="text1"/>
                <w:sz w:val="24"/>
              </w:rPr>
              <w:t>P---  P</w:t>
            </w:r>
            <w:bookmarkEnd w:id="70"/>
            <w:bookmarkEnd w:id="7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themeColor="text1"/>
                <w:sz w:val="28"/>
                <w:szCs w:val="28"/>
              </w:rPr>
            </w:pPr>
          </w:p>
        </w:tc>
        <w:tc>
          <w:tcPr>
            <w:tcW w:w="4820" w:type="dxa"/>
            <w:vAlign w:val="center"/>
          </w:tcPr>
          <w:p>
            <w:pPr>
              <w:jc w:val="center"/>
              <w:rPr>
                <w:rFonts w:ascii="Calibri" w:hAnsi="Calibri"/>
                <w:color w:val="000000" w:themeColor="text1"/>
                <w:sz w:val="28"/>
                <w:szCs w:val="28"/>
              </w:rPr>
            </w:pPr>
          </w:p>
        </w:tc>
        <w:tc>
          <w:tcPr>
            <w:tcW w:w="3649" w:type="dxa"/>
            <w:vAlign w:val="center"/>
          </w:tcPr>
          <w:p>
            <w:pPr>
              <w:jc w:val="center"/>
              <w:rPr>
                <w:rFonts w:ascii="Calibri" w:hAnsi="Calibri"/>
                <w:color w:val="000000" w:themeColor="text1"/>
                <w:sz w:val="24"/>
              </w:rPr>
            </w:pPr>
            <w:bookmarkStart w:id="72" w:name="_Toc256691572"/>
            <w:bookmarkStart w:id="73" w:name="_Toc256695448"/>
            <w:r>
              <w:rPr>
                <w:rFonts w:hint="eastAsia" w:ascii="Calibri" w:hAnsi="Calibri"/>
                <w:color w:val="000000" w:themeColor="text1"/>
                <w:sz w:val="24"/>
              </w:rPr>
              <w:t>P---  P</w:t>
            </w:r>
            <w:bookmarkEnd w:id="72"/>
            <w:bookmarkEnd w:id="7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themeColor="text1"/>
                <w:sz w:val="28"/>
                <w:szCs w:val="28"/>
              </w:rPr>
            </w:pPr>
          </w:p>
        </w:tc>
        <w:tc>
          <w:tcPr>
            <w:tcW w:w="4820" w:type="dxa"/>
            <w:vAlign w:val="center"/>
          </w:tcPr>
          <w:p>
            <w:pPr>
              <w:jc w:val="center"/>
              <w:rPr>
                <w:rFonts w:ascii="Calibri" w:hAnsi="Calibri"/>
                <w:color w:val="000000" w:themeColor="text1"/>
                <w:sz w:val="28"/>
                <w:szCs w:val="28"/>
              </w:rPr>
            </w:pPr>
          </w:p>
        </w:tc>
        <w:tc>
          <w:tcPr>
            <w:tcW w:w="3649" w:type="dxa"/>
            <w:vAlign w:val="center"/>
          </w:tcPr>
          <w:p>
            <w:pPr>
              <w:jc w:val="center"/>
              <w:rPr>
                <w:rFonts w:ascii="Calibri" w:hAnsi="Calibri"/>
                <w:color w:val="000000" w:themeColor="text1"/>
                <w:sz w:val="24"/>
              </w:rPr>
            </w:pPr>
            <w:bookmarkStart w:id="74" w:name="_Toc256691573"/>
            <w:bookmarkStart w:id="75" w:name="_Toc256695449"/>
            <w:r>
              <w:rPr>
                <w:rFonts w:hint="eastAsia" w:ascii="Calibri" w:hAnsi="Calibri"/>
                <w:color w:val="000000" w:themeColor="text1"/>
                <w:sz w:val="24"/>
              </w:rPr>
              <w:t>P---  P</w:t>
            </w:r>
            <w:bookmarkEnd w:id="74"/>
            <w:bookmarkEnd w:id="7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themeColor="text1"/>
                <w:sz w:val="28"/>
                <w:szCs w:val="28"/>
              </w:rPr>
            </w:pPr>
          </w:p>
        </w:tc>
        <w:tc>
          <w:tcPr>
            <w:tcW w:w="4820" w:type="dxa"/>
            <w:vAlign w:val="center"/>
          </w:tcPr>
          <w:p>
            <w:pPr>
              <w:jc w:val="center"/>
              <w:rPr>
                <w:rFonts w:ascii="Calibri" w:hAnsi="Calibri"/>
                <w:color w:val="000000" w:themeColor="text1"/>
                <w:sz w:val="28"/>
                <w:szCs w:val="28"/>
              </w:rPr>
            </w:pPr>
          </w:p>
        </w:tc>
        <w:tc>
          <w:tcPr>
            <w:tcW w:w="3649" w:type="dxa"/>
            <w:vAlign w:val="center"/>
          </w:tcPr>
          <w:p>
            <w:pPr>
              <w:jc w:val="center"/>
              <w:rPr>
                <w:rFonts w:ascii="Calibri" w:hAnsi="Calibri"/>
                <w:color w:val="000000" w:themeColor="text1"/>
                <w:sz w:val="24"/>
              </w:rPr>
            </w:pPr>
            <w:bookmarkStart w:id="76" w:name="_Toc256695450"/>
            <w:bookmarkStart w:id="77" w:name="_Toc256691574"/>
            <w:r>
              <w:rPr>
                <w:rFonts w:hint="eastAsia" w:ascii="Calibri" w:hAnsi="Calibri"/>
                <w:color w:val="000000" w:themeColor="text1"/>
                <w:sz w:val="24"/>
              </w:rPr>
              <w:t>P---  P</w:t>
            </w:r>
            <w:bookmarkEnd w:id="76"/>
            <w:bookmarkEnd w:id="7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color w:val="000000" w:themeColor="text1"/>
                <w:sz w:val="28"/>
                <w:szCs w:val="28"/>
              </w:rPr>
            </w:pPr>
          </w:p>
        </w:tc>
        <w:tc>
          <w:tcPr>
            <w:tcW w:w="4820" w:type="dxa"/>
            <w:vAlign w:val="center"/>
          </w:tcPr>
          <w:p>
            <w:pPr>
              <w:jc w:val="center"/>
              <w:rPr>
                <w:rFonts w:ascii="Calibri" w:hAnsi="Calibri"/>
                <w:color w:val="000000" w:themeColor="text1"/>
                <w:sz w:val="28"/>
                <w:szCs w:val="28"/>
              </w:rPr>
            </w:pPr>
          </w:p>
        </w:tc>
        <w:tc>
          <w:tcPr>
            <w:tcW w:w="3649" w:type="dxa"/>
            <w:vAlign w:val="center"/>
          </w:tcPr>
          <w:p>
            <w:pPr>
              <w:jc w:val="center"/>
              <w:rPr>
                <w:rFonts w:ascii="Calibri" w:hAnsi="Calibri"/>
                <w:color w:val="000000" w:themeColor="text1"/>
                <w:sz w:val="24"/>
              </w:rPr>
            </w:pPr>
            <w:bookmarkStart w:id="78" w:name="_Toc256691575"/>
            <w:bookmarkStart w:id="79" w:name="_Toc256695451"/>
            <w:r>
              <w:rPr>
                <w:rFonts w:hint="eastAsia" w:ascii="Calibri" w:hAnsi="Calibri"/>
                <w:color w:val="000000" w:themeColor="text1"/>
                <w:sz w:val="24"/>
              </w:rPr>
              <w:t>P---  P</w:t>
            </w:r>
            <w:bookmarkEnd w:id="78"/>
            <w:bookmarkEnd w:id="7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color w:val="000000" w:themeColor="text1"/>
                <w:sz w:val="28"/>
                <w:szCs w:val="28"/>
              </w:rPr>
            </w:pPr>
          </w:p>
        </w:tc>
        <w:tc>
          <w:tcPr>
            <w:tcW w:w="4820" w:type="dxa"/>
            <w:vAlign w:val="center"/>
          </w:tcPr>
          <w:p>
            <w:pPr>
              <w:jc w:val="center"/>
              <w:rPr>
                <w:rFonts w:ascii="Calibri" w:hAnsi="Calibri"/>
                <w:color w:val="000000" w:themeColor="text1"/>
                <w:sz w:val="28"/>
                <w:szCs w:val="28"/>
              </w:rPr>
            </w:pPr>
          </w:p>
        </w:tc>
        <w:tc>
          <w:tcPr>
            <w:tcW w:w="3649" w:type="dxa"/>
            <w:vAlign w:val="center"/>
          </w:tcPr>
          <w:p>
            <w:pPr>
              <w:jc w:val="center"/>
              <w:rPr>
                <w:rFonts w:ascii="Calibri" w:hAnsi="Calibri"/>
                <w:color w:val="000000" w:themeColor="text1"/>
                <w:sz w:val="24"/>
              </w:rPr>
            </w:pPr>
            <w:bookmarkStart w:id="80" w:name="_Toc256691576"/>
            <w:bookmarkStart w:id="81" w:name="_Toc256695452"/>
            <w:r>
              <w:rPr>
                <w:rFonts w:hint="eastAsia" w:ascii="Calibri" w:hAnsi="Calibri"/>
                <w:color w:val="000000" w:themeColor="text1"/>
                <w:sz w:val="24"/>
              </w:rPr>
              <w:t>P---  P</w:t>
            </w:r>
            <w:bookmarkEnd w:id="80"/>
            <w:bookmarkEnd w:id="8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color w:val="000000" w:themeColor="text1"/>
                <w:sz w:val="28"/>
                <w:szCs w:val="28"/>
              </w:rPr>
            </w:pPr>
          </w:p>
        </w:tc>
        <w:tc>
          <w:tcPr>
            <w:tcW w:w="4820" w:type="dxa"/>
            <w:vAlign w:val="center"/>
          </w:tcPr>
          <w:p>
            <w:pPr>
              <w:jc w:val="center"/>
              <w:rPr>
                <w:rFonts w:ascii="Calibri" w:hAnsi="Calibri"/>
                <w:color w:val="000000" w:themeColor="text1"/>
                <w:sz w:val="28"/>
                <w:szCs w:val="28"/>
              </w:rPr>
            </w:pPr>
          </w:p>
        </w:tc>
        <w:tc>
          <w:tcPr>
            <w:tcW w:w="3649" w:type="dxa"/>
            <w:vAlign w:val="center"/>
          </w:tcPr>
          <w:p>
            <w:pPr>
              <w:jc w:val="center"/>
              <w:rPr>
                <w:rFonts w:ascii="Calibri" w:hAnsi="Calibri"/>
                <w:color w:val="000000" w:themeColor="text1"/>
                <w:sz w:val="24"/>
              </w:rPr>
            </w:pPr>
            <w:bookmarkStart w:id="82" w:name="_Toc256695453"/>
            <w:bookmarkStart w:id="83" w:name="_Toc256691577"/>
            <w:r>
              <w:rPr>
                <w:rFonts w:hint="eastAsia" w:ascii="Calibri" w:hAnsi="Calibri"/>
                <w:color w:val="000000" w:themeColor="text1"/>
                <w:sz w:val="24"/>
              </w:rPr>
              <w:t>P---  P</w:t>
            </w:r>
            <w:bookmarkEnd w:id="82"/>
            <w:bookmarkEnd w:id="8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themeColor="text1"/>
                <w:sz w:val="28"/>
                <w:szCs w:val="28"/>
              </w:rPr>
            </w:pPr>
          </w:p>
        </w:tc>
        <w:tc>
          <w:tcPr>
            <w:tcW w:w="4820" w:type="dxa"/>
            <w:vAlign w:val="center"/>
          </w:tcPr>
          <w:p>
            <w:pPr>
              <w:jc w:val="center"/>
              <w:rPr>
                <w:rFonts w:ascii="Calibri" w:hAnsi="Calibri"/>
                <w:color w:val="000000" w:themeColor="text1"/>
                <w:sz w:val="28"/>
                <w:szCs w:val="28"/>
              </w:rPr>
            </w:pPr>
          </w:p>
        </w:tc>
        <w:tc>
          <w:tcPr>
            <w:tcW w:w="3649" w:type="dxa"/>
            <w:vAlign w:val="center"/>
          </w:tcPr>
          <w:p>
            <w:pPr>
              <w:jc w:val="center"/>
              <w:rPr>
                <w:rFonts w:ascii="Calibri" w:hAnsi="Calibri"/>
                <w:color w:val="000000" w:themeColor="text1"/>
                <w:sz w:val="24"/>
              </w:rPr>
            </w:pPr>
            <w:bookmarkStart w:id="84" w:name="_Toc256695454"/>
            <w:bookmarkStart w:id="85" w:name="_Toc256691578"/>
            <w:r>
              <w:rPr>
                <w:rFonts w:hint="eastAsia" w:ascii="Calibri" w:hAnsi="Calibri"/>
                <w:color w:val="000000" w:themeColor="text1"/>
                <w:sz w:val="24"/>
              </w:rPr>
              <w:t>P---  P</w:t>
            </w:r>
            <w:bookmarkEnd w:id="84"/>
            <w:bookmarkEnd w:id="8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color w:val="000000" w:themeColor="text1"/>
                <w:sz w:val="28"/>
                <w:szCs w:val="28"/>
              </w:rPr>
            </w:pPr>
          </w:p>
        </w:tc>
        <w:tc>
          <w:tcPr>
            <w:tcW w:w="4820" w:type="dxa"/>
            <w:vAlign w:val="center"/>
          </w:tcPr>
          <w:p>
            <w:pPr>
              <w:jc w:val="center"/>
              <w:rPr>
                <w:rFonts w:ascii="Calibri" w:hAnsi="Calibri"/>
                <w:color w:val="000000" w:themeColor="text1"/>
                <w:sz w:val="28"/>
                <w:szCs w:val="28"/>
              </w:rPr>
            </w:pPr>
          </w:p>
        </w:tc>
        <w:tc>
          <w:tcPr>
            <w:tcW w:w="3649" w:type="dxa"/>
            <w:vAlign w:val="center"/>
          </w:tcPr>
          <w:p>
            <w:pPr>
              <w:jc w:val="center"/>
              <w:rPr>
                <w:rFonts w:ascii="Calibri" w:hAnsi="Calibri"/>
                <w:color w:val="000000" w:themeColor="text1"/>
                <w:sz w:val="24"/>
              </w:rPr>
            </w:pPr>
            <w:bookmarkStart w:id="86" w:name="_Toc256695455"/>
            <w:bookmarkStart w:id="87" w:name="_Toc256691579"/>
            <w:r>
              <w:rPr>
                <w:rFonts w:hint="eastAsia" w:ascii="Calibri" w:hAnsi="Calibri"/>
                <w:color w:val="000000" w:themeColor="text1"/>
                <w:sz w:val="24"/>
              </w:rPr>
              <w:t>P---  P</w:t>
            </w:r>
            <w:bookmarkEnd w:id="86"/>
            <w:bookmarkEnd w:id="8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themeColor="text1"/>
                <w:sz w:val="28"/>
                <w:szCs w:val="28"/>
              </w:rPr>
            </w:pPr>
          </w:p>
        </w:tc>
        <w:tc>
          <w:tcPr>
            <w:tcW w:w="4820" w:type="dxa"/>
            <w:vAlign w:val="center"/>
          </w:tcPr>
          <w:p>
            <w:pPr>
              <w:jc w:val="center"/>
              <w:rPr>
                <w:rFonts w:ascii="Calibri" w:hAnsi="Calibri"/>
                <w:color w:val="000000" w:themeColor="text1"/>
                <w:sz w:val="28"/>
                <w:szCs w:val="28"/>
              </w:rPr>
            </w:pPr>
          </w:p>
        </w:tc>
        <w:tc>
          <w:tcPr>
            <w:tcW w:w="3649" w:type="dxa"/>
            <w:vAlign w:val="center"/>
          </w:tcPr>
          <w:p>
            <w:pPr>
              <w:jc w:val="center"/>
              <w:rPr>
                <w:rFonts w:ascii="Calibri" w:hAnsi="Calibri"/>
                <w:color w:val="000000" w:themeColor="text1"/>
                <w:sz w:val="28"/>
                <w:szCs w:val="28"/>
              </w:rPr>
            </w:pPr>
            <w:bookmarkStart w:id="88" w:name="_Toc256695456"/>
            <w:bookmarkStart w:id="89" w:name="_Toc256691580"/>
            <w:r>
              <w:rPr>
                <w:rFonts w:hint="eastAsia" w:ascii="Calibri" w:hAnsi="Calibri"/>
                <w:color w:val="000000" w:themeColor="text1"/>
                <w:sz w:val="24"/>
              </w:rPr>
              <w:t>P---  P</w:t>
            </w:r>
            <w:bookmarkEnd w:id="88"/>
            <w:bookmarkEnd w:id="8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themeColor="text1"/>
                <w:sz w:val="28"/>
                <w:szCs w:val="28"/>
              </w:rPr>
            </w:pPr>
          </w:p>
        </w:tc>
        <w:tc>
          <w:tcPr>
            <w:tcW w:w="4820" w:type="dxa"/>
            <w:vAlign w:val="center"/>
          </w:tcPr>
          <w:p>
            <w:pPr>
              <w:jc w:val="center"/>
              <w:rPr>
                <w:rFonts w:ascii="Calibri" w:hAnsi="Calibri"/>
                <w:color w:val="000000" w:themeColor="text1"/>
                <w:sz w:val="28"/>
                <w:szCs w:val="28"/>
              </w:rPr>
            </w:pPr>
          </w:p>
        </w:tc>
        <w:tc>
          <w:tcPr>
            <w:tcW w:w="3649" w:type="dxa"/>
            <w:vAlign w:val="center"/>
          </w:tcPr>
          <w:p>
            <w:pPr>
              <w:jc w:val="center"/>
              <w:rPr>
                <w:rFonts w:ascii="Calibri" w:hAnsi="Calibri"/>
                <w:color w:val="000000" w:themeColor="text1"/>
                <w:sz w:val="24"/>
              </w:rPr>
            </w:pPr>
            <w:bookmarkStart w:id="90" w:name="_Toc256691581"/>
            <w:bookmarkStart w:id="91" w:name="_Toc256695457"/>
            <w:r>
              <w:rPr>
                <w:rFonts w:hint="eastAsia" w:ascii="Calibri" w:hAnsi="Calibri"/>
                <w:color w:val="000000" w:themeColor="text1"/>
                <w:sz w:val="24"/>
              </w:rPr>
              <w:t>P---  P</w:t>
            </w:r>
            <w:bookmarkEnd w:id="90"/>
            <w:bookmarkEnd w:id="9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themeColor="text1"/>
                <w:sz w:val="28"/>
                <w:szCs w:val="28"/>
              </w:rPr>
            </w:pPr>
          </w:p>
        </w:tc>
        <w:tc>
          <w:tcPr>
            <w:tcW w:w="4820" w:type="dxa"/>
            <w:vAlign w:val="center"/>
          </w:tcPr>
          <w:p>
            <w:pPr>
              <w:jc w:val="center"/>
              <w:rPr>
                <w:rFonts w:ascii="Calibri" w:hAnsi="Calibri"/>
                <w:color w:val="000000" w:themeColor="text1"/>
                <w:sz w:val="28"/>
                <w:szCs w:val="28"/>
              </w:rPr>
            </w:pPr>
          </w:p>
        </w:tc>
        <w:tc>
          <w:tcPr>
            <w:tcW w:w="3649" w:type="dxa"/>
            <w:vAlign w:val="center"/>
          </w:tcPr>
          <w:p>
            <w:pPr>
              <w:jc w:val="center"/>
              <w:rPr>
                <w:rFonts w:ascii="Calibri" w:hAnsi="Calibri"/>
                <w:color w:val="000000" w:themeColor="text1"/>
                <w:sz w:val="28"/>
                <w:szCs w:val="28"/>
              </w:rPr>
            </w:pPr>
            <w:bookmarkStart w:id="92" w:name="_Toc256691582"/>
            <w:bookmarkStart w:id="93" w:name="_Toc256695458"/>
            <w:r>
              <w:rPr>
                <w:rFonts w:hint="eastAsia" w:ascii="Calibri" w:hAnsi="Calibri"/>
                <w:color w:val="000000" w:themeColor="text1"/>
                <w:sz w:val="24"/>
              </w:rPr>
              <w:t>P---  P</w:t>
            </w:r>
            <w:bookmarkEnd w:id="92"/>
            <w:bookmarkEnd w:id="9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themeColor="text1"/>
                <w:sz w:val="28"/>
                <w:szCs w:val="28"/>
              </w:rPr>
            </w:pPr>
          </w:p>
        </w:tc>
        <w:tc>
          <w:tcPr>
            <w:tcW w:w="4820" w:type="dxa"/>
            <w:vAlign w:val="center"/>
          </w:tcPr>
          <w:p>
            <w:pPr>
              <w:jc w:val="center"/>
              <w:rPr>
                <w:rFonts w:ascii="Calibri" w:hAnsi="Calibri"/>
                <w:color w:val="000000" w:themeColor="text1"/>
                <w:sz w:val="28"/>
                <w:szCs w:val="28"/>
              </w:rPr>
            </w:pPr>
            <w:bookmarkStart w:id="94" w:name="_Toc256695459"/>
            <w:bookmarkStart w:id="95" w:name="_Toc256691583"/>
            <w:r>
              <w:rPr>
                <w:rFonts w:hint="eastAsia" w:ascii="Calibri" w:hAnsi="Calibri"/>
                <w:color w:val="000000" w:themeColor="text1"/>
                <w:sz w:val="28"/>
                <w:szCs w:val="28"/>
              </w:rPr>
              <w:t>……</w:t>
            </w:r>
            <w:bookmarkEnd w:id="94"/>
            <w:bookmarkEnd w:id="95"/>
          </w:p>
        </w:tc>
        <w:tc>
          <w:tcPr>
            <w:tcW w:w="3649" w:type="dxa"/>
            <w:vAlign w:val="center"/>
          </w:tcPr>
          <w:p>
            <w:pPr>
              <w:jc w:val="center"/>
              <w:rPr>
                <w:rFonts w:ascii="Calibri" w:hAnsi="Calibri"/>
                <w:color w:val="000000" w:themeColor="text1"/>
                <w:sz w:val="24"/>
              </w:rPr>
            </w:pPr>
            <w:bookmarkStart w:id="96" w:name="_Toc256695460"/>
            <w:bookmarkStart w:id="97" w:name="_Toc256691584"/>
            <w:r>
              <w:rPr>
                <w:rFonts w:hint="eastAsia" w:ascii="Calibri" w:hAnsi="Calibri"/>
                <w:color w:val="000000" w:themeColor="text1"/>
                <w:sz w:val="28"/>
                <w:szCs w:val="28"/>
              </w:rPr>
              <w:t>……</w:t>
            </w:r>
            <w:bookmarkEnd w:id="96"/>
            <w:bookmarkEnd w:id="9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themeColor="text1"/>
                <w:sz w:val="28"/>
                <w:szCs w:val="28"/>
              </w:rPr>
            </w:pPr>
          </w:p>
        </w:tc>
        <w:tc>
          <w:tcPr>
            <w:tcW w:w="4820" w:type="dxa"/>
            <w:vAlign w:val="center"/>
          </w:tcPr>
          <w:p>
            <w:pPr>
              <w:jc w:val="center"/>
              <w:rPr>
                <w:rFonts w:ascii="Calibri" w:hAnsi="Calibri"/>
                <w:color w:val="000000" w:themeColor="text1"/>
                <w:sz w:val="28"/>
                <w:szCs w:val="28"/>
              </w:rPr>
            </w:pPr>
          </w:p>
        </w:tc>
        <w:tc>
          <w:tcPr>
            <w:tcW w:w="3649" w:type="dxa"/>
            <w:vAlign w:val="center"/>
          </w:tcPr>
          <w:p>
            <w:pPr>
              <w:jc w:val="center"/>
              <w:rPr>
                <w:rFonts w:ascii="Calibri" w:hAnsi="Calibri"/>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themeColor="text1"/>
                <w:sz w:val="28"/>
                <w:szCs w:val="28"/>
              </w:rPr>
            </w:pPr>
          </w:p>
        </w:tc>
        <w:tc>
          <w:tcPr>
            <w:tcW w:w="4820" w:type="dxa"/>
            <w:vAlign w:val="center"/>
          </w:tcPr>
          <w:p>
            <w:pPr>
              <w:jc w:val="center"/>
              <w:rPr>
                <w:rFonts w:ascii="Calibri" w:hAnsi="Calibri"/>
                <w:color w:val="000000" w:themeColor="text1"/>
                <w:sz w:val="28"/>
                <w:szCs w:val="28"/>
              </w:rPr>
            </w:pPr>
          </w:p>
        </w:tc>
        <w:tc>
          <w:tcPr>
            <w:tcW w:w="3649" w:type="dxa"/>
            <w:vAlign w:val="center"/>
          </w:tcPr>
          <w:p>
            <w:pPr>
              <w:jc w:val="center"/>
              <w:rPr>
                <w:rFonts w:ascii="Calibri" w:hAnsi="Calibri"/>
                <w:color w:val="000000" w:themeColor="text1"/>
                <w:sz w:val="28"/>
                <w:szCs w:val="28"/>
              </w:rPr>
            </w:pPr>
          </w:p>
        </w:tc>
      </w:tr>
    </w:tbl>
    <w:p>
      <w:pPr>
        <w:spacing w:line="500" w:lineRule="exact"/>
        <w:jc w:val="center"/>
        <w:rPr>
          <w:rFonts w:ascii="宋体" w:hAnsi="宋体"/>
          <w:b/>
          <w:color w:val="000000" w:themeColor="text1"/>
          <w:sz w:val="24"/>
          <w:szCs w:val="24"/>
        </w:rPr>
      </w:pPr>
      <w:r>
        <w:rPr>
          <w:rFonts w:ascii="黑体" w:eastAsia="黑体"/>
          <w:color w:val="000000" w:themeColor="text1"/>
          <w:sz w:val="28"/>
          <w:szCs w:val="28"/>
        </w:rPr>
        <w:br w:type="page"/>
      </w:r>
    </w:p>
    <w:p>
      <w:pPr>
        <w:spacing w:line="500" w:lineRule="exact"/>
        <w:jc w:val="center"/>
        <w:rPr>
          <w:rFonts w:ascii="宋体" w:hAnsi="宋体" w:cs="宋体"/>
          <w:b/>
          <w:color w:val="000000" w:themeColor="text1"/>
          <w:sz w:val="28"/>
          <w:szCs w:val="28"/>
        </w:rPr>
      </w:pPr>
      <w:r>
        <w:rPr>
          <w:rFonts w:hint="eastAsia" w:ascii="宋体" w:hAnsi="宋体" w:cs="宋体"/>
          <w:b/>
          <w:color w:val="000000" w:themeColor="text1"/>
          <w:sz w:val="28"/>
          <w:szCs w:val="28"/>
        </w:rPr>
        <w:t>投标文件资料目录</w:t>
      </w:r>
    </w:p>
    <w:tbl>
      <w:tblPr>
        <w:tblStyle w:val="66"/>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color w:val="000000" w:themeColor="text1"/>
                <w:sz w:val="24"/>
                <w:szCs w:val="24"/>
              </w:rPr>
            </w:pPr>
            <w:r>
              <w:rPr>
                <w:rFonts w:hint="eastAsia" w:ascii="宋体" w:hAnsi="宋体" w:cs="宋体"/>
                <w:b/>
                <w:color w:val="000000" w:themeColor="text1"/>
                <w:sz w:val="24"/>
                <w:szCs w:val="24"/>
              </w:rPr>
              <w:t>序号</w:t>
            </w:r>
          </w:p>
        </w:tc>
        <w:tc>
          <w:tcPr>
            <w:tcW w:w="5376" w:type="dxa"/>
            <w:vAlign w:val="center"/>
          </w:tcPr>
          <w:p>
            <w:pPr>
              <w:spacing w:line="400" w:lineRule="exact"/>
              <w:jc w:val="center"/>
              <w:rPr>
                <w:rFonts w:ascii="宋体" w:hAnsi="宋体" w:cs="宋体"/>
                <w:b/>
                <w:color w:val="000000" w:themeColor="text1"/>
                <w:sz w:val="24"/>
                <w:szCs w:val="24"/>
              </w:rPr>
            </w:pPr>
            <w:r>
              <w:rPr>
                <w:rFonts w:hint="eastAsia" w:ascii="宋体" w:hAnsi="宋体" w:cs="宋体"/>
                <w:b/>
                <w:color w:val="000000" w:themeColor="text1"/>
                <w:sz w:val="24"/>
                <w:szCs w:val="24"/>
              </w:rPr>
              <w:t>资料名称</w:t>
            </w:r>
          </w:p>
        </w:tc>
        <w:tc>
          <w:tcPr>
            <w:tcW w:w="2625" w:type="dxa"/>
            <w:vAlign w:val="center"/>
          </w:tcPr>
          <w:p>
            <w:pPr>
              <w:spacing w:line="400" w:lineRule="exact"/>
              <w:jc w:val="center"/>
              <w:rPr>
                <w:rFonts w:ascii="宋体" w:hAnsi="宋体" w:cs="宋体"/>
                <w:b/>
                <w:color w:val="000000" w:themeColor="text1"/>
                <w:sz w:val="24"/>
                <w:szCs w:val="24"/>
              </w:rPr>
            </w:pPr>
            <w:r>
              <w:rPr>
                <w:rFonts w:hint="eastAsia" w:ascii="Calibri" w:hAnsi="Calibri"/>
                <w:b/>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一</w:t>
            </w:r>
          </w:p>
        </w:tc>
        <w:tc>
          <w:tcPr>
            <w:tcW w:w="5376" w:type="dxa"/>
            <w:vAlign w:val="center"/>
          </w:tcPr>
          <w:p>
            <w:pPr>
              <w:rPr>
                <w:rFonts w:ascii="宋体" w:hAnsi="宋体" w:cs="宋体"/>
                <w:color w:val="000000" w:themeColor="text1"/>
                <w:sz w:val="24"/>
                <w:szCs w:val="24"/>
                <w:u w:val="single"/>
              </w:rPr>
            </w:pPr>
            <w:r>
              <w:rPr>
                <w:rFonts w:hint="eastAsia" w:ascii="宋体" w:hAnsi="宋体" w:cs="宋体"/>
                <w:bCs/>
                <w:color w:val="000000" w:themeColor="text1"/>
                <w:sz w:val="24"/>
                <w:szCs w:val="24"/>
              </w:rPr>
              <w:t>投标函</w:t>
            </w:r>
          </w:p>
        </w:tc>
        <w:tc>
          <w:tcPr>
            <w:tcW w:w="2625" w:type="dxa"/>
            <w:vAlign w:val="center"/>
          </w:tcPr>
          <w:p>
            <w:pPr>
              <w:spacing w:line="360" w:lineRule="auto"/>
              <w:jc w:val="center"/>
              <w:rPr>
                <w:rFonts w:ascii="宋体" w:hAnsi="宋体" w:cs="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二</w:t>
            </w:r>
          </w:p>
        </w:tc>
        <w:tc>
          <w:tcPr>
            <w:tcW w:w="5376" w:type="dxa"/>
            <w:vAlign w:val="center"/>
          </w:tcPr>
          <w:p>
            <w:pPr>
              <w:rPr>
                <w:rFonts w:ascii="宋体" w:hAnsi="宋体" w:cs="宋体"/>
                <w:bCs/>
                <w:color w:val="000000" w:themeColor="text1"/>
                <w:sz w:val="24"/>
                <w:szCs w:val="24"/>
              </w:rPr>
            </w:pPr>
            <w:r>
              <w:rPr>
                <w:rFonts w:hint="eastAsia" w:ascii="宋体" w:hAnsi="宋体" w:cs="宋体"/>
                <w:color w:val="000000" w:themeColor="text1"/>
                <w:sz w:val="24"/>
                <w:szCs w:val="24"/>
              </w:rPr>
              <w:t>投标人情况综合简介</w:t>
            </w:r>
          </w:p>
        </w:tc>
        <w:tc>
          <w:tcPr>
            <w:tcW w:w="2625" w:type="dxa"/>
            <w:vAlign w:val="center"/>
          </w:tcPr>
          <w:p>
            <w:pPr>
              <w:spacing w:line="360" w:lineRule="auto"/>
              <w:jc w:val="center"/>
              <w:rPr>
                <w:rFonts w:ascii="宋体" w:hAnsi="宋体" w:cs="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三</w:t>
            </w:r>
          </w:p>
        </w:tc>
        <w:tc>
          <w:tcPr>
            <w:tcW w:w="5376" w:type="dxa"/>
            <w:vAlign w:val="center"/>
          </w:tcPr>
          <w:p>
            <w:pPr>
              <w:rPr>
                <w:rFonts w:ascii="宋体" w:hAnsi="宋体" w:cs="宋体"/>
                <w:bCs/>
                <w:color w:val="000000" w:themeColor="text1"/>
                <w:sz w:val="24"/>
                <w:szCs w:val="24"/>
              </w:rPr>
            </w:pPr>
            <w:r>
              <w:rPr>
                <w:rFonts w:hint="eastAsia" w:ascii="宋体" w:hAnsi="宋体" w:cs="宋体"/>
                <w:bCs/>
                <w:color w:val="000000" w:themeColor="text1"/>
                <w:sz w:val="24"/>
                <w:szCs w:val="24"/>
              </w:rPr>
              <w:t>开标一览表</w:t>
            </w:r>
          </w:p>
        </w:tc>
        <w:tc>
          <w:tcPr>
            <w:tcW w:w="2625" w:type="dxa"/>
            <w:vAlign w:val="center"/>
          </w:tcPr>
          <w:p>
            <w:pPr>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四</w:t>
            </w:r>
          </w:p>
        </w:tc>
        <w:tc>
          <w:tcPr>
            <w:tcW w:w="5376"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投标授权书</w:t>
            </w:r>
          </w:p>
        </w:tc>
        <w:tc>
          <w:tcPr>
            <w:tcW w:w="2625" w:type="dxa"/>
            <w:vAlign w:val="center"/>
          </w:tcPr>
          <w:p>
            <w:pPr>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五</w:t>
            </w:r>
          </w:p>
        </w:tc>
        <w:tc>
          <w:tcPr>
            <w:tcW w:w="5376" w:type="dxa"/>
            <w:vAlign w:val="center"/>
          </w:tcPr>
          <w:p>
            <w:pPr>
              <w:pStyle w:val="122"/>
              <w:rPr>
                <w:rFonts w:ascii="宋体" w:hAnsi="宋体" w:cs="宋体"/>
                <w:bCs/>
                <w:color w:val="000000" w:themeColor="text1"/>
                <w:szCs w:val="24"/>
              </w:rPr>
            </w:pPr>
            <w:r>
              <w:rPr>
                <w:rFonts w:hint="eastAsia" w:ascii="宋体" w:hAnsi="宋体" w:cs="宋体"/>
                <w:bCs/>
                <w:color w:val="000000" w:themeColor="text1"/>
                <w:szCs w:val="24"/>
              </w:rPr>
              <w:t>投标人信用承诺</w:t>
            </w:r>
          </w:p>
        </w:tc>
        <w:tc>
          <w:tcPr>
            <w:tcW w:w="2625" w:type="dxa"/>
            <w:vAlign w:val="center"/>
          </w:tcPr>
          <w:p>
            <w:pPr>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六</w:t>
            </w:r>
          </w:p>
        </w:tc>
        <w:tc>
          <w:tcPr>
            <w:tcW w:w="5376"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投标业绩</w:t>
            </w:r>
          </w:p>
        </w:tc>
        <w:tc>
          <w:tcPr>
            <w:tcW w:w="2625" w:type="dxa"/>
            <w:vAlign w:val="center"/>
          </w:tcPr>
          <w:p>
            <w:pPr>
              <w:spacing w:line="360" w:lineRule="auto"/>
              <w:rPr>
                <w:rFonts w:ascii="宋体" w:hAnsi="宋体" w:cs="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七</w:t>
            </w:r>
          </w:p>
        </w:tc>
        <w:tc>
          <w:tcPr>
            <w:tcW w:w="5376"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有关证明文件</w:t>
            </w:r>
          </w:p>
        </w:tc>
        <w:tc>
          <w:tcPr>
            <w:tcW w:w="2625" w:type="dxa"/>
            <w:vAlign w:val="center"/>
          </w:tcPr>
          <w:p>
            <w:pPr>
              <w:spacing w:line="360" w:lineRule="auto"/>
              <w:rPr>
                <w:rFonts w:ascii="宋体" w:hAnsi="宋体" w:cs="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八</w:t>
            </w:r>
          </w:p>
        </w:tc>
        <w:tc>
          <w:tcPr>
            <w:tcW w:w="5376" w:type="dxa"/>
            <w:vAlign w:val="center"/>
          </w:tcPr>
          <w:p>
            <w:pPr>
              <w:rPr>
                <w:color w:val="000000" w:themeColor="text1"/>
                <w:sz w:val="24"/>
              </w:rPr>
            </w:pPr>
            <w:r>
              <w:rPr>
                <w:rFonts w:hint="eastAsia"/>
                <w:color w:val="000000" w:themeColor="text1"/>
                <w:sz w:val="24"/>
              </w:rPr>
              <w:t>项目人员配备</w:t>
            </w:r>
          </w:p>
        </w:tc>
        <w:tc>
          <w:tcPr>
            <w:tcW w:w="2625" w:type="dxa"/>
            <w:vAlign w:val="center"/>
          </w:tcPr>
          <w:p>
            <w:pPr>
              <w:spacing w:line="360" w:lineRule="auto"/>
              <w:rPr>
                <w:rFonts w:ascii="宋体" w:hAnsi="宋体" w:cs="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九</w:t>
            </w:r>
          </w:p>
        </w:tc>
        <w:tc>
          <w:tcPr>
            <w:tcW w:w="5376"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服务体系与维保方案</w:t>
            </w:r>
          </w:p>
        </w:tc>
        <w:tc>
          <w:tcPr>
            <w:tcW w:w="2625" w:type="dxa"/>
            <w:vAlign w:val="center"/>
          </w:tcPr>
          <w:p>
            <w:pPr>
              <w:spacing w:line="360" w:lineRule="auto"/>
              <w:rPr>
                <w:rFonts w:ascii="宋体" w:hAnsi="宋体" w:cs="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rPr>
            </w:pPr>
            <w:r>
              <w:rPr>
                <w:rFonts w:hint="eastAsia"/>
                <w:color w:val="000000" w:themeColor="text1"/>
                <w:sz w:val="24"/>
              </w:rPr>
              <w:t>十</w:t>
            </w:r>
          </w:p>
        </w:tc>
        <w:tc>
          <w:tcPr>
            <w:tcW w:w="5376"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投标保证金退还声明</w:t>
            </w:r>
          </w:p>
        </w:tc>
        <w:tc>
          <w:tcPr>
            <w:tcW w:w="2625" w:type="dxa"/>
            <w:vAlign w:val="center"/>
          </w:tcPr>
          <w:p>
            <w:pPr>
              <w:spacing w:line="360" w:lineRule="auto"/>
              <w:rPr>
                <w:rFonts w:ascii="宋体" w:hAnsi="宋体" w:cs="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p>
        </w:tc>
        <w:tc>
          <w:tcPr>
            <w:tcW w:w="5376" w:type="dxa"/>
            <w:vAlign w:val="center"/>
          </w:tcPr>
          <w:p>
            <w:pPr>
              <w:rPr>
                <w:rFonts w:ascii="宋体" w:hAnsi="宋体" w:cs="宋体"/>
                <w:color w:val="000000" w:themeColor="text1"/>
                <w:sz w:val="24"/>
                <w:szCs w:val="24"/>
              </w:rPr>
            </w:pPr>
          </w:p>
        </w:tc>
        <w:tc>
          <w:tcPr>
            <w:tcW w:w="2625" w:type="dxa"/>
            <w:vAlign w:val="center"/>
          </w:tcPr>
          <w:p>
            <w:pPr>
              <w:spacing w:line="360" w:lineRule="auto"/>
              <w:rPr>
                <w:rFonts w:ascii="宋体" w:hAnsi="宋体" w:cs="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p>
        </w:tc>
        <w:tc>
          <w:tcPr>
            <w:tcW w:w="5376" w:type="dxa"/>
            <w:vAlign w:val="center"/>
          </w:tcPr>
          <w:p>
            <w:pPr>
              <w:rPr>
                <w:rFonts w:ascii="宋体" w:hAnsi="宋体" w:cs="宋体"/>
                <w:color w:val="000000" w:themeColor="text1"/>
                <w:sz w:val="24"/>
                <w:szCs w:val="24"/>
              </w:rPr>
            </w:pPr>
          </w:p>
        </w:tc>
        <w:tc>
          <w:tcPr>
            <w:tcW w:w="2625" w:type="dxa"/>
            <w:vAlign w:val="center"/>
          </w:tcPr>
          <w:p>
            <w:pPr>
              <w:spacing w:line="360" w:lineRule="auto"/>
              <w:rPr>
                <w:rFonts w:ascii="宋体" w:hAnsi="宋体" w:cs="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p>
        </w:tc>
        <w:tc>
          <w:tcPr>
            <w:tcW w:w="5376" w:type="dxa"/>
            <w:vAlign w:val="center"/>
          </w:tcPr>
          <w:p>
            <w:pPr>
              <w:rPr>
                <w:rFonts w:ascii="宋体" w:hAnsi="宋体" w:cs="宋体"/>
                <w:color w:val="000000" w:themeColor="text1"/>
                <w:sz w:val="24"/>
                <w:szCs w:val="24"/>
              </w:rPr>
            </w:pPr>
          </w:p>
        </w:tc>
        <w:tc>
          <w:tcPr>
            <w:tcW w:w="2625" w:type="dxa"/>
            <w:vAlign w:val="center"/>
          </w:tcPr>
          <w:p>
            <w:pPr>
              <w:spacing w:line="360" w:lineRule="auto"/>
              <w:rPr>
                <w:rFonts w:ascii="宋体" w:hAnsi="宋体" w:cs="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p>
        </w:tc>
        <w:tc>
          <w:tcPr>
            <w:tcW w:w="5376" w:type="dxa"/>
            <w:vAlign w:val="center"/>
          </w:tcPr>
          <w:p>
            <w:pPr>
              <w:rPr>
                <w:rFonts w:ascii="宋体" w:hAnsi="宋体" w:cs="宋体"/>
                <w:color w:val="000000" w:themeColor="text1"/>
                <w:sz w:val="24"/>
                <w:szCs w:val="24"/>
              </w:rPr>
            </w:pPr>
          </w:p>
        </w:tc>
        <w:tc>
          <w:tcPr>
            <w:tcW w:w="2625" w:type="dxa"/>
            <w:vAlign w:val="center"/>
          </w:tcPr>
          <w:p>
            <w:pPr>
              <w:spacing w:line="360" w:lineRule="auto"/>
              <w:rPr>
                <w:rFonts w:ascii="宋体" w:hAnsi="宋体" w:cs="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p>
        </w:tc>
        <w:tc>
          <w:tcPr>
            <w:tcW w:w="5376" w:type="dxa"/>
            <w:vAlign w:val="center"/>
          </w:tcPr>
          <w:p>
            <w:pPr>
              <w:rPr>
                <w:rFonts w:ascii="宋体" w:hAnsi="宋体" w:cs="宋体"/>
                <w:color w:val="000000" w:themeColor="text1"/>
                <w:sz w:val="24"/>
                <w:szCs w:val="24"/>
              </w:rPr>
            </w:pPr>
          </w:p>
        </w:tc>
        <w:tc>
          <w:tcPr>
            <w:tcW w:w="2625" w:type="dxa"/>
            <w:vAlign w:val="center"/>
          </w:tcPr>
          <w:p>
            <w:pPr>
              <w:spacing w:line="360" w:lineRule="auto"/>
              <w:rPr>
                <w:rFonts w:ascii="宋体" w:hAnsi="宋体" w:cs="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p>
        </w:tc>
        <w:tc>
          <w:tcPr>
            <w:tcW w:w="5376" w:type="dxa"/>
            <w:vAlign w:val="center"/>
          </w:tcPr>
          <w:p>
            <w:pPr>
              <w:rPr>
                <w:rFonts w:ascii="宋体" w:hAnsi="宋体" w:cs="宋体"/>
                <w:color w:val="000000" w:themeColor="text1"/>
                <w:sz w:val="24"/>
                <w:szCs w:val="24"/>
              </w:rPr>
            </w:pPr>
          </w:p>
        </w:tc>
        <w:tc>
          <w:tcPr>
            <w:tcW w:w="2625" w:type="dxa"/>
            <w:vAlign w:val="center"/>
          </w:tcPr>
          <w:p>
            <w:pPr>
              <w:spacing w:line="360" w:lineRule="auto"/>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p>
        </w:tc>
        <w:tc>
          <w:tcPr>
            <w:tcW w:w="5376" w:type="dxa"/>
            <w:vAlign w:val="center"/>
          </w:tcPr>
          <w:p>
            <w:pPr>
              <w:rPr>
                <w:rFonts w:ascii="宋体" w:hAnsi="宋体" w:cs="宋体"/>
                <w:color w:val="000000" w:themeColor="text1"/>
                <w:sz w:val="24"/>
                <w:szCs w:val="24"/>
              </w:rPr>
            </w:pPr>
          </w:p>
        </w:tc>
        <w:tc>
          <w:tcPr>
            <w:tcW w:w="2625" w:type="dxa"/>
            <w:vAlign w:val="center"/>
          </w:tcPr>
          <w:p>
            <w:pPr>
              <w:spacing w:line="360" w:lineRule="auto"/>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p>
        </w:tc>
        <w:tc>
          <w:tcPr>
            <w:tcW w:w="5376" w:type="dxa"/>
            <w:vAlign w:val="center"/>
          </w:tcPr>
          <w:p>
            <w:pPr>
              <w:rPr>
                <w:rFonts w:ascii="宋体" w:hAnsi="宋体" w:cs="宋体"/>
                <w:color w:val="000000" w:themeColor="text1"/>
                <w:sz w:val="24"/>
                <w:szCs w:val="24"/>
              </w:rPr>
            </w:pPr>
          </w:p>
        </w:tc>
        <w:tc>
          <w:tcPr>
            <w:tcW w:w="2625" w:type="dxa"/>
            <w:vAlign w:val="center"/>
          </w:tcPr>
          <w:p>
            <w:pPr>
              <w:spacing w:line="500" w:lineRule="exact"/>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rPr>
            </w:pPr>
          </w:p>
        </w:tc>
        <w:tc>
          <w:tcPr>
            <w:tcW w:w="5376" w:type="dxa"/>
            <w:vAlign w:val="center"/>
          </w:tcPr>
          <w:p>
            <w:pPr>
              <w:rPr>
                <w:rFonts w:ascii="宋体" w:hAnsi="宋体" w:cs="宋体"/>
                <w:color w:val="000000" w:themeColor="text1"/>
                <w:sz w:val="24"/>
                <w:szCs w:val="24"/>
              </w:rPr>
            </w:pPr>
          </w:p>
        </w:tc>
        <w:tc>
          <w:tcPr>
            <w:tcW w:w="2625" w:type="dxa"/>
            <w:vAlign w:val="center"/>
          </w:tcPr>
          <w:p>
            <w:pPr>
              <w:spacing w:line="500" w:lineRule="exact"/>
              <w:rPr>
                <w:rFonts w:ascii="宋体" w:hAnsi="宋体" w:cs="宋体"/>
                <w:b/>
                <w:color w:val="000000" w:themeColor="text1"/>
                <w:sz w:val="24"/>
                <w:szCs w:val="24"/>
              </w:rPr>
            </w:pPr>
          </w:p>
        </w:tc>
      </w:tr>
    </w:tbl>
    <w:p>
      <w:pPr>
        <w:pStyle w:val="7"/>
        <w:jc w:val="both"/>
        <w:rPr>
          <w:rFonts w:hAnsi="宋体"/>
          <w:color w:val="000000" w:themeColor="text1"/>
          <w:sz w:val="28"/>
        </w:rPr>
      </w:pPr>
      <w:bookmarkStart w:id="98" w:name="_Toc536542354"/>
    </w:p>
    <w:p>
      <w:pPr>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7"/>
        <w:rPr>
          <w:rFonts w:hAnsi="宋体"/>
          <w:color w:val="000000" w:themeColor="text1"/>
          <w:sz w:val="28"/>
        </w:rPr>
      </w:pPr>
      <w:bookmarkStart w:id="99" w:name="_Toc128991139"/>
      <w:r>
        <w:rPr>
          <w:rFonts w:hint="eastAsia" w:hAnsi="宋体"/>
          <w:color w:val="000000" w:themeColor="text1"/>
          <w:sz w:val="28"/>
        </w:rPr>
        <w:t>一．投标函</w:t>
      </w:r>
      <w:bookmarkEnd w:id="98"/>
      <w:bookmarkEnd w:id="99"/>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致：合肥文旅博览集团有限公司</w:t>
      </w:r>
    </w:p>
    <w:p>
      <w:pPr>
        <w:spacing w:line="360" w:lineRule="auto"/>
        <w:ind w:left="101" w:leftChars="48" w:firstLine="480" w:firstLineChars="200"/>
        <w:jc w:val="left"/>
        <w:rPr>
          <w:rFonts w:ascii="宋体" w:hAnsi="宋体" w:cs="宋体"/>
          <w:dstrike/>
          <w:color w:val="000000" w:themeColor="text1"/>
          <w:sz w:val="24"/>
          <w:szCs w:val="24"/>
        </w:rPr>
      </w:pPr>
      <w:r>
        <w:rPr>
          <w:rFonts w:hint="eastAsia" w:ascii="宋体" w:hAnsi="宋体" w:cs="宋体"/>
          <w:color w:val="000000" w:themeColor="text1"/>
          <w:sz w:val="24"/>
          <w:szCs w:val="24"/>
        </w:rPr>
        <w:t>根据贵方“</w:t>
      </w:r>
      <w:r>
        <w:rPr>
          <w:rFonts w:hint="eastAsia" w:ascii="宋体" w:hAnsi="宋体" w:cs="宋体"/>
          <w:b/>
          <w:bCs/>
          <w:color w:val="000000" w:themeColor="text1"/>
          <w:sz w:val="24"/>
          <w:szCs w:val="24"/>
          <w:u w:val="single"/>
        </w:rPr>
        <w:t xml:space="preserve">                   项目</w:t>
      </w:r>
      <w:r>
        <w:rPr>
          <w:rFonts w:hint="eastAsia" w:ascii="宋体" w:hAnsi="宋体" w:cs="宋体"/>
          <w:color w:val="000000" w:themeColor="text1"/>
          <w:sz w:val="24"/>
          <w:szCs w:val="24"/>
        </w:rPr>
        <w:t>”的第号招标邀请书，正式授权</w:t>
      </w:r>
      <w:r>
        <w:rPr>
          <w:rFonts w:hint="eastAsia" w:ascii="宋体" w:hAnsi="宋体" w:cs="宋体"/>
          <w:color w:val="000000" w:themeColor="text1"/>
          <w:sz w:val="24"/>
          <w:szCs w:val="24"/>
          <w:u w:val="single"/>
        </w:rPr>
        <w:t xml:space="preserve">                   　</w:t>
      </w:r>
      <w:r>
        <w:rPr>
          <w:rFonts w:hint="eastAsia" w:ascii="宋体" w:hAnsi="宋体" w:cs="宋体"/>
          <w:color w:val="000000" w:themeColor="text1"/>
          <w:sz w:val="24"/>
          <w:szCs w:val="24"/>
        </w:rPr>
        <w:t>（姓名、身份证号）代表投标人</w:t>
      </w:r>
      <w:r>
        <w:rPr>
          <w:rFonts w:hint="eastAsia" w:ascii="宋体" w:hAnsi="宋体" w:cs="宋体"/>
          <w:color w:val="000000" w:themeColor="text1"/>
          <w:sz w:val="24"/>
          <w:szCs w:val="24"/>
          <w:u w:val="single"/>
        </w:rPr>
        <w:t xml:space="preserve">        　   </w:t>
      </w:r>
      <w:r>
        <w:rPr>
          <w:rFonts w:hint="eastAsia" w:ascii="宋体" w:hAnsi="宋体" w:cs="宋体"/>
          <w:color w:val="000000" w:themeColor="text1"/>
          <w:sz w:val="24"/>
          <w:szCs w:val="24"/>
        </w:rPr>
        <w:t>（投标人全称），提交规定形式的投标文件。</w:t>
      </w:r>
    </w:p>
    <w:p>
      <w:pPr>
        <w:spacing w:line="480" w:lineRule="exact"/>
        <w:ind w:firstLine="480" w:firstLineChars="200"/>
        <w:rPr>
          <w:rFonts w:ascii="宋体" w:hAnsi="宋体"/>
          <w:color w:val="000000" w:themeColor="text1"/>
          <w:sz w:val="24"/>
        </w:rPr>
      </w:pPr>
      <w:bookmarkStart w:id="100" w:name="_Toc536542355"/>
      <w:bookmarkStart w:id="101" w:name="_Toc516969097"/>
      <w:bookmarkStart w:id="102" w:name="_Toc471736409"/>
      <w:r>
        <w:rPr>
          <w:rFonts w:hint="eastAsia" w:ascii="宋体" w:hAnsi="宋体"/>
          <w:color w:val="000000" w:themeColor="text1"/>
          <w:sz w:val="24"/>
        </w:rPr>
        <w:t>据此函，我方兹宣布同意如下：</w:t>
      </w:r>
    </w:p>
    <w:p>
      <w:pPr>
        <w:spacing w:line="360" w:lineRule="auto"/>
        <w:ind w:firstLine="628" w:firstLineChars="262"/>
        <w:rPr>
          <w:rFonts w:ascii="宋体" w:hAnsi="宋体"/>
          <w:color w:val="000000" w:themeColor="text1"/>
          <w:sz w:val="24"/>
        </w:rPr>
      </w:pPr>
      <w:r>
        <w:rPr>
          <w:rFonts w:hint="eastAsia" w:ascii="宋体" w:hAnsi="宋体"/>
          <w:color w:val="000000" w:themeColor="text1"/>
          <w:sz w:val="24"/>
        </w:rPr>
        <w:t>（1）我方按招标文件规定提供服务的最终投标报价详见开标一览表，我方完全响应招标文件规定的服务期限及付款方式。如我公司中标，我公司承诺愿意按招标文件规定交纳履约保证金。</w:t>
      </w:r>
    </w:p>
    <w:p>
      <w:pPr>
        <w:spacing w:line="360" w:lineRule="auto"/>
        <w:ind w:firstLine="630"/>
        <w:rPr>
          <w:rFonts w:ascii="宋体" w:hAnsi="宋体"/>
          <w:color w:val="000000" w:themeColor="text1"/>
          <w:sz w:val="24"/>
        </w:rPr>
      </w:pPr>
      <w:r>
        <w:rPr>
          <w:rFonts w:hint="eastAsia" w:ascii="宋体" w:hAnsi="宋体"/>
          <w:color w:val="000000" w:themeColor="text1"/>
          <w:sz w:val="24"/>
        </w:rPr>
        <w:t>（2）我方根据招标文件的规定，严格履行合同的责任和义务</w:t>
      </w:r>
      <w:r>
        <w:rPr>
          <w:rFonts w:ascii="宋体" w:hAnsi="宋体"/>
          <w:color w:val="000000" w:themeColor="text1"/>
          <w:sz w:val="24"/>
        </w:rPr>
        <w:t>,</w:t>
      </w:r>
      <w:r>
        <w:rPr>
          <w:rFonts w:hint="eastAsia" w:ascii="宋体" w:hAnsi="宋体"/>
          <w:color w:val="000000" w:themeColor="text1"/>
          <w:sz w:val="24"/>
        </w:rPr>
        <w:t>并保证于买方要求的日期内完成服务，并通过买方验收。</w:t>
      </w:r>
    </w:p>
    <w:p>
      <w:pPr>
        <w:spacing w:line="360" w:lineRule="auto"/>
        <w:ind w:firstLine="630"/>
        <w:rPr>
          <w:rFonts w:ascii="宋体" w:hAnsi="宋体"/>
          <w:color w:val="000000" w:themeColor="text1"/>
          <w:sz w:val="24"/>
        </w:rPr>
      </w:pPr>
      <w:r>
        <w:rPr>
          <w:rFonts w:hint="eastAsia" w:ascii="宋体" w:hAnsi="宋体"/>
          <w:color w:val="000000" w:themeColor="text1"/>
          <w:sz w:val="24"/>
        </w:rPr>
        <w:t>（3）我方承诺报价低于</w:t>
      </w:r>
      <w:r>
        <w:rPr>
          <w:rFonts w:ascii="宋体" w:hAnsi="宋体"/>
          <w:color w:val="000000" w:themeColor="text1"/>
          <w:sz w:val="24"/>
        </w:rPr>
        <w:t>同类服务的市场平均价格。</w:t>
      </w:r>
    </w:p>
    <w:p>
      <w:pPr>
        <w:spacing w:line="480" w:lineRule="exact"/>
        <w:ind w:left="101" w:leftChars="48" w:firstLine="480" w:firstLineChars="200"/>
        <w:jc w:val="left"/>
        <w:rPr>
          <w:rFonts w:ascii="宋体" w:hAnsi="宋体"/>
          <w:color w:val="000000" w:themeColor="text1"/>
          <w:sz w:val="24"/>
        </w:rPr>
      </w:pPr>
      <w:r>
        <w:rPr>
          <w:rFonts w:hint="eastAsia" w:ascii="宋体" w:hAnsi="宋体"/>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480" w:lineRule="exact"/>
        <w:ind w:left="101" w:leftChars="48" w:firstLine="480" w:firstLineChars="200"/>
        <w:jc w:val="left"/>
        <w:rPr>
          <w:rFonts w:ascii="宋体" w:hAnsi="宋体"/>
          <w:color w:val="000000" w:themeColor="text1"/>
          <w:sz w:val="24"/>
        </w:rPr>
      </w:pPr>
      <w:r>
        <w:rPr>
          <w:rFonts w:hint="eastAsia" w:ascii="宋体" w:hAnsi="宋体"/>
          <w:color w:val="000000" w:themeColor="text1"/>
          <w:sz w:val="24"/>
        </w:rPr>
        <w:t>（5）我方同意从招标文件规定的开标日期起遵循本投标文件，并在招标文件规定的投标有效期之前均具有约束力。</w:t>
      </w:r>
    </w:p>
    <w:p>
      <w:pPr>
        <w:spacing w:line="480" w:lineRule="exact"/>
        <w:ind w:left="101" w:leftChars="48" w:firstLine="480" w:firstLineChars="200"/>
        <w:jc w:val="left"/>
        <w:rPr>
          <w:rFonts w:ascii="宋体" w:hAnsi="宋体"/>
          <w:color w:val="000000" w:themeColor="text1"/>
          <w:sz w:val="24"/>
        </w:rPr>
      </w:pPr>
      <w:r>
        <w:rPr>
          <w:rFonts w:hint="eastAsia" w:ascii="宋体" w:hAnsi="宋体"/>
          <w:color w:val="000000" w:themeColor="text1"/>
          <w:sz w:val="24"/>
        </w:rPr>
        <w:t>（6）我方声明投标文件所提供的一切资料均真实无误、及时、有效。企业运营正常（</w:t>
      </w:r>
      <w:r>
        <w:rPr>
          <w:rFonts w:ascii="宋体" w:hAnsi="宋体"/>
          <w:color w:val="000000" w:themeColor="text1"/>
          <w:sz w:val="24"/>
        </w:rPr>
        <w:t>注册登记信息、年报信息</w:t>
      </w:r>
      <w:r>
        <w:rPr>
          <w:rFonts w:hint="eastAsia" w:ascii="宋体" w:hAnsi="宋体"/>
          <w:color w:val="000000" w:themeColor="text1"/>
          <w:sz w:val="24"/>
        </w:rPr>
        <w:t>可查）。由于我方提供资料不实而造成的责任和后果由我方承担。我方同意按照贵方提出的要求，提供与投标有关的任何证据、数据或资料。</w:t>
      </w:r>
    </w:p>
    <w:p>
      <w:pPr>
        <w:spacing w:line="480" w:lineRule="exact"/>
        <w:ind w:left="101" w:leftChars="48" w:firstLine="480" w:firstLineChars="200"/>
        <w:jc w:val="left"/>
        <w:rPr>
          <w:rFonts w:ascii="宋体" w:hAnsi="宋体"/>
          <w:color w:val="000000" w:themeColor="text1"/>
          <w:sz w:val="24"/>
        </w:rPr>
      </w:pPr>
      <w:r>
        <w:rPr>
          <w:rFonts w:hint="eastAsia" w:ascii="宋体" w:hAnsi="宋体"/>
          <w:color w:val="000000" w:themeColor="text1"/>
          <w:sz w:val="24"/>
        </w:rPr>
        <w:t>（7）我方完全理解贵方不一定接受最低报价的投标。</w:t>
      </w:r>
    </w:p>
    <w:p>
      <w:pPr>
        <w:spacing w:line="480" w:lineRule="exact"/>
        <w:ind w:left="101" w:leftChars="48" w:firstLine="480" w:firstLineChars="200"/>
        <w:jc w:val="left"/>
        <w:rPr>
          <w:rFonts w:ascii="宋体" w:hAnsi="宋体"/>
          <w:color w:val="000000" w:themeColor="text1"/>
          <w:sz w:val="24"/>
        </w:rPr>
      </w:pPr>
      <w:r>
        <w:rPr>
          <w:rFonts w:hint="eastAsia" w:ascii="宋体" w:hAnsi="宋体"/>
          <w:color w:val="000000" w:themeColor="text1"/>
          <w:sz w:val="24"/>
        </w:rPr>
        <w:t>（8）我方承诺若中标，按招标文件要求提供本地化服务。</w:t>
      </w:r>
    </w:p>
    <w:p>
      <w:pPr>
        <w:spacing w:line="480" w:lineRule="exact"/>
        <w:ind w:left="101" w:leftChars="48" w:firstLine="480" w:firstLineChars="200"/>
        <w:jc w:val="left"/>
        <w:rPr>
          <w:rFonts w:ascii="宋体" w:hAnsi="宋体"/>
          <w:color w:val="000000" w:themeColor="text1"/>
          <w:sz w:val="24"/>
        </w:rPr>
      </w:pPr>
      <w:r>
        <w:rPr>
          <w:rFonts w:hint="eastAsia" w:ascii="宋体" w:hAnsi="宋体"/>
          <w:color w:val="000000" w:themeColor="text1"/>
          <w:sz w:val="24"/>
        </w:rPr>
        <w:t>（9）我方同意招标文件规定的付款方式。</w:t>
      </w:r>
    </w:p>
    <w:p>
      <w:pPr>
        <w:spacing w:line="360" w:lineRule="auto"/>
        <w:ind w:firstLine="630"/>
        <w:rPr>
          <w:rFonts w:ascii="宋体" w:hAnsi="宋体"/>
          <w:color w:val="000000" w:themeColor="text1"/>
          <w:sz w:val="24"/>
          <w:u w:val="single"/>
        </w:rPr>
      </w:pPr>
      <w:r>
        <w:rPr>
          <w:rFonts w:hint="eastAsia" w:ascii="宋体" w:hAnsi="宋体"/>
          <w:color w:val="000000" w:themeColor="text1"/>
          <w:sz w:val="24"/>
        </w:rPr>
        <w:t>（10）与本投标有关的通讯地址：</w:t>
      </w:r>
    </w:p>
    <w:p>
      <w:pPr>
        <w:spacing w:line="360" w:lineRule="auto"/>
        <w:ind w:firstLine="630"/>
        <w:rPr>
          <w:rFonts w:ascii="宋体" w:hAnsi="宋体"/>
          <w:color w:val="000000" w:themeColor="text1"/>
          <w:sz w:val="24"/>
          <w:u w:val="single"/>
        </w:rPr>
      </w:pPr>
      <w:r>
        <w:rPr>
          <w:rFonts w:hint="eastAsia" w:ascii="宋体" w:hAnsi="宋体"/>
          <w:color w:val="000000" w:themeColor="text1"/>
          <w:sz w:val="24"/>
        </w:rPr>
        <w:t>电    话：传    真：</w:t>
      </w:r>
    </w:p>
    <w:p>
      <w:pPr>
        <w:spacing w:line="360" w:lineRule="auto"/>
        <w:ind w:firstLine="630"/>
        <w:rPr>
          <w:rFonts w:ascii="宋体" w:hAnsi="宋体"/>
          <w:color w:val="000000" w:themeColor="text1"/>
          <w:sz w:val="24"/>
        </w:rPr>
      </w:pPr>
      <w:r>
        <w:rPr>
          <w:rFonts w:hint="eastAsia" w:ascii="宋体" w:hAnsi="宋体"/>
          <w:color w:val="000000" w:themeColor="text1"/>
          <w:sz w:val="24"/>
        </w:rPr>
        <w:t>投标人基本账户开户名： 账号： 开户行：</w:t>
      </w:r>
    </w:p>
    <w:p>
      <w:pPr>
        <w:spacing w:line="360" w:lineRule="auto"/>
        <w:ind w:firstLine="630"/>
        <w:rPr>
          <w:rFonts w:ascii="宋体" w:hAnsi="宋体"/>
          <w:color w:val="000000" w:themeColor="text1"/>
          <w:sz w:val="24"/>
        </w:rPr>
      </w:pPr>
      <w:r>
        <w:rPr>
          <w:rFonts w:hint="eastAsia" w:ascii="宋体" w:hAnsi="宋体"/>
          <w:color w:val="000000" w:themeColor="text1"/>
          <w:sz w:val="24"/>
        </w:rPr>
        <w:t>投标人章： 日    期：</w:t>
      </w:r>
      <w:bookmarkStart w:id="103" w:name="_Hlt514495724"/>
      <w:bookmarkEnd w:id="103"/>
      <w:bookmarkStart w:id="104" w:name="_Hlt533408944"/>
      <w:bookmarkEnd w:id="104"/>
    </w:p>
    <w:p>
      <w:pPr>
        <w:widowControl/>
        <w:spacing w:line="480" w:lineRule="exact"/>
        <w:ind w:firstLine="480"/>
        <w:jc w:val="left"/>
        <w:rPr>
          <w:rFonts w:ascii="宋体" w:hAnsi="宋体" w:cs="宋体"/>
          <w:color w:val="000000" w:themeColor="text1"/>
          <w:kern w:val="0"/>
          <w:sz w:val="24"/>
        </w:rPr>
      </w:pPr>
      <w:r>
        <w:rPr>
          <w:rFonts w:hint="eastAsia" w:ascii="宋体" w:hAnsi="宋体" w:cs="宋体"/>
          <w:color w:val="000000" w:themeColor="text1"/>
          <w:kern w:val="0"/>
          <w:sz w:val="24"/>
        </w:rPr>
        <w:t>特此承诺</w:t>
      </w:r>
    </w:p>
    <w:p>
      <w:pPr>
        <w:widowControl/>
        <w:spacing w:line="480" w:lineRule="exact"/>
        <w:ind w:left="840" w:leftChars="400"/>
        <w:jc w:val="left"/>
        <w:rPr>
          <w:rFonts w:ascii="宋体" w:hAnsi="宋体" w:cs="宋体"/>
          <w:color w:val="000000" w:themeColor="text1"/>
          <w:kern w:val="0"/>
          <w:sz w:val="24"/>
        </w:rPr>
      </w:pPr>
    </w:p>
    <w:p>
      <w:pPr>
        <w:widowControl/>
        <w:spacing w:line="520" w:lineRule="exact"/>
        <w:ind w:left="480"/>
        <w:jc w:val="left"/>
        <w:rPr>
          <w:rFonts w:ascii="宋体" w:hAnsi="宋体" w:cs="宋体"/>
          <w:color w:val="000000" w:themeColor="text1"/>
          <w:kern w:val="0"/>
          <w:sz w:val="24"/>
        </w:rPr>
      </w:pPr>
      <w:r>
        <w:rPr>
          <w:rFonts w:hint="eastAsia" w:ascii="宋体" w:hAnsi="宋体" w:cs="宋体"/>
          <w:color w:val="000000" w:themeColor="text1"/>
          <w:kern w:val="0"/>
          <w:sz w:val="24"/>
        </w:rPr>
        <w:t xml:space="preserve">                                        投标人（公章）：</w:t>
      </w:r>
    </w:p>
    <w:p>
      <w:pPr>
        <w:widowControl/>
        <w:spacing w:line="520" w:lineRule="exact"/>
        <w:ind w:left="480"/>
        <w:jc w:val="left"/>
        <w:rPr>
          <w:rFonts w:ascii="宋体" w:hAnsi="宋体" w:cs="宋体"/>
          <w:color w:val="000000" w:themeColor="text1"/>
          <w:kern w:val="0"/>
          <w:sz w:val="24"/>
        </w:rPr>
      </w:pPr>
      <w:r>
        <w:rPr>
          <w:rFonts w:hint="eastAsia" w:ascii="宋体" w:hAnsi="宋体" w:cs="宋体"/>
          <w:color w:val="000000" w:themeColor="text1"/>
          <w:kern w:val="0"/>
          <w:sz w:val="24"/>
        </w:rPr>
        <w:t xml:space="preserve">                                        企业法人（签字）：</w:t>
      </w:r>
    </w:p>
    <w:p>
      <w:pPr>
        <w:widowControl/>
        <w:spacing w:line="520" w:lineRule="exact"/>
        <w:ind w:left="480"/>
        <w:jc w:val="left"/>
        <w:rPr>
          <w:rFonts w:ascii="宋体" w:hAnsi="宋体" w:cs="宋体"/>
          <w:color w:val="000000" w:themeColor="text1"/>
          <w:kern w:val="0"/>
          <w:sz w:val="24"/>
        </w:rPr>
      </w:pPr>
      <w:r>
        <w:rPr>
          <w:rFonts w:hint="eastAsia" w:ascii="宋体" w:hAnsi="宋体" w:cs="宋体"/>
          <w:color w:val="000000" w:themeColor="text1"/>
          <w:kern w:val="0"/>
          <w:sz w:val="24"/>
        </w:rPr>
        <w:t xml:space="preserve">                                        授权代表（签字）：</w:t>
      </w:r>
    </w:p>
    <w:p>
      <w:pPr>
        <w:widowControl/>
        <w:spacing w:line="520" w:lineRule="exact"/>
        <w:ind w:left="480"/>
        <w:jc w:val="left"/>
        <w:rPr>
          <w:rFonts w:ascii="宋体" w:hAnsi="宋体" w:cs="宋体"/>
          <w:color w:val="000000" w:themeColor="text1"/>
          <w:kern w:val="0"/>
          <w:sz w:val="24"/>
        </w:rPr>
      </w:pPr>
      <w:r>
        <w:rPr>
          <w:rFonts w:hint="eastAsia" w:ascii="宋体" w:hAnsi="宋体" w:cs="宋体"/>
          <w:color w:val="000000" w:themeColor="text1"/>
          <w:kern w:val="0"/>
          <w:sz w:val="24"/>
        </w:rPr>
        <w:t xml:space="preserve">                                            年月日</w:t>
      </w:r>
    </w:p>
    <w:p>
      <w:pPr>
        <w:rPr>
          <w:color w:val="000000" w:themeColor="text1"/>
        </w:rPr>
      </w:pPr>
    </w:p>
    <w:p>
      <w:pPr>
        <w:rPr>
          <w:color w:val="000000" w:themeColor="text1"/>
        </w:rPr>
      </w:pPr>
    </w:p>
    <w:p>
      <w:pPr>
        <w:rPr>
          <w:color w:val="000000" w:themeColor="text1"/>
        </w:rPr>
      </w:pPr>
    </w:p>
    <w:p>
      <w:pPr>
        <w:pStyle w:val="7"/>
        <w:rPr>
          <w:rFonts w:hAnsi="宋体"/>
          <w:color w:val="000000" w:themeColor="text1"/>
          <w:sz w:val="28"/>
        </w:rPr>
      </w:pPr>
    </w:p>
    <w:p>
      <w:pPr>
        <w:pStyle w:val="7"/>
        <w:rPr>
          <w:rFonts w:hAnsi="宋体"/>
          <w:color w:val="000000" w:themeColor="text1"/>
          <w:sz w:val="28"/>
        </w:rPr>
      </w:pPr>
    </w:p>
    <w:p>
      <w:pPr>
        <w:pStyle w:val="7"/>
        <w:rPr>
          <w:rFonts w:hAnsi="宋体"/>
          <w:color w:val="000000" w:themeColor="text1"/>
          <w:sz w:val="28"/>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2"/>
        <w:rPr>
          <w:color w:val="000000" w:themeColor="text1"/>
        </w:rPr>
      </w:pPr>
    </w:p>
    <w:p>
      <w:pPr>
        <w:pStyle w:val="7"/>
        <w:rPr>
          <w:rFonts w:hAnsi="宋体"/>
          <w:color w:val="000000" w:themeColor="text1"/>
          <w:sz w:val="28"/>
        </w:rPr>
      </w:pPr>
      <w:bookmarkStart w:id="105" w:name="_Toc128991140"/>
      <w:r>
        <w:rPr>
          <w:rFonts w:hint="eastAsia" w:hAnsi="宋体"/>
          <w:color w:val="000000" w:themeColor="text1"/>
          <w:sz w:val="28"/>
        </w:rPr>
        <w:t>二．投标人情况综合简介</w:t>
      </w:r>
      <w:bookmarkEnd w:id="100"/>
      <w:bookmarkEnd w:id="101"/>
      <w:bookmarkEnd w:id="102"/>
      <w:bookmarkEnd w:id="105"/>
    </w:p>
    <w:p>
      <w:pPr>
        <w:spacing w:line="5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(投标人可自行制作格式</w:t>
      </w:r>
      <w:bookmarkStart w:id="106" w:name="_Toc536542356"/>
      <w:r>
        <w:rPr>
          <w:rFonts w:hint="eastAsia" w:ascii="宋体" w:hAnsi="宋体" w:cs="宋体"/>
          <w:color w:val="000000" w:themeColor="text1"/>
          <w:sz w:val="24"/>
          <w:szCs w:val="24"/>
        </w:rPr>
        <w:t>)</w:t>
      </w:r>
    </w:p>
    <w:p>
      <w:pPr>
        <w:pStyle w:val="7"/>
        <w:rPr>
          <w:rFonts w:hAnsi="宋体"/>
          <w:color w:val="000000" w:themeColor="text1"/>
          <w:sz w:val="28"/>
        </w:rPr>
      </w:pPr>
      <w:bookmarkStart w:id="107" w:name="_Toc128991141"/>
      <w:r>
        <w:rPr>
          <w:rFonts w:hint="eastAsia" w:hAnsi="宋体"/>
          <w:color w:val="000000" w:themeColor="text1"/>
          <w:sz w:val="28"/>
        </w:rPr>
        <w:t>三．开标一览表</w:t>
      </w:r>
      <w:bookmarkEnd w:id="106"/>
      <w:bookmarkEnd w:id="107"/>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szCs w:val="24"/>
              </w:rPr>
            </w:pPr>
            <w:r>
              <w:rPr>
                <w:rFonts w:hint="eastAsia" w:ascii="宋体" w:hAnsi="宋体" w:cs="宋体"/>
                <w:b/>
                <w:color w:val="000000" w:themeColor="text1"/>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color w:val="000000" w:themeColor="text1"/>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szCs w:val="24"/>
              </w:rPr>
            </w:pPr>
            <w:r>
              <w:rPr>
                <w:rFonts w:hint="eastAsia" w:ascii="宋体" w:hAnsi="宋体" w:cs="宋体"/>
                <w:b/>
                <w:color w:val="000000" w:themeColor="text1"/>
                <w:sz w:val="24"/>
                <w:szCs w:val="24"/>
              </w:rPr>
              <w:t>投标人全称</w:t>
            </w:r>
          </w:p>
        </w:tc>
        <w:tc>
          <w:tcPr>
            <w:tcW w:w="6667" w:type="dxa"/>
            <w:tcBorders>
              <w:top w:val="nil"/>
            </w:tcBorders>
            <w:vAlign w:val="center"/>
          </w:tcPr>
          <w:p>
            <w:pPr>
              <w:spacing w:line="360" w:lineRule="auto"/>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szCs w:val="24"/>
              </w:rPr>
            </w:pPr>
            <w:r>
              <w:rPr>
                <w:rFonts w:hint="eastAsia" w:ascii="宋体" w:hAnsi="宋体" w:cs="宋体"/>
                <w:b/>
                <w:color w:val="000000" w:themeColor="text1"/>
                <w:sz w:val="24"/>
                <w:szCs w:val="24"/>
              </w:rPr>
              <w:t>投标范围</w:t>
            </w:r>
          </w:p>
        </w:tc>
        <w:tc>
          <w:tcPr>
            <w:tcW w:w="6667" w:type="dxa"/>
            <w:tcBorders>
              <w:top w:val="nil"/>
            </w:tcBorders>
            <w:vAlign w:val="center"/>
          </w:tcPr>
          <w:p>
            <w:pPr>
              <w:widowControl/>
              <w:spacing w:line="360" w:lineRule="exact"/>
              <w:rPr>
                <w:rFonts w:ascii="宋体" w:hAnsi="宋体" w:cs="宋体"/>
                <w:b/>
                <w:color w:val="000000" w:themeColor="text1"/>
                <w:sz w:val="24"/>
                <w:szCs w:val="24"/>
              </w:rPr>
            </w:pPr>
            <w:r>
              <w:rPr>
                <w:rFonts w:hint="eastAsia" w:ascii="宋体" w:hAnsi="宋体" w:cs="宋体"/>
                <w:color w:val="000000" w:themeColor="text1"/>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szCs w:val="24"/>
              </w:rPr>
            </w:pPr>
            <w:r>
              <w:rPr>
                <w:rFonts w:hint="eastAsia" w:ascii="宋体" w:hAnsi="宋体" w:cs="宋体"/>
                <w:b/>
                <w:color w:val="000000" w:themeColor="text1"/>
                <w:sz w:val="24"/>
                <w:szCs w:val="24"/>
              </w:rPr>
              <w:t>最终投标报价</w:t>
            </w:r>
          </w:p>
          <w:p>
            <w:pPr>
              <w:spacing w:line="360" w:lineRule="exact"/>
              <w:jc w:val="center"/>
              <w:rPr>
                <w:rFonts w:ascii="宋体" w:hAnsi="宋体" w:cs="宋体"/>
                <w:b/>
                <w:color w:val="000000" w:themeColor="text1"/>
                <w:sz w:val="24"/>
                <w:szCs w:val="24"/>
              </w:rPr>
            </w:pPr>
            <w:r>
              <w:rPr>
                <w:rFonts w:hint="eastAsia" w:ascii="宋体" w:hAnsi="宋体" w:cs="宋体"/>
                <w:b/>
                <w:color w:val="000000" w:themeColor="text1"/>
                <w:sz w:val="24"/>
                <w:szCs w:val="24"/>
              </w:rPr>
              <w:t>（人民币）</w:t>
            </w:r>
          </w:p>
        </w:tc>
        <w:tc>
          <w:tcPr>
            <w:tcW w:w="6667" w:type="dxa"/>
            <w:tcBorders>
              <w:top w:val="nil"/>
            </w:tcBorders>
            <w:vAlign w:val="center"/>
          </w:tcPr>
          <w:p>
            <w:pPr>
              <w:spacing w:line="360" w:lineRule="auto"/>
              <w:ind w:right="-670"/>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u w:val="none"/>
                <w:lang w:val="en-US" w:eastAsia="zh-CN"/>
              </w:rPr>
              <w:t>元</w:t>
            </w:r>
            <w:bookmarkStart w:id="142" w:name="_GoBack"/>
            <w:bookmarkEnd w:id="1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备注</w:t>
            </w:r>
          </w:p>
        </w:tc>
        <w:tc>
          <w:tcPr>
            <w:tcW w:w="6667" w:type="dxa"/>
            <w:tcBorders>
              <w:top w:val="nil"/>
            </w:tcBorders>
            <w:vAlign w:val="center"/>
          </w:tcPr>
          <w:p>
            <w:pPr>
              <w:spacing w:line="360" w:lineRule="auto"/>
              <w:jc w:val="left"/>
              <w:rPr>
                <w:rFonts w:ascii="宋体" w:hAnsi="宋体" w:cs="宋体"/>
                <w:color w:val="000000" w:themeColor="text1"/>
                <w:sz w:val="24"/>
                <w:szCs w:val="24"/>
              </w:rPr>
            </w:pPr>
          </w:p>
        </w:tc>
      </w:tr>
    </w:tbl>
    <w:p>
      <w:pPr>
        <w:spacing w:before="100" w:beforeAutospacing="1" w:after="100" w:afterAutospacing="1"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 xml:space="preserve">投标人(公章)：                                           </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备注：表中最终投标报价即为优惠后报价，并作为评审及定标依据。任何有选择或有条件的最终投标报价，或者表中某一标段填写多个报价，均为无效报价</w:t>
      </w:r>
    </w:p>
    <w:p>
      <w:pPr>
        <w:pStyle w:val="7"/>
        <w:jc w:val="both"/>
        <w:rPr>
          <w:rFonts w:hAnsi="宋体" w:cs="宋体"/>
          <w:bCs w:val="0"/>
          <w:color w:val="000000" w:themeColor="text1"/>
          <w:sz w:val="24"/>
          <w:szCs w:val="24"/>
        </w:rPr>
      </w:pPr>
    </w:p>
    <w:p>
      <w:pPr>
        <w:rPr>
          <w:color w:val="000000" w:themeColor="text1"/>
        </w:rPr>
      </w:pPr>
    </w:p>
    <w:p>
      <w:pPr>
        <w:rPr>
          <w:color w:val="000000" w:themeColor="text1"/>
        </w:rPr>
      </w:pPr>
      <w:bookmarkStart w:id="108" w:name="_Toc536542359"/>
      <w:bookmarkStart w:id="109" w:name="_Toc508363611"/>
      <w:bookmarkStart w:id="110" w:name="_Toc461103234"/>
      <w:bookmarkStart w:id="111" w:name="_Toc471736411"/>
      <w:bookmarkStart w:id="112" w:name="_Toc197934563"/>
    </w:p>
    <w:p>
      <w:pPr>
        <w:pStyle w:val="7"/>
        <w:rPr>
          <w:rFonts w:hAnsi="宋体"/>
          <w:color w:val="000000" w:themeColor="text1"/>
          <w:sz w:val="28"/>
        </w:rPr>
      </w:pPr>
      <w:bookmarkStart w:id="113" w:name="_Toc128991142"/>
      <w:r>
        <w:rPr>
          <w:rFonts w:hint="eastAsia" w:hAnsi="宋体"/>
          <w:color w:val="000000" w:themeColor="text1"/>
          <w:sz w:val="28"/>
        </w:rPr>
        <w:t>四．投标授权书</w:t>
      </w:r>
      <w:bookmarkEnd w:id="108"/>
      <w:bookmarkEnd w:id="109"/>
      <w:bookmarkEnd w:id="113"/>
    </w:p>
    <w:p>
      <w:pPr>
        <w:pStyle w:val="34"/>
        <w:snapToGrid w:val="0"/>
        <w:spacing w:line="360" w:lineRule="auto"/>
        <w:ind w:firstLine="480" w:firstLineChars="200"/>
        <w:jc w:val="left"/>
        <w:rPr>
          <w:rFonts w:hAnsi="宋体"/>
          <w:color w:val="000000" w:themeColor="text1"/>
          <w:sz w:val="24"/>
          <w:szCs w:val="28"/>
        </w:rPr>
      </w:pPr>
      <w:r>
        <w:rPr>
          <w:rFonts w:hint="eastAsia" w:hAnsi="宋体"/>
          <w:color w:val="000000" w:themeColor="text1"/>
          <w:sz w:val="24"/>
          <w:szCs w:val="28"/>
        </w:rPr>
        <w:t>本授权书声明：公司授权（投标人授权代表姓名、职务，手机号码）代表本公司参加合肥文旅博览集团有限公司</w:t>
      </w:r>
      <w:r>
        <w:rPr>
          <w:rFonts w:hint="eastAsia" w:hAnsi="宋体"/>
          <w:bCs/>
          <w:color w:val="000000" w:themeColor="text1"/>
          <w:sz w:val="24"/>
          <w:szCs w:val="28"/>
        </w:rPr>
        <w:t>招标活动（项目编号：）</w:t>
      </w:r>
      <w:r>
        <w:rPr>
          <w:rFonts w:hint="eastAsia" w:hAnsi="宋体"/>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34"/>
        <w:snapToGrid w:val="0"/>
        <w:spacing w:line="360" w:lineRule="auto"/>
        <w:ind w:firstLine="480" w:firstLineChars="200"/>
        <w:jc w:val="left"/>
        <w:rPr>
          <w:rFonts w:hAnsi="宋体"/>
          <w:color w:val="000000" w:themeColor="text1"/>
          <w:sz w:val="24"/>
          <w:szCs w:val="28"/>
        </w:rPr>
      </w:pPr>
      <w:r>
        <w:rPr>
          <w:rFonts w:hint="eastAsia" w:hAnsi="宋体"/>
          <w:color w:val="000000" w:themeColor="text1"/>
          <w:sz w:val="24"/>
          <w:szCs w:val="28"/>
        </w:rPr>
        <w:t>本授权书自出具之日起生效。</w:t>
      </w:r>
    </w:p>
    <w:p>
      <w:pPr>
        <w:spacing w:line="360" w:lineRule="auto"/>
        <w:rPr>
          <w:rFonts w:ascii="宋体" w:hAnsi="宋体"/>
          <w:color w:val="000000" w:themeColor="text1"/>
          <w:sz w:val="24"/>
          <w:szCs w:val="28"/>
        </w:rPr>
      </w:pPr>
      <w:r>
        <w:rPr>
          <w:rFonts w:ascii="宋体" w:hAnsi="宋体"/>
          <w:color w:val="000000" w:themeColor="text1"/>
          <w:sz w:val="24"/>
          <w:szCs w:val="28"/>
        </w:rPr>
        <w:pict>
          <v:group id="组合 1" o:spid="_x0000_s1026" o:spt="203" style="position:absolute;left:0pt;margin-left:91.4pt;margin-top:20.1pt;height:57.3pt;width:303.95pt;z-index:251659264;mso-width-relative:page;mso-height-relative:page;"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">
            <o:lock v:ext="edit"/>
            <v:roundrect id="自选图形 67" o:spid="_x0000_s1027" o:spt="2" style="position:absolute;left:3270;top:5789;height:1525;width:2794;"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path/>
              <v:fill focussize="0,0"/>
              <v:stroke/>
              <v:imagedata o:title=""/>
              <o:lock v:ext="edit"/>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自选图形 68" o:spid="_x0000_s1028" o:spt="2" style="position:absolute;left:6555;top:5789;height:1525;width:2794;"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path/>
              <v:fill focussize="0,0"/>
              <v:stroke/>
              <v:imagedata o:title=""/>
              <o:lock v:ext="edit"/>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w:r>
    </w:p>
    <w:p>
      <w:pPr>
        <w:spacing w:line="360" w:lineRule="auto"/>
        <w:ind w:firstLine="645"/>
        <w:rPr>
          <w:rFonts w:ascii="宋体" w:hAnsi="宋体"/>
          <w:color w:val="000000" w:themeColor="text1"/>
          <w:sz w:val="24"/>
          <w:szCs w:val="28"/>
        </w:rPr>
      </w:pPr>
      <w:r>
        <w:rPr>
          <w:rFonts w:hint="eastAsia" w:ascii="宋体" w:hAnsi="宋体"/>
          <w:color w:val="000000" w:themeColor="text1"/>
          <w:sz w:val="24"/>
          <w:szCs w:val="28"/>
        </w:rPr>
        <w:t>特此声明。</w:t>
      </w:r>
    </w:p>
    <w:p>
      <w:pPr>
        <w:spacing w:line="360" w:lineRule="auto"/>
        <w:rPr>
          <w:rFonts w:ascii="宋体" w:hAnsi="宋体"/>
          <w:color w:val="000000" w:themeColor="text1"/>
          <w:sz w:val="24"/>
          <w:szCs w:val="28"/>
        </w:rPr>
      </w:pPr>
    </w:p>
    <w:p>
      <w:pPr>
        <w:spacing w:line="360" w:lineRule="auto"/>
        <w:rPr>
          <w:rFonts w:ascii="宋体" w:hAnsi="宋体"/>
          <w:color w:val="000000" w:themeColor="text1"/>
          <w:sz w:val="24"/>
          <w:szCs w:val="28"/>
        </w:rPr>
      </w:pPr>
    </w:p>
    <w:p>
      <w:pPr>
        <w:spacing w:line="360" w:lineRule="auto"/>
        <w:rPr>
          <w:rFonts w:ascii="宋体" w:hAnsi="宋体"/>
          <w:color w:val="000000" w:themeColor="text1"/>
          <w:sz w:val="24"/>
          <w:szCs w:val="28"/>
        </w:rPr>
      </w:pPr>
    </w:p>
    <w:p>
      <w:pPr>
        <w:spacing w:line="360" w:lineRule="auto"/>
        <w:rPr>
          <w:rFonts w:ascii="宋体" w:hAnsi="宋体"/>
          <w:b/>
          <w:bCs/>
          <w:color w:val="000000" w:themeColor="text1"/>
          <w:sz w:val="24"/>
          <w:szCs w:val="28"/>
        </w:rPr>
      </w:pPr>
      <w:r>
        <w:rPr>
          <w:rFonts w:hint="eastAsia" w:ascii="宋体" w:hAnsi="宋体"/>
          <w:b/>
          <w:bCs/>
          <w:color w:val="000000" w:themeColor="text1"/>
          <w:sz w:val="24"/>
          <w:szCs w:val="28"/>
        </w:rPr>
        <w:t>投标人(公章)：</w:t>
      </w:r>
    </w:p>
    <w:p>
      <w:pPr>
        <w:spacing w:line="360" w:lineRule="auto"/>
        <w:rPr>
          <w:rFonts w:ascii="宋体" w:hAnsi="宋体"/>
          <w:color w:val="000000" w:themeColor="text1"/>
          <w:sz w:val="24"/>
          <w:szCs w:val="28"/>
        </w:rPr>
      </w:pPr>
      <w:r>
        <w:rPr>
          <w:rFonts w:hint="eastAsia" w:ascii="宋体" w:hAnsi="宋体"/>
          <w:color w:val="000000" w:themeColor="text1"/>
          <w:sz w:val="24"/>
          <w:szCs w:val="28"/>
        </w:rPr>
        <w:t xml:space="preserve">日        期： </w:t>
      </w:r>
    </w:p>
    <w:p>
      <w:pPr>
        <w:rPr>
          <w:rFonts w:ascii="宋体" w:hAnsi="宋体"/>
          <w:color w:val="000000" w:themeColor="text1"/>
          <w:sz w:val="28"/>
          <w:szCs w:val="28"/>
        </w:rPr>
      </w:pPr>
    </w:p>
    <w:p>
      <w:pPr>
        <w:pStyle w:val="34"/>
        <w:snapToGrid w:val="0"/>
        <w:spacing w:line="360" w:lineRule="auto"/>
        <w:jc w:val="left"/>
        <w:rPr>
          <w:rFonts w:hAnsi="宋体"/>
          <w:color w:val="000000" w:themeColor="text1"/>
          <w:sz w:val="24"/>
          <w:szCs w:val="28"/>
        </w:rPr>
      </w:pPr>
      <w:r>
        <w:rPr>
          <w:rFonts w:hint="eastAsia" w:hAnsi="宋体"/>
          <w:color w:val="000000" w:themeColor="text1"/>
          <w:sz w:val="24"/>
          <w:szCs w:val="28"/>
        </w:rPr>
        <w:t>注：</w:t>
      </w:r>
    </w:p>
    <w:p>
      <w:pPr>
        <w:pStyle w:val="34"/>
        <w:snapToGrid w:val="0"/>
        <w:spacing w:line="360" w:lineRule="auto"/>
        <w:jc w:val="left"/>
        <w:rPr>
          <w:rFonts w:hAnsi="宋体"/>
          <w:color w:val="000000" w:themeColor="text1"/>
          <w:sz w:val="24"/>
          <w:szCs w:val="28"/>
        </w:rPr>
      </w:pPr>
      <w:r>
        <w:rPr>
          <w:rFonts w:hint="eastAsia" w:hAnsi="宋体"/>
          <w:color w:val="000000" w:themeColor="text1"/>
          <w:sz w:val="24"/>
          <w:szCs w:val="28"/>
        </w:rPr>
        <w:t>1.本项目只允许有唯一的投标人授权代表（须与投标函中授权代表为同一人，否则投标无效），投标文件中提供授权代表身份证</w:t>
      </w:r>
      <w:r>
        <w:rPr>
          <w:rFonts w:hint="eastAsia" w:hAnsi="宋体"/>
          <w:color w:val="000000" w:themeColor="text1"/>
          <w:sz w:val="24"/>
        </w:rPr>
        <w:t>扫描件</w:t>
      </w:r>
      <w:r>
        <w:rPr>
          <w:rFonts w:hint="eastAsia" w:hAnsi="宋体"/>
          <w:color w:val="000000" w:themeColor="text1"/>
          <w:sz w:val="24"/>
          <w:szCs w:val="28"/>
        </w:rPr>
        <w:t>。</w:t>
      </w:r>
    </w:p>
    <w:p>
      <w:pPr>
        <w:pStyle w:val="34"/>
        <w:snapToGrid w:val="0"/>
        <w:spacing w:line="360" w:lineRule="auto"/>
        <w:jc w:val="left"/>
        <w:rPr>
          <w:rFonts w:hAnsi="宋体"/>
          <w:color w:val="000000" w:themeColor="text1"/>
          <w:sz w:val="24"/>
          <w:szCs w:val="24"/>
        </w:rPr>
      </w:pPr>
      <w:r>
        <w:rPr>
          <w:rFonts w:hint="eastAsia" w:hAnsi="宋体"/>
          <w:color w:val="000000" w:themeColor="text1"/>
          <w:sz w:val="24"/>
          <w:szCs w:val="28"/>
        </w:rPr>
        <w:t>2.法定代表人参加投标的无需此件，</w:t>
      </w:r>
      <w:r>
        <w:rPr>
          <w:rFonts w:hint="eastAsia" w:hAnsi="宋体"/>
          <w:color w:val="000000" w:themeColor="text1"/>
          <w:sz w:val="24"/>
        </w:rPr>
        <w:t>但投标文件中须提供身份证扫描件。</w:t>
      </w:r>
    </w:p>
    <w:p>
      <w:pPr>
        <w:pStyle w:val="7"/>
        <w:rPr>
          <w:rFonts w:hAnsi="宋体" w:cs="宋体"/>
          <w:color w:val="000000" w:themeColor="text1"/>
          <w:sz w:val="28"/>
          <w:szCs w:val="28"/>
        </w:rPr>
      </w:pPr>
      <w:bookmarkStart w:id="114" w:name="_Toc128991143"/>
      <w:bookmarkStart w:id="115" w:name="_Toc536542360"/>
      <w:r>
        <w:rPr>
          <w:rFonts w:hint="eastAsia" w:hAnsi="宋体" w:cs="宋体"/>
          <w:color w:val="000000" w:themeColor="text1"/>
          <w:sz w:val="28"/>
          <w:szCs w:val="28"/>
        </w:rPr>
        <w:t>五．投标人信用承诺</w:t>
      </w:r>
      <w:bookmarkEnd w:id="110"/>
      <w:bookmarkEnd w:id="111"/>
      <w:bookmarkEnd w:id="114"/>
      <w:bookmarkEnd w:id="115"/>
    </w:p>
    <w:p>
      <w:pPr>
        <w:spacing w:line="360" w:lineRule="auto"/>
        <w:ind w:firstLine="630"/>
        <w:rPr>
          <w:rFonts w:ascii="宋体" w:hAnsi="宋体" w:cs="宋体"/>
          <w:color w:val="000000" w:themeColor="text1"/>
          <w:sz w:val="24"/>
          <w:szCs w:val="24"/>
        </w:rPr>
      </w:pPr>
      <w:r>
        <w:rPr>
          <w:rFonts w:hint="eastAsia" w:ascii="宋体" w:hAnsi="宋体" w:cs="宋体"/>
          <w:color w:val="000000" w:themeColor="text1"/>
          <w:sz w:val="24"/>
          <w:szCs w:val="24"/>
        </w:rPr>
        <w:t>我公司申明，我公司无以下不良信用记录情形：</w:t>
      </w:r>
    </w:p>
    <w:p>
      <w:pPr>
        <w:spacing w:line="360" w:lineRule="auto"/>
        <w:ind w:firstLine="630"/>
        <w:rPr>
          <w:rFonts w:ascii="宋体" w:hAnsi="宋体" w:cs="宋体"/>
          <w:color w:val="000000" w:themeColor="text1"/>
          <w:sz w:val="24"/>
          <w:szCs w:val="24"/>
        </w:rPr>
      </w:pPr>
      <w:r>
        <w:rPr>
          <w:rFonts w:hint="eastAsia" w:ascii="宋体" w:hAnsi="宋体" w:cs="宋体"/>
          <w:color w:val="000000" w:themeColor="text1"/>
          <w:sz w:val="24"/>
          <w:szCs w:val="24"/>
        </w:rPr>
        <w:t>1.公司被人民法院列入失信被执行人；</w:t>
      </w:r>
    </w:p>
    <w:p>
      <w:pPr>
        <w:spacing w:line="360" w:lineRule="auto"/>
        <w:ind w:firstLine="630"/>
        <w:rPr>
          <w:rFonts w:ascii="宋体" w:hAnsi="宋体" w:cs="宋体"/>
          <w:color w:val="000000" w:themeColor="text1"/>
          <w:sz w:val="24"/>
          <w:szCs w:val="24"/>
        </w:rPr>
      </w:pPr>
      <w:r>
        <w:rPr>
          <w:rFonts w:hint="eastAsia" w:ascii="宋体" w:hAnsi="宋体" w:cs="宋体"/>
          <w:color w:val="000000" w:themeColor="text1"/>
          <w:sz w:val="24"/>
          <w:szCs w:val="24"/>
        </w:rPr>
        <w:t>2.公司、公司法定代表人被人民检察院列入行贿犯罪档案；</w:t>
      </w:r>
    </w:p>
    <w:p>
      <w:pPr>
        <w:spacing w:line="360" w:lineRule="auto"/>
        <w:ind w:firstLine="630"/>
        <w:rPr>
          <w:rFonts w:ascii="宋体" w:hAnsi="宋体" w:cs="宋体"/>
          <w:color w:val="000000" w:themeColor="text1"/>
          <w:sz w:val="24"/>
          <w:szCs w:val="24"/>
        </w:rPr>
      </w:pPr>
      <w:r>
        <w:rPr>
          <w:rFonts w:hint="eastAsia" w:ascii="宋体" w:hAnsi="宋体" w:cs="宋体"/>
          <w:color w:val="000000" w:themeColor="text1"/>
          <w:sz w:val="24"/>
          <w:szCs w:val="24"/>
        </w:rPr>
        <w:t>3.公司被工商行政管理部门列入企业经营异常名录；</w:t>
      </w:r>
    </w:p>
    <w:p>
      <w:pPr>
        <w:spacing w:line="360" w:lineRule="auto"/>
        <w:ind w:firstLine="630"/>
        <w:rPr>
          <w:rFonts w:ascii="宋体" w:hAnsi="宋体" w:cs="宋体"/>
          <w:color w:val="000000" w:themeColor="text1"/>
          <w:sz w:val="24"/>
          <w:szCs w:val="24"/>
        </w:rPr>
      </w:pPr>
      <w:r>
        <w:rPr>
          <w:rFonts w:hint="eastAsia" w:ascii="宋体" w:hAnsi="宋体" w:cs="宋体"/>
          <w:color w:val="000000" w:themeColor="text1"/>
          <w:sz w:val="24"/>
          <w:szCs w:val="24"/>
        </w:rPr>
        <w:t>4.公司被税务部门列入重大税收违法案件当事人名单的；</w:t>
      </w:r>
    </w:p>
    <w:p>
      <w:pPr>
        <w:spacing w:line="360" w:lineRule="auto"/>
        <w:ind w:firstLine="630"/>
        <w:rPr>
          <w:rFonts w:ascii="宋体" w:hAnsi="宋体" w:cs="宋体"/>
          <w:color w:val="000000" w:themeColor="text1"/>
          <w:sz w:val="24"/>
          <w:szCs w:val="24"/>
        </w:rPr>
      </w:pPr>
      <w:r>
        <w:rPr>
          <w:rFonts w:hint="eastAsia" w:ascii="宋体" w:hAnsi="宋体" w:cs="宋体"/>
          <w:color w:val="000000" w:themeColor="text1"/>
          <w:sz w:val="24"/>
          <w:szCs w:val="24"/>
        </w:rPr>
        <w:t>5. 参加本次投标活动前三年内，在服务活动中没有重大违法及安全事故记录。</w:t>
      </w:r>
    </w:p>
    <w:p>
      <w:pPr>
        <w:spacing w:line="360" w:lineRule="auto"/>
        <w:ind w:firstLine="630"/>
        <w:rPr>
          <w:rFonts w:ascii="宋体" w:hAnsi="宋体" w:cs="宋体"/>
          <w:color w:val="000000" w:themeColor="text1"/>
          <w:sz w:val="24"/>
          <w:szCs w:val="24"/>
        </w:rPr>
      </w:pPr>
      <w:r>
        <w:rPr>
          <w:rFonts w:hint="eastAsia" w:ascii="宋体" w:hAnsi="宋体" w:cs="宋体"/>
          <w:color w:val="000000" w:themeColor="text1"/>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color w:val="000000" w:themeColor="text1"/>
          <w:sz w:val="24"/>
          <w:szCs w:val="24"/>
        </w:rPr>
      </w:pPr>
    </w:p>
    <w:p>
      <w:pPr>
        <w:spacing w:line="360" w:lineRule="auto"/>
        <w:ind w:firstLine="630"/>
        <w:rPr>
          <w:rFonts w:ascii="宋体" w:hAnsi="宋体" w:cs="宋体"/>
          <w:b/>
          <w:color w:val="000000" w:themeColor="text1"/>
          <w:sz w:val="24"/>
          <w:szCs w:val="24"/>
        </w:rPr>
      </w:pPr>
      <w:r>
        <w:rPr>
          <w:rFonts w:hint="eastAsia" w:ascii="宋体" w:hAnsi="宋体" w:cs="宋体"/>
          <w:b/>
          <w:color w:val="000000" w:themeColor="text1"/>
          <w:sz w:val="24"/>
          <w:szCs w:val="24"/>
        </w:rPr>
        <w:t>投标人（公章）：</w:t>
      </w:r>
    </w:p>
    <w:p>
      <w:pPr>
        <w:spacing w:line="360" w:lineRule="auto"/>
        <w:ind w:firstLine="630"/>
        <w:rPr>
          <w:rFonts w:ascii="宋体" w:hAnsi="宋体" w:cs="宋体"/>
          <w:b/>
          <w:color w:val="000000" w:themeColor="text1"/>
          <w:sz w:val="24"/>
          <w:szCs w:val="24"/>
        </w:rPr>
      </w:pPr>
    </w:p>
    <w:p>
      <w:pPr>
        <w:spacing w:line="360" w:lineRule="auto"/>
        <w:ind w:firstLine="630"/>
        <w:rPr>
          <w:rFonts w:ascii="宋体" w:hAnsi="宋体" w:cs="宋体"/>
          <w:b/>
          <w:color w:val="000000" w:themeColor="text1"/>
          <w:sz w:val="24"/>
          <w:szCs w:val="24"/>
        </w:rPr>
      </w:pPr>
    </w:p>
    <w:p>
      <w:pPr>
        <w:spacing w:line="360" w:lineRule="auto"/>
        <w:ind w:firstLine="630"/>
        <w:rPr>
          <w:rFonts w:ascii="宋体" w:hAnsi="宋体" w:cs="宋体"/>
          <w:b/>
          <w:color w:val="000000" w:themeColor="text1"/>
          <w:sz w:val="24"/>
          <w:szCs w:val="24"/>
        </w:rPr>
      </w:pPr>
    </w:p>
    <w:p>
      <w:pPr>
        <w:spacing w:line="360" w:lineRule="auto"/>
        <w:ind w:firstLine="630"/>
        <w:rPr>
          <w:rFonts w:ascii="宋体" w:hAnsi="宋体" w:cs="宋体"/>
          <w:b/>
          <w:color w:val="000000" w:themeColor="text1"/>
          <w:sz w:val="24"/>
          <w:szCs w:val="24"/>
        </w:rPr>
      </w:pPr>
    </w:p>
    <w:bookmarkEnd w:id="112"/>
    <w:p>
      <w:pPr>
        <w:pStyle w:val="7"/>
        <w:rPr>
          <w:rFonts w:hAnsi="宋体" w:cs="宋体"/>
          <w:color w:val="000000" w:themeColor="text1"/>
          <w:sz w:val="28"/>
          <w:szCs w:val="28"/>
        </w:rPr>
      </w:pPr>
      <w:bookmarkStart w:id="116" w:name="_Hlt509738950"/>
      <w:bookmarkEnd w:id="116"/>
      <w:bookmarkStart w:id="117" w:name="_Toc496587831"/>
      <w:bookmarkStart w:id="118" w:name="_Toc536542361"/>
      <w:bookmarkStart w:id="119" w:name="_Toc128991144"/>
      <w:r>
        <w:rPr>
          <w:rFonts w:hint="eastAsia" w:hAnsi="宋体" w:cs="宋体"/>
          <w:color w:val="000000" w:themeColor="text1"/>
          <w:sz w:val="28"/>
          <w:szCs w:val="28"/>
        </w:rPr>
        <w:t>六.</w:t>
      </w:r>
      <w:bookmarkEnd w:id="117"/>
      <w:r>
        <w:rPr>
          <w:rFonts w:hint="eastAsia" w:hAnsi="宋体" w:cs="宋体"/>
          <w:color w:val="000000" w:themeColor="text1"/>
          <w:sz w:val="28"/>
          <w:szCs w:val="28"/>
        </w:rPr>
        <w:t xml:space="preserve"> 投标业绩</w:t>
      </w:r>
      <w:bookmarkEnd w:id="118"/>
      <w:bookmarkEnd w:id="119"/>
    </w:p>
    <w:p>
      <w:pPr>
        <w:jc w:val="center"/>
        <w:rPr>
          <w:rFonts w:ascii="宋体" w:hAnsi="宋体" w:cs="宋体"/>
          <w:b/>
          <w:color w:val="000000" w:themeColor="text1"/>
          <w:sz w:val="24"/>
          <w:szCs w:val="24"/>
        </w:rPr>
      </w:pPr>
      <w:r>
        <w:rPr>
          <w:rFonts w:hint="eastAsia" w:ascii="宋体" w:hAnsi="宋体" w:cs="宋体"/>
          <w:b/>
          <w:color w:val="000000" w:themeColor="text1"/>
          <w:sz w:val="24"/>
          <w:szCs w:val="24"/>
        </w:rPr>
        <w:t>（一）业绩表</w:t>
      </w:r>
    </w:p>
    <w:p>
      <w:pPr>
        <w:jc w:val="center"/>
        <w:rPr>
          <w:rFonts w:ascii="宋体" w:hAnsi="宋体" w:cs="宋体"/>
          <w:color w:val="000000" w:themeColor="text1"/>
          <w:sz w:val="24"/>
          <w:szCs w:val="24"/>
        </w:rPr>
      </w:pPr>
      <w:r>
        <w:rPr>
          <w:rFonts w:hint="eastAsia" w:ascii="宋体" w:hAnsi="宋体" w:cs="宋体"/>
          <w:color w:val="000000" w:themeColor="text1"/>
          <w:sz w:val="24"/>
          <w:szCs w:val="24"/>
        </w:rPr>
        <w:t>（格式仅供参考）</w:t>
      </w:r>
    </w:p>
    <w:tbl>
      <w:tblPr>
        <w:tblStyle w:val="66"/>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序号</w:t>
            </w:r>
          </w:p>
        </w:tc>
        <w:tc>
          <w:tcPr>
            <w:tcW w:w="1559" w:type="dxa"/>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项目名称</w:t>
            </w:r>
          </w:p>
        </w:tc>
        <w:tc>
          <w:tcPr>
            <w:tcW w:w="2410" w:type="dxa"/>
            <w:vAlign w:val="center"/>
          </w:tcPr>
          <w:p>
            <w:pPr>
              <w:widowControl/>
              <w:jc w:val="center"/>
              <w:rPr>
                <w:rFonts w:ascii="宋体" w:hAnsi="宋体" w:cs="宋体"/>
                <w:color w:val="000000" w:themeColor="text1"/>
                <w:sz w:val="24"/>
                <w:szCs w:val="24"/>
              </w:rPr>
            </w:pPr>
            <w:r>
              <w:rPr>
                <w:rFonts w:hint="eastAsia" w:ascii="宋体" w:hAnsi="宋体" w:cs="宋体"/>
                <w:color w:val="000000" w:themeColor="text1"/>
                <w:sz w:val="24"/>
                <w:szCs w:val="24"/>
              </w:rPr>
              <w:t>服务内容</w:t>
            </w:r>
          </w:p>
        </w:tc>
        <w:tc>
          <w:tcPr>
            <w:tcW w:w="1559" w:type="dxa"/>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合同总金额</w:t>
            </w:r>
          </w:p>
        </w:tc>
        <w:tc>
          <w:tcPr>
            <w:tcW w:w="2551" w:type="dxa"/>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业主单位及联系电话</w:t>
            </w:r>
          </w:p>
        </w:tc>
        <w:tc>
          <w:tcPr>
            <w:tcW w:w="1134" w:type="dxa"/>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1</w:t>
            </w:r>
          </w:p>
        </w:tc>
        <w:tc>
          <w:tcPr>
            <w:tcW w:w="1559" w:type="dxa"/>
            <w:vAlign w:val="center"/>
          </w:tcPr>
          <w:p>
            <w:pPr>
              <w:spacing w:line="360" w:lineRule="auto"/>
              <w:rPr>
                <w:rFonts w:ascii="宋体" w:hAnsi="宋体" w:cs="宋体"/>
                <w:color w:val="000000" w:themeColor="text1"/>
                <w:sz w:val="24"/>
                <w:szCs w:val="24"/>
              </w:rPr>
            </w:pPr>
          </w:p>
        </w:tc>
        <w:tc>
          <w:tcPr>
            <w:tcW w:w="2410" w:type="dxa"/>
            <w:vAlign w:val="center"/>
          </w:tcPr>
          <w:p>
            <w:pPr>
              <w:spacing w:line="360" w:lineRule="auto"/>
              <w:rPr>
                <w:rFonts w:ascii="宋体" w:hAnsi="宋体" w:cs="宋体"/>
                <w:color w:val="000000" w:themeColor="text1"/>
                <w:sz w:val="24"/>
                <w:szCs w:val="24"/>
              </w:rPr>
            </w:pPr>
          </w:p>
        </w:tc>
        <w:tc>
          <w:tcPr>
            <w:tcW w:w="1559" w:type="dxa"/>
            <w:vAlign w:val="center"/>
          </w:tcPr>
          <w:p>
            <w:pPr>
              <w:spacing w:line="360" w:lineRule="auto"/>
              <w:rPr>
                <w:rFonts w:ascii="宋体" w:hAnsi="宋体" w:cs="宋体"/>
                <w:color w:val="000000" w:themeColor="text1"/>
                <w:sz w:val="24"/>
                <w:szCs w:val="24"/>
              </w:rPr>
            </w:pPr>
          </w:p>
        </w:tc>
        <w:tc>
          <w:tcPr>
            <w:tcW w:w="2551" w:type="dxa"/>
            <w:vAlign w:val="center"/>
          </w:tcPr>
          <w:p>
            <w:pPr>
              <w:spacing w:line="360" w:lineRule="auto"/>
              <w:rPr>
                <w:rFonts w:ascii="宋体" w:hAnsi="宋体" w:cs="宋体"/>
                <w:color w:val="000000" w:themeColor="text1"/>
                <w:sz w:val="24"/>
                <w:szCs w:val="24"/>
              </w:rPr>
            </w:pPr>
          </w:p>
        </w:tc>
        <w:tc>
          <w:tcPr>
            <w:tcW w:w="1134" w:type="dxa"/>
            <w:vAlign w:val="center"/>
          </w:tcPr>
          <w:p>
            <w:pPr>
              <w:spacing w:line="360" w:lineRule="auto"/>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2</w:t>
            </w:r>
          </w:p>
        </w:tc>
        <w:tc>
          <w:tcPr>
            <w:tcW w:w="1559" w:type="dxa"/>
            <w:vAlign w:val="center"/>
          </w:tcPr>
          <w:p>
            <w:pPr>
              <w:spacing w:line="360" w:lineRule="auto"/>
              <w:rPr>
                <w:rFonts w:ascii="宋体" w:hAnsi="宋体" w:cs="宋体"/>
                <w:color w:val="000000" w:themeColor="text1"/>
                <w:sz w:val="24"/>
                <w:szCs w:val="24"/>
              </w:rPr>
            </w:pPr>
          </w:p>
        </w:tc>
        <w:tc>
          <w:tcPr>
            <w:tcW w:w="2410" w:type="dxa"/>
            <w:vAlign w:val="center"/>
          </w:tcPr>
          <w:p>
            <w:pPr>
              <w:spacing w:line="360" w:lineRule="auto"/>
              <w:rPr>
                <w:rFonts w:ascii="宋体" w:hAnsi="宋体" w:cs="宋体"/>
                <w:color w:val="000000" w:themeColor="text1"/>
                <w:sz w:val="24"/>
                <w:szCs w:val="24"/>
              </w:rPr>
            </w:pPr>
          </w:p>
        </w:tc>
        <w:tc>
          <w:tcPr>
            <w:tcW w:w="1559" w:type="dxa"/>
            <w:vAlign w:val="center"/>
          </w:tcPr>
          <w:p>
            <w:pPr>
              <w:spacing w:line="360" w:lineRule="auto"/>
              <w:rPr>
                <w:rFonts w:ascii="宋体" w:hAnsi="宋体" w:cs="宋体"/>
                <w:color w:val="000000" w:themeColor="text1"/>
                <w:sz w:val="24"/>
                <w:szCs w:val="24"/>
              </w:rPr>
            </w:pPr>
          </w:p>
        </w:tc>
        <w:tc>
          <w:tcPr>
            <w:tcW w:w="2551" w:type="dxa"/>
            <w:vAlign w:val="center"/>
          </w:tcPr>
          <w:p>
            <w:pPr>
              <w:spacing w:line="360" w:lineRule="auto"/>
              <w:rPr>
                <w:rFonts w:ascii="宋体" w:hAnsi="宋体" w:cs="宋体"/>
                <w:color w:val="000000" w:themeColor="text1"/>
                <w:sz w:val="24"/>
                <w:szCs w:val="24"/>
              </w:rPr>
            </w:pPr>
          </w:p>
        </w:tc>
        <w:tc>
          <w:tcPr>
            <w:tcW w:w="1134" w:type="dxa"/>
            <w:vAlign w:val="center"/>
          </w:tcPr>
          <w:p>
            <w:pPr>
              <w:spacing w:line="360" w:lineRule="auto"/>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w:t>
            </w:r>
          </w:p>
        </w:tc>
        <w:tc>
          <w:tcPr>
            <w:tcW w:w="1559" w:type="dxa"/>
            <w:vAlign w:val="center"/>
          </w:tcPr>
          <w:p>
            <w:pPr>
              <w:spacing w:line="360" w:lineRule="auto"/>
              <w:rPr>
                <w:rFonts w:ascii="宋体" w:hAnsi="宋体" w:cs="宋体"/>
                <w:color w:val="000000" w:themeColor="text1"/>
                <w:sz w:val="24"/>
                <w:szCs w:val="24"/>
              </w:rPr>
            </w:pPr>
          </w:p>
        </w:tc>
        <w:tc>
          <w:tcPr>
            <w:tcW w:w="2410" w:type="dxa"/>
            <w:vAlign w:val="center"/>
          </w:tcPr>
          <w:p>
            <w:pPr>
              <w:spacing w:line="360" w:lineRule="auto"/>
              <w:rPr>
                <w:rFonts w:ascii="宋体" w:hAnsi="宋体" w:cs="宋体"/>
                <w:color w:val="000000" w:themeColor="text1"/>
                <w:sz w:val="24"/>
                <w:szCs w:val="24"/>
              </w:rPr>
            </w:pPr>
          </w:p>
        </w:tc>
        <w:tc>
          <w:tcPr>
            <w:tcW w:w="1559" w:type="dxa"/>
            <w:vAlign w:val="center"/>
          </w:tcPr>
          <w:p>
            <w:pPr>
              <w:spacing w:line="360" w:lineRule="auto"/>
              <w:rPr>
                <w:rFonts w:ascii="宋体" w:hAnsi="宋体" w:cs="宋体"/>
                <w:color w:val="000000" w:themeColor="text1"/>
                <w:sz w:val="24"/>
                <w:szCs w:val="24"/>
              </w:rPr>
            </w:pPr>
          </w:p>
        </w:tc>
        <w:tc>
          <w:tcPr>
            <w:tcW w:w="2551" w:type="dxa"/>
            <w:vAlign w:val="center"/>
          </w:tcPr>
          <w:p>
            <w:pPr>
              <w:spacing w:line="360" w:lineRule="auto"/>
              <w:rPr>
                <w:rFonts w:ascii="宋体" w:hAnsi="宋体" w:cs="宋体"/>
                <w:color w:val="000000" w:themeColor="text1"/>
                <w:sz w:val="24"/>
                <w:szCs w:val="24"/>
              </w:rPr>
            </w:pPr>
          </w:p>
        </w:tc>
        <w:tc>
          <w:tcPr>
            <w:tcW w:w="1134" w:type="dxa"/>
            <w:vAlign w:val="center"/>
          </w:tcPr>
          <w:p>
            <w:pPr>
              <w:spacing w:line="360" w:lineRule="auto"/>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rPr>
            </w:pPr>
          </w:p>
        </w:tc>
        <w:tc>
          <w:tcPr>
            <w:tcW w:w="1559" w:type="dxa"/>
            <w:vAlign w:val="center"/>
          </w:tcPr>
          <w:p>
            <w:pPr>
              <w:spacing w:line="360" w:lineRule="auto"/>
              <w:rPr>
                <w:rFonts w:ascii="宋体" w:hAnsi="宋体" w:cs="宋体"/>
                <w:color w:val="000000" w:themeColor="text1"/>
                <w:sz w:val="24"/>
                <w:szCs w:val="24"/>
              </w:rPr>
            </w:pPr>
          </w:p>
        </w:tc>
        <w:tc>
          <w:tcPr>
            <w:tcW w:w="2410" w:type="dxa"/>
            <w:vAlign w:val="center"/>
          </w:tcPr>
          <w:p>
            <w:pPr>
              <w:spacing w:line="360" w:lineRule="auto"/>
              <w:rPr>
                <w:rFonts w:ascii="宋体" w:hAnsi="宋体" w:cs="宋体"/>
                <w:color w:val="000000" w:themeColor="text1"/>
                <w:sz w:val="24"/>
                <w:szCs w:val="24"/>
              </w:rPr>
            </w:pPr>
          </w:p>
        </w:tc>
        <w:tc>
          <w:tcPr>
            <w:tcW w:w="1559" w:type="dxa"/>
            <w:vAlign w:val="center"/>
          </w:tcPr>
          <w:p>
            <w:pPr>
              <w:spacing w:line="360" w:lineRule="auto"/>
              <w:rPr>
                <w:rFonts w:ascii="宋体" w:hAnsi="宋体" w:cs="宋体"/>
                <w:color w:val="000000" w:themeColor="text1"/>
                <w:sz w:val="24"/>
                <w:szCs w:val="24"/>
              </w:rPr>
            </w:pPr>
          </w:p>
        </w:tc>
        <w:tc>
          <w:tcPr>
            <w:tcW w:w="2551" w:type="dxa"/>
            <w:vAlign w:val="center"/>
          </w:tcPr>
          <w:p>
            <w:pPr>
              <w:spacing w:line="360" w:lineRule="auto"/>
              <w:rPr>
                <w:rFonts w:ascii="宋体" w:hAnsi="宋体" w:cs="宋体"/>
                <w:color w:val="000000" w:themeColor="text1"/>
                <w:sz w:val="24"/>
                <w:szCs w:val="24"/>
              </w:rPr>
            </w:pPr>
          </w:p>
        </w:tc>
        <w:tc>
          <w:tcPr>
            <w:tcW w:w="1134" w:type="dxa"/>
            <w:vAlign w:val="center"/>
          </w:tcPr>
          <w:p>
            <w:pPr>
              <w:spacing w:line="360" w:lineRule="auto"/>
              <w:rPr>
                <w:rFonts w:ascii="宋体" w:hAnsi="宋体" w:cs="宋体"/>
                <w:color w:val="000000" w:themeColor="text1"/>
                <w:sz w:val="24"/>
                <w:szCs w:val="24"/>
              </w:rPr>
            </w:pPr>
          </w:p>
        </w:tc>
      </w:tr>
    </w:tbl>
    <w:p>
      <w:pPr>
        <w:spacing w:before="48" w:beforeLines="20" w:after="48" w:afterLines="20" w:line="360" w:lineRule="auto"/>
        <w:rPr>
          <w:rFonts w:ascii="宋体" w:hAnsi="宋体" w:cs="宋体"/>
          <w:color w:val="000000" w:themeColor="text1"/>
          <w:sz w:val="24"/>
          <w:szCs w:val="24"/>
        </w:rPr>
      </w:pPr>
    </w:p>
    <w:p>
      <w:pPr>
        <w:spacing w:before="48" w:beforeLines="20" w:after="48" w:afterLines="20"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（二）业绩证明材料</w:t>
      </w:r>
    </w:p>
    <w:p>
      <w:pPr>
        <w:spacing w:before="48" w:beforeLines="20" w:after="48" w:afterLines="20"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（建议与上述“（一）业绩表”填写的业绩一一对应提供）</w:t>
      </w:r>
    </w:p>
    <w:p>
      <w:pPr>
        <w:spacing w:before="48" w:beforeLines="20" w:after="48" w:afterLines="20" w:line="360" w:lineRule="auto"/>
        <w:jc w:val="center"/>
        <w:rPr>
          <w:rFonts w:ascii="宋体" w:hAnsi="宋体" w:cs="宋体"/>
          <w:color w:val="000000" w:themeColor="text1"/>
          <w:sz w:val="24"/>
          <w:szCs w:val="24"/>
        </w:rPr>
      </w:pPr>
    </w:p>
    <w:p>
      <w:pPr>
        <w:spacing w:before="48" w:beforeLines="20" w:after="48" w:afterLines="20" w:line="360" w:lineRule="auto"/>
        <w:rPr>
          <w:rFonts w:ascii="宋体" w:hAnsi="宋体" w:cs="宋体"/>
          <w:color w:val="000000" w:themeColor="text1"/>
          <w:sz w:val="24"/>
          <w:szCs w:val="24"/>
        </w:rPr>
      </w:pPr>
    </w:p>
    <w:p>
      <w:pPr>
        <w:spacing w:before="48" w:beforeLines="20" w:after="48" w:afterLines="20" w:line="360" w:lineRule="auto"/>
        <w:jc w:val="center"/>
        <w:rPr>
          <w:rFonts w:ascii="宋体" w:hAnsi="宋体" w:cs="宋体"/>
          <w:color w:val="000000" w:themeColor="text1"/>
          <w:sz w:val="24"/>
          <w:szCs w:val="24"/>
        </w:rPr>
      </w:pPr>
    </w:p>
    <w:p>
      <w:pPr>
        <w:spacing w:before="48" w:beforeLines="20" w:after="48" w:afterLines="20" w:line="360" w:lineRule="auto"/>
        <w:jc w:val="center"/>
        <w:rPr>
          <w:rFonts w:ascii="宋体" w:hAnsi="宋体" w:cs="宋体"/>
          <w:color w:val="000000" w:themeColor="text1"/>
          <w:sz w:val="24"/>
          <w:szCs w:val="24"/>
        </w:rPr>
      </w:pPr>
    </w:p>
    <w:p>
      <w:pPr>
        <w:spacing w:before="48" w:beforeLines="20" w:after="48" w:afterLines="20" w:line="360" w:lineRule="auto"/>
        <w:jc w:val="center"/>
        <w:rPr>
          <w:rFonts w:ascii="宋体" w:hAnsi="宋体" w:cs="宋体"/>
          <w:color w:val="000000" w:themeColor="text1"/>
          <w:sz w:val="24"/>
          <w:szCs w:val="24"/>
        </w:rPr>
      </w:pPr>
    </w:p>
    <w:p>
      <w:pPr>
        <w:pStyle w:val="7"/>
        <w:rPr>
          <w:rFonts w:hAnsi="宋体"/>
          <w:color w:val="000000" w:themeColor="text1"/>
          <w:sz w:val="28"/>
          <w:szCs w:val="36"/>
        </w:rPr>
      </w:pPr>
      <w:bookmarkStart w:id="120" w:name="_Toc516969105"/>
      <w:bookmarkStart w:id="121" w:name="_Toc536542362"/>
      <w:bookmarkStart w:id="122" w:name="_Toc128991145"/>
      <w:bookmarkStart w:id="123" w:name="_Toc508363610"/>
      <w:bookmarkStart w:id="124" w:name="_Toc471736419"/>
      <w:bookmarkStart w:id="125" w:name="_Toc220232402"/>
      <w:r>
        <w:rPr>
          <w:rFonts w:hint="eastAsia" w:hAnsi="宋体"/>
          <w:color w:val="000000" w:themeColor="text1"/>
          <w:sz w:val="28"/>
        </w:rPr>
        <w:t>七．有关证明文件</w:t>
      </w:r>
      <w:bookmarkEnd w:id="120"/>
      <w:bookmarkEnd w:id="121"/>
      <w:bookmarkEnd w:id="122"/>
      <w:bookmarkEnd w:id="123"/>
      <w:bookmarkEnd w:id="124"/>
      <w:bookmarkEnd w:id="125"/>
    </w:p>
    <w:p>
      <w:pPr>
        <w:tabs>
          <w:tab w:val="left" w:pos="4620"/>
        </w:tabs>
        <w:spacing w:line="360" w:lineRule="auto"/>
        <w:ind w:firstLine="480" w:firstLineChars="200"/>
        <w:rPr>
          <w:rFonts w:ascii="宋体" w:hAnsi="宋体"/>
          <w:color w:val="000000" w:themeColor="text1"/>
          <w:sz w:val="24"/>
        </w:rPr>
      </w:pPr>
      <w:r>
        <w:rPr>
          <w:rFonts w:hint="eastAsia" w:ascii="宋体" w:hAnsi="宋体"/>
          <w:color w:val="000000" w:themeColor="text1"/>
          <w:sz w:val="24"/>
        </w:rPr>
        <w:t>提供符合投标邀请、招标需求及评标办法规定的相关证明文件（制作成扫描件）。</w:t>
      </w:r>
    </w:p>
    <w:p>
      <w:pPr>
        <w:pStyle w:val="34"/>
        <w:snapToGrid w:val="0"/>
        <w:spacing w:before="120" w:after="120" w:line="360" w:lineRule="auto"/>
        <w:ind w:firstLine="480"/>
        <w:jc w:val="left"/>
        <w:rPr>
          <w:rFonts w:hAnsi="宋体"/>
          <w:color w:val="000000" w:themeColor="text1"/>
          <w:sz w:val="24"/>
        </w:rPr>
      </w:pPr>
      <w:r>
        <w:rPr>
          <w:rFonts w:hint="eastAsia" w:hAnsi="宋体"/>
          <w:color w:val="000000" w:themeColor="text1"/>
          <w:sz w:val="24"/>
        </w:rPr>
        <w:t>特别提示：</w:t>
      </w:r>
    </w:p>
    <w:p>
      <w:pPr>
        <w:pStyle w:val="34"/>
        <w:snapToGrid w:val="0"/>
        <w:spacing w:line="360" w:lineRule="auto"/>
        <w:ind w:firstLine="482"/>
        <w:jc w:val="left"/>
        <w:rPr>
          <w:rFonts w:hAnsi="宋体"/>
          <w:color w:val="000000" w:themeColor="text1"/>
          <w:sz w:val="24"/>
        </w:rPr>
      </w:pPr>
      <w:r>
        <w:rPr>
          <w:rFonts w:hint="eastAsia" w:hAnsi="宋体"/>
          <w:color w:val="000000" w:themeColor="text1"/>
          <w:sz w:val="24"/>
        </w:rPr>
        <w:t>投标人在投标文件制作时，提供下列材料（包括但不限于）：</w:t>
      </w:r>
    </w:p>
    <w:p>
      <w:pPr>
        <w:tabs>
          <w:tab w:val="left" w:pos="4620"/>
        </w:tabs>
        <w:spacing w:line="360" w:lineRule="auto"/>
        <w:ind w:firstLine="482" w:firstLineChars="200"/>
        <w:rPr>
          <w:rFonts w:ascii="宋体" w:hAnsi="宋体"/>
          <w:color w:val="000000" w:themeColor="text1"/>
          <w:sz w:val="24"/>
        </w:rPr>
      </w:pPr>
      <w:r>
        <w:rPr>
          <w:rFonts w:hint="eastAsia" w:ascii="宋体" w:hAnsi="宋体"/>
          <w:b/>
          <w:color w:val="000000" w:themeColor="text1"/>
          <w:sz w:val="24"/>
        </w:rPr>
        <w:t>招标文件要求的其他证明资料</w:t>
      </w:r>
      <w:r>
        <w:rPr>
          <w:rFonts w:hint="eastAsia" w:ascii="宋体" w:hAnsi="宋体" w:cs="Cambria"/>
          <w:b/>
          <w:color w:val="000000" w:themeColor="text1"/>
          <w:sz w:val="24"/>
        </w:rPr>
        <w:t>（根据项目要求编辑）</w:t>
      </w:r>
      <w:r>
        <w:rPr>
          <w:rFonts w:hint="eastAsia" w:ascii="宋体" w:hAnsi="宋体"/>
          <w:b/>
          <w:color w:val="000000" w:themeColor="text1"/>
          <w:sz w:val="24"/>
          <w:szCs w:val="24"/>
        </w:rPr>
        <w:t>，</w:t>
      </w:r>
      <w:r>
        <w:rPr>
          <w:rFonts w:ascii="宋体" w:hAnsi="宋体"/>
          <w:b/>
          <w:color w:val="000000" w:themeColor="text1"/>
          <w:sz w:val="24"/>
          <w:szCs w:val="24"/>
        </w:rPr>
        <w:t>如</w:t>
      </w:r>
      <w:r>
        <w:rPr>
          <w:rFonts w:hint="eastAsia" w:ascii="宋体" w:hAnsi="宋体"/>
          <w:b/>
          <w:color w:val="000000" w:themeColor="text1"/>
          <w:sz w:val="24"/>
          <w:szCs w:val="24"/>
        </w:rPr>
        <w:t>营业执照</w:t>
      </w:r>
      <w:r>
        <w:rPr>
          <w:rFonts w:ascii="宋体" w:hAnsi="宋体"/>
          <w:b/>
          <w:color w:val="000000" w:themeColor="text1"/>
          <w:sz w:val="24"/>
          <w:szCs w:val="24"/>
        </w:rPr>
        <w:t>、税务登记证</w:t>
      </w:r>
      <w:r>
        <w:rPr>
          <w:rFonts w:hint="eastAsia" w:ascii="宋体" w:hAnsi="宋体"/>
          <w:b/>
          <w:color w:val="000000" w:themeColor="text1"/>
          <w:sz w:val="24"/>
          <w:szCs w:val="24"/>
        </w:rPr>
        <w:t>、业绩、相关证书、证明资料</w:t>
      </w:r>
      <w:r>
        <w:rPr>
          <w:rFonts w:ascii="宋体" w:hAnsi="宋体"/>
          <w:b/>
          <w:color w:val="000000" w:themeColor="text1"/>
          <w:sz w:val="24"/>
          <w:szCs w:val="24"/>
        </w:rPr>
        <w:t>等</w:t>
      </w:r>
      <w:r>
        <w:rPr>
          <w:rFonts w:hint="eastAsia" w:ascii="宋体" w:hAnsi="宋体"/>
          <w:b/>
          <w:color w:val="000000" w:themeColor="text1"/>
          <w:sz w:val="24"/>
          <w:szCs w:val="24"/>
        </w:rPr>
        <w:t>，</w:t>
      </w:r>
      <w:r>
        <w:rPr>
          <w:rFonts w:hint="eastAsia" w:ascii="宋体" w:hAnsi="宋体"/>
          <w:color w:val="000000" w:themeColor="text1"/>
          <w:sz w:val="24"/>
        </w:rPr>
        <w:t>应将上述证明材料制作成扫描件。</w:t>
      </w:r>
    </w:p>
    <w:p>
      <w:pPr>
        <w:tabs>
          <w:tab w:val="left" w:pos="4620"/>
        </w:tabs>
        <w:spacing w:line="360" w:lineRule="auto"/>
        <w:ind w:firstLine="480" w:firstLineChars="200"/>
        <w:rPr>
          <w:rFonts w:ascii="宋体" w:hAnsi="宋体"/>
          <w:color w:val="000000" w:themeColor="text1"/>
          <w:sz w:val="24"/>
        </w:rPr>
      </w:pPr>
    </w:p>
    <w:p>
      <w:pPr>
        <w:spacing w:line="360" w:lineRule="auto"/>
        <w:rPr>
          <w:color w:val="000000" w:themeColor="text1"/>
        </w:rPr>
      </w:pPr>
    </w:p>
    <w:p>
      <w:pPr>
        <w:spacing w:line="360" w:lineRule="auto"/>
        <w:rPr>
          <w:color w:val="000000" w:themeColor="text1"/>
        </w:rPr>
      </w:pPr>
    </w:p>
    <w:p>
      <w:pPr>
        <w:spacing w:line="360" w:lineRule="auto"/>
        <w:jc w:val="center"/>
        <w:rPr>
          <w:rFonts w:ascii="宋体" w:hAnsi="宋体"/>
          <w:color w:val="000000" w:themeColor="text1"/>
          <w:sz w:val="28"/>
          <w:u w:val="single"/>
        </w:rPr>
      </w:pPr>
    </w:p>
    <w:p>
      <w:pPr>
        <w:spacing w:line="360" w:lineRule="auto"/>
        <w:jc w:val="center"/>
        <w:rPr>
          <w:rFonts w:ascii="宋体" w:hAnsi="宋体"/>
          <w:color w:val="000000" w:themeColor="text1"/>
          <w:sz w:val="28"/>
          <w:u w:val="single"/>
        </w:rPr>
      </w:pPr>
    </w:p>
    <w:p>
      <w:pPr>
        <w:spacing w:line="360" w:lineRule="auto"/>
        <w:jc w:val="center"/>
        <w:rPr>
          <w:rFonts w:ascii="宋体" w:hAnsi="宋体"/>
          <w:color w:val="000000" w:themeColor="text1"/>
          <w:sz w:val="28"/>
          <w:u w:val="single"/>
        </w:rPr>
      </w:pPr>
    </w:p>
    <w:p>
      <w:pPr>
        <w:spacing w:line="360" w:lineRule="auto"/>
        <w:jc w:val="center"/>
        <w:rPr>
          <w:rFonts w:ascii="宋体" w:hAnsi="宋体"/>
          <w:color w:val="000000" w:themeColor="text1"/>
          <w:sz w:val="28"/>
          <w:u w:val="single"/>
        </w:rPr>
      </w:pPr>
    </w:p>
    <w:p>
      <w:pPr>
        <w:spacing w:line="360" w:lineRule="auto"/>
        <w:jc w:val="center"/>
        <w:rPr>
          <w:rFonts w:ascii="宋体" w:hAnsi="宋体"/>
          <w:color w:val="000000" w:themeColor="text1"/>
          <w:sz w:val="28"/>
          <w:u w:val="single"/>
        </w:rPr>
      </w:pPr>
    </w:p>
    <w:p>
      <w:pPr>
        <w:spacing w:line="360" w:lineRule="auto"/>
        <w:jc w:val="center"/>
        <w:rPr>
          <w:rFonts w:ascii="宋体" w:hAnsi="宋体"/>
          <w:color w:val="000000" w:themeColor="text1"/>
          <w:sz w:val="28"/>
          <w:u w:val="single"/>
        </w:rPr>
      </w:pPr>
    </w:p>
    <w:p>
      <w:pPr>
        <w:spacing w:line="360" w:lineRule="auto"/>
        <w:jc w:val="center"/>
        <w:rPr>
          <w:rFonts w:ascii="宋体" w:hAnsi="宋体"/>
          <w:color w:val="000000" w:themeColor="text1"/>
          <w:sz w:val="28"/>
          <w:u w:val="single"/>
        </w:rPr>
      </w:pPr>
    </w:p>
    <w:p>
      <w:pPr>
        <w:spacing w:line="360" w:lineRule="auto"/>
        <w:jc w:val="center"/>
        <w:rPr>
          <w:rFonts w:ascii="宋体" w:hAnsi="宋体"/>
          <w:color w:val="000000" w:themeColor="text1"/>
          <w:sz w:val="28"/>
          <w:u w:val="single"/>
        </w:rPr>
      </w:pPr>
    </w:p>
    <w:p>
      <w:pPr>
        <w:spacing w:line="360" w:lineRule="auto"/>
        <w:jc w:val="center"/>
        <w:rPr>
          <w:rFonts w:ascii="宋体" w:hAnsi="宋体"/>
          <w:color w:val="000000" w:themeColor="text1"/>
          <w:sz w:val="28"/>
          <w:u w:val="single"/>
        </w:rPr>
      </w:pPr>
    </w:p>
    <w:p>
      <w:pPr>
        <w:spacing w:line="360" w:lineRule="auto"/>
        <w:jc w:val="center"/>
        <w:rPr>
          <w:rFonts w:ascii="宋体" w:hAnsi="宋体"/>
          <w:color w:val="000000" w:themeColor="text1"/>
          <w:sz w:val="28"/>
          <w:u w:val="single"/>
        </w:rPr>
      </w:pPr>
    </w:p>
    <w:p>
      <w:pPr>
        <w:spacing w:line="360" w:lineRule="auto"/>
        <w:jc w:val="center"/>
        <w:rPr>
          <w:rFonts w:ascii="宋体" w:hAnsi="宋体"/>
          <w:color w:val="000000" w:themeColor="text1"/>
          <w:sz w:val="28"/>
          <w:u w:val="single"/>
        </w:rPr>
      </w:pPr>
    </w:p>
    <w:p>
      <w:pPr>
        <w:spacing w:line="360" w:lineRule="auto"/>
        <w:jc w:val="center"/>
        <w:rPr>
          <w:rFonts w:ascii="宋体" w:hAnsi="宋体"/>
          <w:color w:val="000000" w:themeColor="text1"/>
          <w:sz w:val="28"/>
          <w:u w:val="single"/>
        </w:rPr>
      </w:pPr>
    </w:p>
    <w:p>
      <w:pPr>
        <w:spacing w:line="360" w:lineRule="auto"/>
        <w:jc w:val="center"/>
        <w:rPr>
          <w:rFonts w:ascii="宋体" w:hAnsi="宋体"/>
          <w:color w:val="000000" w:themeColor="text1"/>
          <w:sz w:val="28"/>
          <w:u w:val="single"/>
        </w:rPr>
      </w:pPr>
    </w:p>
    <w:p>
      <w:pPr>
        <w:pStyle w:val="2"/>
        <w:rPr>
          <w:color w:val="000000" w:themeColor="text1"/>
        </w:rPr>
      </w:pPr>
    </w:p>
    <w:p>
      <w:pPr>
        <w:ind w:firstLine="630"/>
        <w:rPr>
          <w:rFonts w:ascii="宋体" w:hAnsi="宋体"/>
          <w:color w:val="000000" w:themeColor="text1"/>
          <w:sz w:val="28"/>
        </w:rPr>
      </w:pPr>
    </w:p>
    <w:p>
      <w:pPr>
        <w:pStyle w:val="7"/>
        <w:rPr>
          <w:rFonts w:hAnsi="宋体"/>
          <w:color w:val="000000" w:themeColor="text1"/>
          <w:sz w:val="28"/>
        </w:rPr>
      </w:pPr>
      <w:bookmarkStart w:id="126" w:name="_Toc515390553"/>
      <w:bookmarkStart w:id="127" w:name="_Toc128991146"/>
      <w:r>
        <w:rPr>
          <w:rFonts w:hint="eastAsia" w:hAnsi="宋体"/>
          <w:color w:val="000000" w:themeColor="text1"/>
          <w:sz w:val="28"/>
        </w:rPr>
        <w:t>八．</w:t>
      </w:r>
      <w:bookmarkStart w:id="128" w:name="_Toc420342112"/>
      <w:bookmarkStart w:id="129" w:name="_Toc459990161"/>
      <w:r>
        <w:rPr>
          <w:rFonts w:hint="eastAsia" w:hAnsi="宋体"/>
          <w:color w:val="000000" w:themeColor="text1"/>
          <w:sz w:val="28"/>
        </w:rPr>
        <w:t>项目人员配备</w:t>
      </w:r>
      <w:bookmarkEnd w:id="126"/>
      <w:bookmarkEnd w:id="127"/>
      <w:bookmarkEnd w:id="128"/>
      <w:bookmarkEnd w:id="129"/>
    </w:p>
    <w:p>
      <w:pPr>
        <w:jc w:val="center"/>
        <w:rPr>
          <w:b/>
          <w:color w:val="000000" w:themeColor="text1"/>
          <w:sz w:val="24"/>
          <w:szCs w:val="24"/>
          <w:shd w:val="pct10" w:color="auto" w:fill="FFFFFF"/>
        </w:rPr>
      </w:pPr>
      <w:r>
        <w:rPr>
          <w:rFonts w:hint="eastAsia"/>
          <w:b/>
          <w:color w:val="000000" w:themeColor="text1"/>
          <w:sz w:val="24"/>
          <w:szCs w:val="24"/>
          <w:shd w:val="pct10" w:color="auto" w:fill="FFFFFF"/>
        </w:rPr>
        <w:t>如招标文件无人员配备要求，不需此件）</w:t>
      </w:r>
    </w:p>
    <w:p>
      <w:pPr>
        <w:rPr>
          <w:color w:val="000000" w:themeColor="text1"/>
        </w:rPr>
      </w:pPr>
    </w:p>
    <w:p>
      <w:pPr>
        <w:spacing w:line="340" w:lineRule="exact"/>
        <w:jc w:val="center"/>
        <w:rPr>
          <w:rFonts w:ascii="宋体" w:hAnsi="宋体"/>
          <w:b/>
          <w:color w:val="000000" w:themeColor="text1"/>
          <w:sz w:val="28"/>
          <w:szCs w:val="28"/>
        </w:rPr>
      </w:pPr>
      <w:r>
        <w:rPr>
          <w:rFonts w:hint="eastAsia" w:ascii="宋体" w:hAnsi="宋体"/>
          <w:b/>
          <w:color w:val="000000" w:themeColor="text1"/>
          <w:sz w:val="28"/>
          <w:szCs w:val="28"/>
        </w:rPr>
        <w:t>（一）项目组人员配备情况表</w:t>
      </w:r>
    </w:p>
    <w:p>
      <w:pPr>
        <w:spacing w:line="340" w:lineRule="exact"/>
        <w:rPr>
          <w:rFonts w:ascii="宋体" w:hAnsi="宋体"/>
          <w:color w:val="000000" w:themeColor="text1"/>
          <w:sz w:val="32"/>
          <w:szCs w:val="32"/>
        </w:rPr>
      </w:pP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1178"/>
        <w:gridCol w:w="151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809" w:type="dxa"/>
            <w:vAlign w:val="center"/>
          </w:tcPr>
          <w:p>
            <w:pPr>
              <w:jc w:val="center"/>
              <w:rPr>
                <w:rFonts w:ascii="宋体" w:hAnsi="宋体"/>
                <w:color w:val="000000" w:themeColor="text1"/>
                <w:sz w:val="24"/>
              </w:rPr>
            </w:pPr>
            <w:r>
              <w:rPr>
                <w:rFonts w:hint="eastAsia" w:ascii="宋体" w:hAnsi="宋体"/>
                <w:color w:val="000000" w:themeColor="text1"/>
                <w:sz w:val="24"/>
              </w:rPr>
              <w:t>职务</w:t>
            </w:r>
          </w:p>
        </w:tc>
        <w:tc>
          <w:tcPr>
            <w:tcW w:w="1701" w:type="dxa"/>
            <w:vAlign w:val="center"/>
          </w:tcPr>
          <w:p>
            <w:pPr>
              <w:jc w:val="center"/>
              <w:rPr>
                <w:rFonts w:ascii="宋体" w:hAnsi="宋体"/>
                <w:color w:val="000000" w:themeColor="text1"/>
                <w:sz w:val="24"/>
              </w:rPr>
            </w:pPr>
            <w:r>
              <w:rPr>
                <w:rFonts w:hint="eastAsia" w:ascii="宋体" w:hAnsi="宋体"/>
                <w:color w:val="000000" w:themeColor="text1"/>
                <w:sz w:val="24"/>
              </w:rPr>
              <w:t>姓名</w:t>
            </w:r>
          </w:p>
        </w:tc>
        <w:tc>
          <w:tcPr>
            <w:tcW w:w="1178" w:type="dxa"/>
            <w:vAlign w:val="center"/>
          </w:tcPr>
          <w:p>
            <w:pPr>
              <w:jc w:val="center"/>
              <w:rPr>
                <w:rFonts w:ascii="宋体" w:hAnsi="宋体"/>
                <w:color w:val="000000" w:themeColor="text1"/>
                <w:sz w:val="24"/>
              </w:rPr>
            </w:pPr>
            <w:r>
              <w:rPr>
                <w:rFonts w:hint="eastAsia" w:ascii="宋体" w:hAnsi="宋体"/>
                <w:color w:val="000000" w:themeColor="text1"/>
                <w:sz w:val="24"/>
              </w:rPr>
              <w:t>职称</w:t>
            </w:r>
          </w:p>
        </w:tc>
        <w:tc>
          <w:tcPr>
            <w:tcW w:w="1516" w:type="dxa"/>
            <w:vAlign w:val="center"/>
          </w:tcPr>
          <w:p>
            <w:pPr>
              <w:spacing w:line="340" w:lineRule="exact"/>
              <w:jc w:val="center"/>
              <w:rPr>
                <w:rFonts w:ascii="宋体" w:hAnsi="宋体"/>
                <w:color w:val="000000" w:themeColor="text1"/>
                <w:sz w:val="24"/>
              </w:rPr>
            </w:pPr>
            <w:r>
              <w:rPr>
                <w:rFonts w:hint="eastAsia" w:ascii="宋体" w:hAnsi="宋体"/>
                <w:color w:val="000000" w:themeColor="text1"/>
                <w:sz w:val="24"/>
              </w:rPr>
              <w:t>学历</w:t>
            </w:r>
          </w:p>
        </w:tc>
        <w:tc>
          <w:tcPr>
            <w:tcW w:w="2268" w:type="dxa"/>
            <w:vAlign w:val="center"/>
          </w:tcPr>
          <w:p>
            <w:pPr>
              <w:jc w:val="center"/>
              <w:rPr>
                <w:rFonts w:ascii="宋体" w:hAnsi="宋体"/>
                <w:color w:val="000000" w:themeColor="text1"/>
                <w:sz w:val="24"/>
              </w:rPr>
            </w:pPr>
            <w:r>
              <w:rPr>
                <w:rFonts w:hint="eastAsia" w:ascii="宋体" w:hAnsi="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000000" w:themeColor="text1"/>
                <w:sz w:val="24"/>
              </w:rPr>
            </w:pPr>
            <w:r>
              <w:rPr>
                <w:rFonts w:hint="eastAsia" w:ascii="宋体" w:hAnsi="宋体"/>
                <w:color w:val="000000" w:themeColor="text1"/>
                <w:sz w:val="24"/>
              </w:rPr>
              <w:t>项目经理</w:t>
            </w:r>
          </w:p>
        </w:tc>
        <w:tc>
          <w:tcPr>
            <w:tcW w:w="1701" w:type="dxa"/>
            <w:vAlign w:val="center"/>
          </w:tcPr>
          <w:p>
            <w:pPr>
              <w:spacing w:line="340" w:lineRule="exact"/>
              <w:jc w:val="center"/>
              <w:rPr>
                <w:rFonts w:ascii="宋体" w:hAnsi="宋体"/>
                <w:color w:val="000000" w:themeColor="text1"/>
                <w:sz w:val="24"/>
              </w:rPr>
            </w:pPr>
          </w:p>
        </w:tc>
        <w:tc>
          <w:tcPr>
            <w:tcW w:w="1178" w:type="dxa"/>
            <w:vAlign w:val="center"/>
          </w:tcPr>
          <w:p>
            <w:pPr>
              <w:spacing w:line="340" w:lineRule="exact"/>
              <w:jc w:val="center"/>
              <w:rPr>
                <w:rFonts w:ascii="宋体" w:hAnsi="宋体"/>
                <w:color w:val="000000" w:themeColor="text1"/>
                <w:sz w:val="24"/>
              </w:rPr>
            </w:pPr>
          </w:p>
        </w:tc>
        <w:tc>
          <w:tcPr>
            <w:tcW w:w="1516" w:type="dxa"/>
            <w:vAlign w:val="center"/>
          </w:tcPr>
          <w:p>
            <w:pPr>
              <w:spacing w:line="340" w:lineRule="exact"/>
              <w:jc w:val="center"/>
              <w:rPr>
                <w:rFonts w:ascii="宋体" w:hAnsi="宋体"/>
                <w:color w:val="000000" w:themeColor="text1"/>
                <w:sz w:val="24"/>
              </w:rPr>
            </w:pPr>
          </w:p>
        </w:tc>
        <w:tc>
          <w:tcPr>
            <w:tcW w:w="2268" w:type="dxa"/>
            <w:vAlign w:val="center"/>
          </w:tcPr>
          <w:p>
            <w:pPr>
              <w:spacing w:line="34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000000" w:themeColor="text1"/>
                <w:sz w:val="24"/>
              </w:rPr>
            </w:pPr>
            <w:r>
              <w:rPr>
                <w:rFonts w:hint="eastAsia" w:ascii="宋体" w:hAnsi="宋体"/>
                <w:color w:val="000000" w:themeColor="text1"/>
                <w:sz w:val="24"/>
              </w:rPr>
              <w:t>技术负责人</w:t>
            </w:r>
          </w:p>
        </w:tc>
        <w:tc>
          <w:tcPr>
            <w:tcW w:w="1701" w:type="dxa"/>
            <w:vAlign w:val="center"/>
          </w:tcPr>
          <w:p>
            <w:pPr>
              <w:spacing w:line="340" w:lineRule="exact"/>
              <w:jc w:val="center"/>
              <w:rPr>
                <w:rFonts w:ascii="宋体" w:hAnsi="宋体"/>
                <w:color w:val="000000" w:themeColor="text1"/>
                <w:sz w:val="24"/>
              </w:rPr>
            </w:pPr>
          </w:p>
        </w:tc>
        <w:tc>
          <w:tcPr>
            <w:tcW w:w="1178" w:type="dxa"/>
            <w:vAlign w:val="center"/>
          </w:tcPr>
          <w:p>
            <w:pPr>
              <w:spacing w:line="340" w:lineRule="exact"/>
              <w:jc w:val="center"/>
              <w:rPr>
                <w:rFonts w:ascii="宋体" w:hAnsi="宋体"/>
                <w:color w:val="000000" w:themeColor="text1"/>
                <w:sz w:val="24"/>
              </w:rPr>
            </w:pPr>
          </w:p>
        </w:tc>
        <w:tc>
          <w:tcPr>
            <w:tcW w:w="1516" w:type="dxa"/>
            <w:vAlign w:val="center"/>
          </w:tcPr>
          <w:p>
            <w:pPr>
              <w:spacing w:line="340" w:lineRule="exact"/>
              <w:jc w:val="center"/>
              <w:rPr>
                <w:rFonts w:ascii="宋体" w:hAnsi="宋体"/>
                <w:color w:val="000000" w:themeColor="text1"/>
                <w:sz w:val="24"/>
              </w:rPr>
            </w:pPr>
          </w:p>
        </w:tc>
        <w:tc>
          <w:tcPr>
            <w:tcW w:w="2268" w:type="dxa"/>
            <w:vAlign w:val="center"/>
          </w:tcPr>
          <w:p>
            <w:pPr>
              <w:spacing w:line="34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000000" w:themeColor="text1"/>
                <w:sz w:val="24"/>
              </w:rPr>
            </w:pPr>
            <w:r>
              <w:rPr>
                <w:rFonts w:hint="eastAsia" w:ascii="宋体" w:hAnsi="宋体"/>
                <w:color w:val="000000" w:themeColor="text1"/>
                <w:sz w:val="24"/>
              </w:rPr>
              <w:t>其它人员</w:t>
            </w:r>
          </w:p>
          <w:p>
            <w:pPr>
              <w:spacing w:line="340" w:lineRule="exact"/>
              <w:jc w:val="center"/>
              <w:rPr>
                <w:rFonts w:ascii="宋体" w:hAnsi="宋体"/>
                <w:color w:val="000000" w:themeColor="text1"/>
                <w:sz w:val="24"/>
              </w:rPr>
            </w:pPr>
          </w:p>
        </w:tc>
        <w:tc>
          <w:tcPr>
            <w:tcW w:w="1701" w:type="dxa"/>
            <w:vAlign w:val="center"/>
          </w:tcPr>
          <w:p>
            <w:pPr>
              <w:spacing w:line="340" w:lineRule="exact"/>
              <w:jc w:val="center"/>
              <w:rPr>
                <w:rFonts w:ascii="宋体" w:hAnsi="宋体"/>
                <w:color w:val="000000" w:themeColor="text1"/>
                <w:sz w:val="24"/>
              </w:rPr>
            </w:pPr>
          </w:p>
        </w:tc>
        <w:tc>
          <w:tcPr>
            <w:tcW w:w="1178" w:type="dxa"/>
            <w:vAlign w:val="center"/>
          </w:tcPr>
          <w:p>
            <w:pPr>
              <w:spacing w:line="340" w:lineRule="exact"/>
              <w:jc w:val="center"/>
              <w:rPr>
                <w:rFonts w:ascii="宋体" w:hAnsi="宋体"/>
                <w:color w:val="000000" w:themeColor="text1"/>
                <w:sz w:val="24"/>
              </w:rPr>
            </w:pPr>
          </w:p>
        </w:tc>
        <w:tc>
          <w:tcPr>
            <w:tcW w:w="1516" w:type="dxa"/>
            <w:vAlign w:val="center"/>
          </w:tcPr>
          <w:p>
            <w:pPr>
              <w:spacing w:line="340" w:lineRule="exact"/>
              <w:jc w:val="center"/>
              <w:rPr>
                <w:rFonts w:ascii="宋体" w:hAnsi="宋体"/>
                <w:color w:val="000000" w:themeColor="text1"/>
                <w:sz w:val="24"/>
              </w:rPr>
            </w:pPr>
          </w:p>
        </w:tc>
        <w:tc>
          <w:tcPr>
            <w:tcW w:w="2268" w:type="dxa"/>
            <w:vAlign w:val="center"/>
          </w:tcPr>
          <w:p>
            <w:pPr>
              <w:spacing w:line="34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000000" w:themeColor="text1"/>
                <w:sz w:val="24"/>
              </w:rPr>
            </w:pPr>
          </w:p>
        </w:tc>
        <w:tc>
          <w:tcPr>
            <w:tcW w:w="1701" w:type="dxa"/>
            <w:vAlign w:val="center"/>
          </w:tcPr>
          <w:p>
            <w:pPr>
              <w:spacing w:line="340" w:lineRule="exact"/>
              <w:jc w:val="center"/>
              <w:rPr>
                <w:rFonts w:ascii="宋体" w:hAnsi="宋体"/>
                <w:color w:val="000000" w:themeColor="text1"/>
                <w:sz w:val="24"/>
              </w:rPr>
            </w:pPr>
          </w:p>
        </w:tc>
        <w:tc>
          <w:tcPr>
            <w:tcW w:w="1178" w:type="dxa"/>
            <w:vAlign w:val="center"/>
          </w:tcPr>
          <w:p>
            <w:pPr>
              <w:spacing w:line="340" w:lineRule="exact"/>
              <w:jc w:val="center"/>
              <w:rPr>
                <w:rFonts w:ascii="宋体" w:hAnsi="宋体"/>
                <w:color w:val="000000" w:themeColor="text1"/>
                <w:sz w:val="24"/>
              </w:rPr>
            </w:pPr>
          </w:p>
        </w:tc>
        <w:tc>
          <w:tcPr>
            <w:tcW w:w="1516" w:type="dxa"/>
            <w:vAlign w:val="center"/>
          </w:tcPr>
          <w:p>
            <w:pPr>
              <w:spacing w:line="340" w:lineRule="exact"/>
              <w:jc w:val="center"/>
              <w:rPr>
                <w:rFonts w:ascii="宋体" w:hAnsi="宋体"/>
                <w:color w:val="000000" w:themeColor="text1"/>
                <w:sz w:val="24"/>
              </w:rPr>
            </w:pPr>
          </w:p>
        </w:tc>
        <w:tc>
          <w:tcPr>
            <w:tcW w:w="2268" w:type="dxa"/>
            <w:vAlign w:val="center"/>
          </w:tcPr>
          <w:p>
            <w:pPr>
              <w:spacing w:line="34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000000" w:themeColor="text1"/>
                <w:sz w:val="24"/>
              </w:rPr>
            </w:pPr>
          </w:p>
        </w:tc>
        <w:tc>
          <w:tcPr>
            <w:tcW w:w="1701" w:type="dxa"/>
            <w:vAlign w:val="center"/>
          </w:tcPr>
          <w:p>
            <w:pPr>
              <w:spacing w:line="340" w:lineRule="exact"/>
              <w:jc w:val="center"/>
              <w:rPr>
                <w:rFonts w:ascii="宋体" w:hAnsi="宋体"/>
                <w:color w:val="000000" w:themeColor="text1"/>
                <w:sz w:val="24"/>
              </w:rPr>
            </w:pPr>
          </w:p>
        </w:tc>
        <w:tc>
          <w:tcPr>
            <w:tcW w:w="1178" w:type="dxa"/>
            <w:vAlign w:val="center"/>
          </w:tcPr>
          <w:p>
            <w:pPr>
              <w:spacing w:line="340" w:lineRule="exact"/>
              <w:jc w:val="center"/>
              <w:rPr>
                <w:rFonts w:ascii="宋体" w:hAnsi="宋体"/>
                <w:color w:val="000000" w:themeColor="text1"/>
                <w:sz w:val="24"/>
              </w:rPr>
            </w:pPr>
          </w:p>
        </w:tc>
        <w:tc>
          <w:tcPr>
            <w:tcW w:w="1516" w:type="dxa"/>
            <w:vAlign w:val="center"/>
          </w:tcPr>
          <w:p>
            <w:pPr>
              <w:spacing w:line="340" w:lineRule="exact"/>
              <w:jc w:val="center"/>
              <w:rPr>
                <w:rFonts w:ascii="宋体" w:hAnsi="宋体"/>
                <w:color w:val="000000" w:themeColor="text1"/>
                <w:sz w:val="24"/>
              </w:rPr>
            </w:pPr>
          </w:p>
        </w:tc>
        <w:tc>
          <w:tcPr>
            <w:tcW w:w="2268" w:type="dxa"/>
            <w:vAlign w:val="center"/>
          </w:tcPr>
          <w:p>
            <w:pPr>
              <w:spacing w:line="34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000000" w:themeColor="text1"/>
                <w:sz w:val="24"/>
              </w:rPr>
            </w:pPr>
          </w:p>
        </w:tc>
        <w:tc>
          <w:tcPr>
            <w:tcW w:w="1701" w:type="dxa"/>
            <w:vAlign w:val="center"/>
          </w:tcPr>
          <w:p>
            <w:pPr>
              <w:spacing w:line="340" w:lineRule="exact"/>
              <w:jc w:val="center"/>
              <w:rPr>
                <w:rFonts w:ascii="宋体" w:hAnsi="宋体"/>
                <w:color w:val="000000" w:themeColor="text1"/>
                <w:sz w:val="24"/>
              </w:rPr>
            </w:pPr>
          </w:p>
        </w:tc>
        <w:tc>
          <w:tcPr>
            <w:tcW w:w="1178" w:type="dxa"/>
            <w:vAlign w:val="center"/>
          </w:tcPr>
          <w:p>
            <w:pPr>
              <w:spacing w:line="340" w:lineRule="exact"/>
              <w:jc w:val="center"/>
              <w:rPr>
                <w:rFonts w:ascii="宋体" w:hAnsi="宋体"/>
                <w:color w:val="000000" w:themeColor="text1"/>
                <w:sz w:val="24"/>
              </w:rPr>
            </w:pPr>
          </w:p>
        </w:tc>
        <w:tc>
          <w:tcPr>
            <w:tcW w:w="1516" w:type="dxa"/>
            <w:vAlign w:val="center"/>
          </w:tcPr>
          <w:p>
            <w:pPr>
              <w:spacing w:line="340" w:lineRule="exact"/>
              <w:jc w:val="center"/>
              <w:rPr>
                <w:rFonts w:ascii="宋体" w:hAnsi="宋体"/>
                <w:color w:val="000000" w:themeColor="text1"/>
                <w:sz w:val="24"/>
              </w:rPr>
            </w:pPr>
          </w:p>
        </w:tc>
        <w:tc>
          <w:tcPr>
            <w:tcW w:w="2268" w:type="dxa"/>
            <w:vAlign w:val="center"/>
          </w:tcPr>
          <w:p>
            <w:pPr>
              <w:spacing w:line="340" w:lineRule="exact"/>
              <w:jc w:val="center"/>
              <w:rPr>
                <w:rFonts w:ascii="宋体" w:hAnsi="宋体"/>
                <w:color w:val="000000" w:themeColor="text1"/>
                <w:sz w:val="24"/>
              </w:rPr>
            </w:pPr>
          </w:p>
        </w:tc>
      </w:tr>
    </w:tbl>
    <w:p>
      <w:pPr>
        <w:autoSpaceDE w:val="0"/>
        <w:autoSpaceDN w:val="0"/>
        <w:adjustRightInd w:val="0"/>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投标人公章：</w:t>
      </w:r>
    </w:p>
    <w:p>
      <w:pPr>
        <w:spacing w:line="360" w:lineRule="auto"/>
        <w:ind w:firstLine="420" w:firstLineChars="200"/>
        <w:rPr>
          <w:rFonts w:ascii="宋体" w:hAnsi="宋体"/>
          <w:color w:val="000000" w:themeColor="text1"/>
        </w:rPr>
      </w:pPr>
      <w:r>
        <w:rPr>
          <w:rFonts w:hint="eastAsia" w:ascii="宋体" w:hAnsi="宋体"/>
          <w:color w:val="000000" w:themeColor="text1"/>
        </w:rPr>
        <w:t>备注：</w:t>
      </w:r>
    </w:p>
    <w:p>
      <w:pPr>
        <w:pStyle w:val="30"/>
        <w:adjustRightInd w:val="0"/>
        <w:spacing w:after="0" w:line="360" w:lineRule="auto"/>
        <w:ind w:firstLine="480" w:firstLineChars="200"/>
        <w:textAlignment w:val="baseline"/>
        <w:rPr>
          <w:rFonts w:hAnsi="宋体"/>
          <w:bCs/>
          <w:color w:val="000000" w:themeColor="text1"/>
          <w:sz w:val="24"/>
          <w:szCs w:val="24"/>
        </w:rPr>
      </w:pPr>
      <w:r>
        <w:rPr>
          <w:rFonts w:hint="eastAsia" w:hAnsi="宋体"/>
          <w:bCs/>
          <w:color w:val="000000" w:themeColor="text1"/>
          <w:sz w:val="24"/>
          <w:szCs w:val="24"/>
        </w:rPr>
        <w:t>1. 管理机构的主要人员（项目</w:t>
      </w:r>
      <w:r>
        <w:rPr>
          <w:rFonts w:hint="eastAsia" w:hAnsi="宋体"/>
          <w:color w:val="000000" w:themeColor="text1"/>
          <w:sz w:val="24"/>
        </w:rPr>
        <w:t>经理</w:t>
      </w:r>
      <w:r>
        <w:rPr>
          <w:rFonts w:hint="eastAsia" w:hAnsi="宋体"/>
          <w:bCs/>
          <w:color w:val="000000" w:themeColor="text1"/>
          <w:sz w:val="24"/>
          <w:szCs w:val="24"/>
        </w:rPr>
        <w:t>）按招标文件要求附资质证书等证明资料扫描件；</w:t>
      </w:r>
    </w:p>
    <w:p>
      <w:pPr>
        <w:pStyle w:val="30"/>
        <w:adjustRightInd w:val="0"/>
        <w:spacing w:after="0" w:line="360" w:lineRule="auto"/>
        <w:ind w:firstLine="480" w:firstLineChars="200"/>
        <w:textAlignment w:val="baseline"/>
        <w:rPr>
          <w:rFonts w:hAnsi="宋体"/>
          <w:color w:val="000000" w:themeColor="text1"/>
          <w:sz w:val="24"/>
          <w:szCs w:val="24"/>
        </w:rPr>
      </w:pPr>
      <w:r>
        <w:rPr>
          <w:rFonts w:hint="eastAsia" w:hAnsi="宋体"/>
          <w:bCs/>
          <w:color w:val="000000" w:themeColor="text1"/>
          <w:sz w:val="24"/>
          <w:szCs w:val="24"/>
        </w:rPr>
        <w:t>2.中标后如需更换管理机构主要人员，需书面向招标人提出，并获得书面同意后方可更换；</w:t>
      </w:r>
    </w:p>
    <w:p>
      <w:pPr>
        <w:spacing w:line="360" w:lineRule="auto"/>
        <w:ind w:firstLine="420" w:firstLineChars="200"/>
        <w:jc w:val="center"/>
        <w:rPr>
          <w:rFonts w:ascii="宋体" w:hAnsi="宋体"/>
          <w:color w:val="000000" w:themeColor="text1"/>
        </w:rPr>
      </w:pPr>
      <w:r>
        <w:rPr>
          <w:rFonts w:ascii="宋体" w:hAnsi="宋体"/>
          <w:color w:val="000000" w:themeColor="text1"/>
        </w:rPr>
        <w:br w:type="page"/>
      </w:r>
      <w:r>
        <w:rPr>
          <w:rFonts w:hint="eastAsia" w:ascii="宋体" w:hAnsi="宋体"/>
          <w:b/>
          <w:color w:val="000000" w:themeColor="text1"/>
          <w:sz w:val="28"/>
          <w:szCs w:val="28"/>
        </w:rPr>
        <w:t>（二）项目经理简历表</w:t>
      </w:r>
    </w:p>
    <w:tbl>
      <w:tblPr>
        <w:tblStyle w:val="66"/>
        <w:tblW w:w="0" w:type="auto"/>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color w:val="000000" w:themeColor="text1"/>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color w:val="000000" w:themeColor="text1"/>
                <w:szCs w:val="21"/>
                <w:lang w:val="zh-CN"/>
              </w:rPr>
            </w:pPr>
          </w:p>
        </w:tc>
      </w:tr>
      <w:tr>
        <w:tblPrEx>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r>
      <w:tr>
        <w:tblPrEx>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color w:val="000000" w:themeColor="text1"/>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color w:val="000000" w:themeColor="text1"/>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r>
      <w:tr>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color w:val="000000" w:themeColor="text1"/>
                <w:szCs w:val="21"/>
                <w:lang w:val="zh-CN"/>
              </w:rPr>
            </w:pPr>
          </w:p>
        </w:tc>
      </w:tr>
      <w:tr>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color w:val="000000" w:themeColor="text1"/>
                <w:szCs w:val="21"/>
                <w:lang w:val="zh-CN"/>
              </w:rPr>
            </w:pPr>
          </w:p>
        </w:tc>
      </w:tr>
      <w:tr>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olor w:val="000000" w:themeColor="text1"/>
                <w:szCs w:val="21"/>
              </w:rPr>
              <w:t>主要经验及承担的项目</w:t>
            </w:r>
          </w:p>
        </w:tc>
      </w:tr>
      <w:tr>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color w:val="000000" w:themeColor="text1"/>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color w:val="000000" w:themeColor="text1"/>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color w:val="000000" w:themeColor="text1"/>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olor w:val="000000" w:themeColor="text1"/>
                <w:szCs w:val="21"/>
              </w:rPr>
            </w:pPr>
            <w:r>
              <w:rPr>
                <w:rFonts w:hint="eastAsia" w:ascii="宋体" w:hAnsi="宋体"/>
                <w:color w:val="000000" w:themeColor="text1"/>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themeColor="text1"/>
                <w:szCs w:val="21"/>
              </w:rPr>
            </w:pPr>
            <w:r>
              <w:rPr>
                <w:rFonts w:hint="eastAsia" w:ascii="宋体" w:hAnsi="宋体"/>
                <w:color w:val="000000" w:themeColor="text1"/>
                <w:szCs w:val="21"/>
              </w:rPr>
              <w:t>合同金额</w:t>
            </w:r>
          </w:p>
        </w:tc>
      </w:tr>
      <w:tr>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r>
      <w:tr>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color w:val="000000" w:themeColor="text1"/>
                <w:kern w:val="0"/>
                <w:szCs w:val="21"/>
                <w:lang w:val="zh-CN"/>
              </w:rPr>
            </w:pPr>
          </w:p>
        </w:tc>
      </w:tr>
    </w:tbl>
    <w:p>
      <w:pPr>
        <w:autoSpaceDE w:val="0"/>
        <w:autoSpaceDN w:val="0"/>
        <w:adjustRightInd w:val="0"/>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投标人公章：</w:t>
      </w:r>
    </w:p>
    <w:p>
      <w:pPr>
        <w:jc w:val="center"/>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（三）项目经理承诺书</w:t>
      </w:r>
      <w:r>
        <w:rPr>
          <w:rFonts w:hint="eastAsia" w:ascii="宋体" w:hAnsi="宋体"/>
          <w:b/>
          <w:color w:val="000000" w:themeColor="text1"/>
          <w:sz w:val="28"/>
          <w:szCs w:val="28"/>
          <w:bdr w:val="single" w:color="auto" w:sz="4" w:space="0"/>
        </w:rPr>
        <w:t>（根据项目考虑是否选用）</w:t>
      </w:r>
    </w:p>
    <w:p>
      <w:pPr>
        <w:pStyle w:val="37"/>
        <w:spacing w:line="360" w:lineRule="auto"/>
        <w:rPr>
          <w:rFonts w:ascii="宋体" w:hAnsi="宋体"/>
          <w:color w:val="000000" w:themeColor="text1"/>
          <w:sz w:val="24"/>
        </w:rPr>
      </w:pPr>
      <w:r>
        <w:rPr>
          <w:rFonts w:hint="eastAsia" w:ascii="宋体" w:hAnsi="宋体"/>
          <w:color w:val="000000" w:themeColor="text1"/>
          <w:sz w:val="24"/>
        </w:rPr>
        <w:t>致：合肥文旅博览集团有限公司</w:t>
      </w:r>
    </w:p>
    <w:p>
      <w:pPr>
        <w:pStyle w:val="37"/>
        <w:spacing w:line="360" w:lineRule="auto"/>
        <w:rPr>
          <w:rFonts w:ascii="宋体" w:hAnsi="宋体"/>
          <w:bCs/>
          <w:color w:val="000000" w:themeColor="text1"/>
          <w:sz w:val="24"/>
        </w:rPr>
      </w:pPr>
      <w:r>
        <w:rPr>
          <w:rFonts w:hint="eastAsia" w:ascii="宋体" w:hAnsi="宋体"/>
          <w:b w:val="0"/>
          <w:color w:val="000000" w:themeColor="text1"/>
          <w:sz w:val="24"/>
        </w:rPr>
        <w:t>某业主单位</w:t>
      </w:r>
    </w:p>
    <w:p>
      <w:pPr>
        <w:spacing w:line="720" w:lineRule="auto"/>
        <w:ind w:left="359" w:leftChars="171"/>
        <w:rPr>
          <w:rFonts w:ascii="宋体" w:hAnsi="宋体"/>
          <w:bCs/>
          <w:color w:val="000000" w:themeColor="text1"/>
          <w:sz w:val="24"/>
        </w:rPr>
      </w:pPr>
      <w:r>
        <w:rPr>
          <w:rFonts w:hint="eastAsia" w:ascii="宋体" w:hAnsi="宋体"/>
          <w:bCs/>
          <w:color w:val="000000" w:themeColor="text1"/>
          <w:sz w:val="24"/>
        </w:rPr>
        <w:t>一、本项目提供的项目经理业绩已经核实，工程实施过程中项目经理确为</w:t>
      </w:r>
      <w:r>
        <w:rPr>
          <w:rFonts w:hint="eastAsia" w:ascii="宋体" w:hAnsi="宋体"/>
          <w:bCs/>
          <w:color w:val="000000" w:themeColor="text1"/>
          <w:sz w:val="24"/>
          <w:u w:val="single"/>
        </w:rPr>
        <w:t xml:space="preserve">     （姓名）</w:t>
      </w:r>
      <w:r>
        <w:rPr>
          <w:rFonts w:hint="eastAsia" w:ascii="宋体" w:hAnsi="宋体"/>
          <w:bCs/>
          <w:color w:val="000000" w:themeColor="text1"/>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pPr>
        <w:spacing w:line="720" w:lineRule="auto"/>
        <w:ind w:left="359" w:leftChars="171"/>
        <w:rPr>
          <w:rFonts w:ascii="宋体" w:hAnsi="宋体"/>
          <w:bCs/>
          <w:color w:val="000000" w:themeColor="text1"/>
          <w:sz w:val="24"/>
          <w:u w:val="single"/>
        </w:rPr>
      </w:pPr>
      <w:r>
        <w:rPr>
          <w:rFonts w:hint="eastAsia" w:ascii="宋体" w:hAnsi="宋体"/>
          <w:bCs/>
          <w:color w:val="000000" w:themeColor="text1"/>
          <w:sz w:val="24"/>
        </w:rPr>
        <w:t>二、我单位及项目经理本人共同承诺，在本项目实施过程中，项目经理</w:t>
      </w:r>
      <w:r>
        <w:rPr>
          <w:rFonts w:hint="eastAsia" w:ascii="宋体" w:hAnsi="宋体"/>
          <w:bCs/>
          <w:color w:val="000000" w:themeColor="text1"/>
          <w:sz w:val="24"/>
          <w:u w:val="single"/>
        </w:rPr>
        <w:t xml:space="preserve">         （姓名）将不再同时承担其他在建工程，如有虚假，由</w:t>
      </w:r>
      <w:r>
        <w:rPr>
          <w:rFonts w:hint="eastAsia" w:ascii="宋体" w:hAnsi="宋体"/>
          <w:bCs/>
          <w:color w:val="000000" w:themeColor="text1"/>
          <w:sz w:val="24"/>
        </w:rPr>
        <w:t>我单位及项目经理本人共同承担相应法律责任。</w:t>
      </w:r>
    </w:p>
    <w:p>
      <w:pPr>
        <w:spacing w:line="360" w:lineRule="auto"/>
        <w:ind w:left="359" w:leftChars="171" w:firstLine="720" w:firstLineChars="300"/>
        <w:rPr>
          <w:rFonts w:ascii="宋体" w:hAnsi="宋体"/>
          <w:bCs/>
          <w:color w:val="000000" w:themeColor="text1"/>
          <w:sz w:val="24"/>
        </w:rPr>
      </w:pPr>
    </w:p>
    <w:p>
      <w:pPr>
        <w:spacing w:line="360" w:lineRule="auto"/>
        <w:ind w:left="359" w:leftChars="171" w:firstLine="720" w:firstLineChars="300"/>
        <w:rPr>
          <w:rFonts w:ascii="宋体" w:hAnsi="宋体"/>
          <w:bCs/>
          <w:color w:val="000000" w:themeColor="text1"/>
          <w:sz w:val="24"/>
        </w:rPr>
      </w:pPr>
      <w:r>
        <w:rPr>
          <w:rFonts w:hint="eastAsia" w:ascii="宋体" w:hAnsi="宋体"/>
          <w:bCs/>
          <w:color w:val="000000" w:themeColor="text1"/>
          <w:sz w:val="24"/>
        </w:rPr>
        <w:t>项目经理签字（打印无效）：         投标人公章：</w:t>
      </w:r>
    </w:p>
    <w:p>
      <w:pPr>
        <w:spacing w:line="360" w:lineRule="auto"/>
        <w:ind w:left="359" w:leftChars="171" w:firstLine="720" w:firstLineChars="300"/>
        <w:rPr>
          <w:rFonts w:ascii="宋体" w:hAnsi="宋体"/>
          <w:bCs/>
          <w:color w:val="000000" w:themeColor="text1"/>
          <w:sz w:val="24"/>
        </w:rPr>
      </w:pPr>
      <w:r>
        <w:rPr>
          <w:rFonts w:hint="eastAsia" w:ascii="宋体" w:hAnsi="宋体"/>
          <w:bCs/>
          <w:color w:val="000000" w:themeColor="text1"/>
          <w:sz w:val="24"/>
        </w:rPr>
        <w:t>身份证号：</w:t>
      </w:r>
    </w:p>
    <w:p>
      <w:pPr>
        <w:spacing w:line="360" w:lineRule="auto"/>
        <w:ind w:left="359" w:leftChars="171" w:firstLine="720" w:firstLineChars="300"/>
        <w:rPr>
          <w:rFonts w:ascii="宋体" w:hAnsi="宋体"/>
          <w:bCs/>
          <w:color w:val="000000" w:themeColor="text1"/>
          <w:sz w:val="24"/>
        </w:rPr>
      </w:pPr>
      <w:r>
        <w:rPr>
          <w:rFonts w:hint="eastAsia" w:ascii="宋体" w:hAnsi="宋体"/>
          <w:bCs/>
          <w:color w:val="000000" w:themeColor="text1"/>
          <w:sz w:val="24"/>
        </w:rPr>
        <w:t>日期：_____年____月____                   日期：_____年____月____</w:t>
      </w:r>
    </w:p>
    <w:p>
      <w:pPr>
        <w:spacing w:line="360" w:lineRule="auto"/>
        <w:ind w:left="359" w:leftChars="171" w:firstLine="720" w:firstLineChars="300"/>
        <w:rPr>
          <w:rFonts w:ascii="宋体" w:hAnsi="宋体"/>
          <w:bCs/>
          <w:color w:val="000000" w:themeColor="text1"/>
          <w:sz w:val="24"/>
        </w:rPr>
      </w:pPr>
    </w:p>
    <w:p>
      <w:pPr>
        <w:spacing w:line="360" w:lineRule="auto"/>
        <w:rPr>
          <w:rFonts w:ascii="宋体" w:hAnsi="宋体"/>
          <w:bCs/>
          <w:color w:val="000000" w:themeColor="text1"/>
          <w:sz w:val="24"/>
        </w:rPr>
      </w:pPr>
    </w:p>
    <w:p>
      <w:pPr>
        <w:spacing w:line="360" w:lineRule="auto"/>
        <w:ind w:left="359" w:leftChars="171" w:firstLine="723" w:firstLineChars="300"/>
        <w:jc w:val="center"/>
        <w:rPr>
          <w:rFonts w:ascii="宋体" w:hAnsi="宋体"/>
          <w:b/>
          <w:bCs/>
          <w:color w:val="000000" w:themeColor="text1"/>
          <w:sz w:val="24"/>
        </w:rPr>
      </w:pPr>
      <w:r>
        <w:rPr>
          <w:rFonts w:hint="eastAsia" w:ascii="宋体" w:hAnsi="宋体"/>
          <w:b/>
          <w:bCs/>
          <w:color w:val="000000" w:themeColor="text1"/>
          <w:sz w:val="24"/>
        </w:rPr>
        <w:t>本页后附项目经理身份证扫描件</w:t>
      </w:r>
    </w:p>
    <w:p>
      <w:pPr>
        <w:jc w:val="center"/>
        <w:rPr>
          <w:rFonts w:ascii="宋体" w:hAnsi="宋体"/>
          <w:b/>
          <w:color w:val="000000" w:themeColor="text1"/>
          <w:sz w:val="28"/>
          <w:szCs w:val="28"/>
        </w:rPr>
      </w:pPr>
    </w:p>
    <w:p>
      <w:pPr>
        <w:rPr>
          <w:rFonts w:ascii="宋体" w:hAnsi="宋体"/>
          <w:b/>
          <w:color w:val="000000" w:themeColor="text1"/>
          <w:sz w:val="28"/>
          <w:szCs w:val="28"/>
        </w:rPr>
      </w:pPr>
    </w:p>
    <w:p>
      <w:pPr>
        <w:jc w:val="center"/>
        <w:rPr>
          <w:rFonts w:ascii="宋体" w:hAnsi="宋体"/>
          <w:b/>
          <w:color w:val="000000" w:themeColor="text1"/>
          <w:sz w:val="28"/>
          <w:szCs w:val="28"/>
        </w:rPr>
      </w:pPr>
      <w:r>
        <w:rPr>
          <w:rFonts w:hint="eastAsia" w:ascii="宋体" w:hAnsi="宋体"/>
          <w:b/>
          <w:color w:val="000000" w:themeColor="text1"/>
          <w:sz w:val="28"/>
          <w:szCs w:val="28"/>
        </w:rPr>
        <w:t>（四）项目技术负责人简历表</w:t>
      </w:r>
    </w:p>
    <w:tbl>
      <w:tblPr>
        <w:tblStyle w:val="66"/>
        <w:tblW w:w="0" w:type="auto"/>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color w:val="000000" w:themeColor="text1"/>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color w:val="000000" w:themeColor="text1"/>
                <w:szCs w:val="21"/>
                <w:lang w:val="zh-CN"/>
              </w:rPr>
            </w:pPr>
          </w:p>
        </w:tc>
      </w:tr>
      <w:tr>
        <w:tblPrEx>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r>
      <w:tr>
        <w:tblPrEx>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color w:val="000000" w:themeColor="text1"/>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color w:val="000000" w:themeColor="text1"/>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color w:val="000000" w:themeColor="text1"/>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color w:val="000000" w:themeColor="text1"/>
                <w:szCs w:val="21"/>
                <w:lang w:val="zh-CN"/>
              </w:rPr>
            </w:pPr>
          </w:p>
        </w:tc>
      </w:tr>
      <w:tr>
        <w:tblPrEx>
          <w:tblCellMar>
            <w:top w:w="0" w:type="dxa"/>
            <w:left w:w="28" w:type="dxa"/>
            <w:bottom w:w="0" w:type="dxa"/>
            <w:right w:w="28" w:type="dxa"/>
          </w:tblCellMar>
        </w:tblPrEx>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olor w:val="000000" w:themeColor="text1"/>
                <w:szCs w:val="21"/>
              </w:rPr>
              <w:t>主要经验及承担的项目</w:t>
            </w:r>
          </w:p>
        </w:tc>
      </w:tr>
      <w:tr>
        <w:tblPrEx>
          <w:tblCellMar>
            <w:top w:w="0" w:type="dxa"/>
            <w:left w:w="28" w:type="dxa"/>
            <w:bottom w:w="0" w:type="dxa"/>
            <w:right w:w="28" w:type="dxa"/>
          </w:tblCellMar>
        </w:tblPrEx>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color w:val="000000" w:themeColor="text1"/>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color w:val="000000" w:themeColor="text1"/>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color w:val="000000" w:themeColor="text1"/>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olor w:val="000000" w:themeColor="text1"/>
                <w:szCs w:val="21"/>
              </w:rPr>
            </w:pPr>
            <w:r>
              <w:rPr>
                <w:rFonts w:hint="eastAsia" w:ascii="宋体" w:hAnsi="宋体"/>
                <w:color w:val="000000" w:themeColor="text1"/>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themeColor="text1"/>
                <w:szCs w:val="21"/>
              </w:rPr>
            </w:pPr>
            <w:r>
              <w:rPr>
                <w:rFonts w:hint="eastAsia" w:ascii="宋体" w:hAnsi="宋体"/>
                <w:color w:val="000000" w:themeColor="text1"/>
                <w:szCs w:val="21"/>
              </w:rPr>
              <w:t>合同金额</w:t>
            </w: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Cs w:val="21"/>
                <w:lang w:val="zh-CN"/>
              </w:rPr>
            </w:pPr>
            <w:r>
              <w:rPr>
                <w:rFonts w:hint="eastAsia" w:ascii="宋体" w:hAnsi="宋体" w:cs="宋体"/>
                <w:color w:val="000000" w:themeColor="text1"/>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color w:val="000000" w:themeColor="text1"/>
                <w:kern w:val="0"/>
                <w:szCs w:val="21"/>
                <w:lang w:val="zh-CN"/>
              </w:rPr>
            </w:pPr>
          </w:p>
        </w:tc>
      </w:tr>
    </w:tbl>
    <w:p>
      <w:pPr>
        <w:autoSpaceDE w:val="0"/>
        <w:autoSpaceDN w:val="0"/>
        <w:adjustRightInd w:val="0"/>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投标人公章：</w:t>
      </w:r>
    </w:p>
    <w:p>
      <w:pPr>
        <w:spacing w:line="340" w:lineRule="exact"/>
        <w:rPr>
          <w:rFonts w:ascii="宋体" w:hAnsi="宋体"/>
          <w:color w:val="000000" w:themeColor="text1"/>
          <w:sz w:val="24"/>
        </w:rPr>
      </w:pPr>
    </w:p>
    <w:p>
      <w:pPr>
        <w:spacing w:line="340" w:lineRule="exact"/>
        <w:rPr>
          <w:rFonts w:ascii="宋体" w:hAnsi="宋体"/>
          <w:color w:val="000000" w:themeColor="text1"/>
          <w:sz w:val="24"/>
        </w:rPr>
      </w:pPr>
    </w:p>
    <w:p>
      <w:pPr>
        <w:spacing w:line="340" w:lineRule="exact"/>
        <w:rPr>
          <w:rFonts w:ascii="宋体" w:hAnsi="宋体"/>
          <w:color w:val="000000" w:themeColor="text1"/>
          <w:sz w:val="24"/>
        </w:rPr>
      </w:pPr>
    </w:p>
    <w:p>
      <w:pPr>
        <w:spacing w:line="340" w:lineRule="exact"/>
        <w:rPr>
          <w:rFonts w:ascii="宋体" w:hAnsi="宋体"/>
          <w:color w:val="000000" w:themeColor="text1"/>
          <w:sz w:val="24"/>
        </w:rPr>
      </w:pPr>
    </w:p>
    <w:p>
      <w:pPr>
        <w:spacing w:line="340" w:lineRule="exact"/>
        <w:rPr>
          <w:rFonts w:ascii="宋体" w:hAnsi="宋体"/>
          <w:color w:val="000000" w:themeColor="text1"/>
          <w:sz w:val="24"/>
        </w:rPr>
      </w:pPr>
    </w:p>
    <w:p>
      <w:pPr>
        <w:spacing w:line="340" w:lineRule="exact"/>
        <w:rPr>
          <w:rFonts w:ascii="宋体" w:hAnsi="宋体"/>
          <w:color w:val="000000" w:themeColor="text1"/>
          <w:sz w:val="24"/>
        </w:rPr>
      </w:pPr>
    </w:p>
    <w:p>
      <w:pPr>
        <w:pStyle w:val="2"/>
        <w:rPr>
          <w:color w:val="000000" w:themeColor="text1"/>
        </w:rPr>
      </w:pPr>
    </w:p>
    <w:p>
      <w:pPr>
        <w:pStyle w:val="2"/>
        <w:rPr>
          <w:color w:val="000000" w:themeColor="text1"/>
        </w:rPr>
      </w:pPr>
    </w:p>
    <w:p>
      <w:pPr>
        <w:pStyle w:val="2"/>
        <w:rPr>
          <w:color w:val="000000" w:themeColor="text1"/>
        </w:rPr>
      </w:pPr>
    </w:p>
    <w:p>
      <w:pPr>
        <w:jc w:val="center"/>
        <w:rPr>
          <w:rFonts w:ascii="宋体" w:hAnsi="宋体"/>
          <w:color w:val="000000" w:themeColor="text1"/>
        </w:rPr>
      </w:pPr>
      <w:r>
        <w:rPr>
          <w:rFonts w:hint="eastAsia" w:ascii="宋体" w:hAnsi="宋体"/>
          <w:b/>
          <w:color w:val="000000" w:themeColor="text1"/>
          <w:sz w:val="28"/>
        </w:rPr>
        <w:t>（四）其他人员简历表</w:t>
      </w:r>
    </w:p>
    <w:tbl>
      <w:tblPr>
        <w:tblStyle w:val="66"/>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03"/>
        <w:gridCol w:w="2294"/>
        <w:gridCol w:w="167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90" w:type="dxa"/>
            <w:vAlign w:val="center"/>
          </w:tcPr>
          <w:p>
            <w:pPr>
              <w:jc w:val="center"/>
              <w:rPr>
                <w:rFonts w:ascii="宋体" w:hAnsi="宋体"/>
                <w:color w:val="000000" w:themeColor="text1"/>
                <w:sz w:val="24"/>
              </w:rPr>
            </w:pPr>
            <w:r>
              <w:rPr>
                <w:rFonts w:hint="eastAsia" w:ascii="宋体" w:hAnsi="宋体"/>
                <w:color w:val="000000" w:themeColor="text1"/>
                <w:sz w:val="24"/>
              </w:rPr>
              <w:t>序号</w:t>
            </w:r>
          </w:p>
        </w:tc>
        <w:tc>
          <w:tcPr>
            <w:tcW w:w="1703" w:type="dxa"/>
            <w:vAlign w:val="center"/>
          </w:tcPr>
          <w:p>
            <w:pPr>
              <w:jc w:val="center"/>
              <w:rPr>
                <w:rFonts w:ascii="宋体" w:hAnsi="宋体"/>
                <w:color w:val="000000" w:themeColor="text1"/>
                <w:sz w:val="24"/>
              </w:rPr>
            </w:pPr>
            <w:r>
              <w:rPr>
                <w:rFonts w:hint="eastAsia" w:ascii="宋体" w:hAnsi="宋体"/>
                <w:color w:val="000000" w:themeColor="text1"/>
                <w:sz w:val="24"/>
              </w:rPr>
              <w:t>工种（或</w:t>
            </w:r>
            <w:r>
              <w:rPr>
                <w:rFonts w:hint="eastAsia" w:ascii="宋体" w:hAnsi="宋体" w:cs="宋体"/>
                <w:color w:val="000000" w:themeColor="text1"/>
                <w:szCs w:val="21"/>
                <w:lang w:val="zh-CN"/>
              </w:rPr>
              <w:t>在本项目中拟任职位</w:t>
            </w:r>
            <w:r>
              <w:rPr>
                <w:rFonts w:hint="eastAsia" w:ascii="宋体" w:hAnsi="宋体"/>
                <w:color w:val="000000" w:themeColor="text1"/>
                <w:sz w:val="24"/>
              </w:rPr>
              <w:t>）</w:t>
            </w:r>
          </w:p>
        </w:tc>
        <w:tc>
          <w:tcPr>
            <w:tcW w:w="2294" w:type="dxa"/>
            <w:vAlign w:val="center"/>
          </w:tcPr>
          <w:p>
            <w:pPr>
              <w:jc w:val="center"/>
              <w:rPr>
                <w:rFonts w:ascii="宋体" w:hAnsi="宋体"/>
                <w:color w:val="000000" w:themeColor="text1"/>
                <w:sz w:val="24"/>
              </w:rPr>
            </w:pPr>
            <w:r>
              <w:rPr>
                <w:rFonts w:hint="eastAsia" w:ascii="宋体" w:hAnsi="宋体"/>
                <w:color w:val="000000" w:themeColor="text1"/>
                <w:sz w:val="24"/>
              </w:rPr>
              <w:t>姓名</w:t>
            </w:r>
          </w:p>
        </w:tc>
        <w:tc>
          <w:tcPr>
            <w:tcW w:w="1675" w:type="dxa"/>
            <w:vAlign w:val="center"/>
          </w:tcPr>
          <w:p>
            <w:pPr>
              <w:jc w:val="center"/>
              <w:rPr>
                <w:rFonts w:ascii="宋体" w:hAnsi="宋体"/>
                <w:color w:val="000000" w:themeColor="text1"/>
                <w:sz w:val="24"/>
              </w:rPr>
            </w:pPr>
            <w:r>
              <w:rPr>
                <w:rFonts w:hint="eastAsia" w:ascii="宋体" w:hAnsi="宋体"/>
                <w:color w:val="000000" w:themeColor="text1"/>
                <w:sz w:val="24"/>
              </w:rPr>
              <w:t>年龄</w:t>
            </w:r>
          </w:p>
        </w:tc>
        <w:tc>
          <w:tcPr>
            <w:tcW w:w="2268" w:type="dxa"/>
            <w:vAlign w:val="center"/>
          </w:tcPr>
          <w:p>
            <w:pPr>
              <w:jc w:val="center"/>
              <w:rPr>
                <w:rFonts w:ascii="宋体" w:hAnsi="宋体"/>
                <w:color w:val="000000" w:themeColor="text1"/>
                <w:sz w:val="24"/>
              </w:rPr>
            </w:pPr>
            <w:r>
              <w:rPr>
                <w:rFonts w:hint="eastAsia" w:ascii="宋体" w:hAnsi="宋体"/>
                <w:color w:val="000000" w:themeColor="text1"/>
                <w:sz w:val="24"/>
              </w:rPr>
              <w:t>从事相关工作年限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990" w:type="dxa"/>
          </w:tcPr>
          <w:p>
            <w:pPr>
              <w:jc w:val="center"/>
              <w:rPr>
                <w:rFonts w:ascii="宋体" w:hAnsi="宋体"/>
                <w:color w:val="000000" w:themeColor="text1"/>
                <w:sz w:val="24"/>
              </w:rPr>
            </w:pPr>
          </w:p>
        </w:tc>
        <w:tc>
          <w:tcPr>
            <w:tcW w:w="1703" w:type="dxa"/>
          </w:tcPr>
          <w:p>
            <w:pPr>
              <w:jc w:val="center"/>
              <w:rPr>
                <w:rFonts w:ascii="宋体" w:hAnsi="宋体"/>
                <w:color w:val="000000" w:themeColor="text1"/>
                <w:sz w:val="24"/>
              </w:rPr>
            </w:pPr>
          </w:p>
        </w:tc>
        <w:tc>
          <w:tcPr>
            <w:tcW w:w="2294" w:type="dxa"/>
          </w:tcPr>
          <w:p>
            <w:pPr>
              <w:jc w:val="center"/>
              <w:rPr>
                <w:rFonts w:ascii="宋体" w:hAnsi="宋体"/>
                <w:color w:val="000000" w:themeColor="text1"/>
                <w:sz w:val="24"/>
              </w:rPr>
            </w:pPr>
          </w:p>
        </w:tc>
        <w:tc>
          <w:tcPr>
            <w:tcW w:w="1675" w:type="dxa"/>
          </w:tcPr>
          <w:p>
            <w:pPr>
              <w:jc w:val="center"/>
              <w:rPr>
                <w:rFonts w:ascii="宋体" w:hAnsi="宋体"/>
                <w:color w:val="000000" w:themeColor="text1"/>
                <w:sz w:val="24"/>
              </w:rPr>
            </w:pPr>
          </w:p>
        </w:tc>
        <w:tc>
          <w:tcPr>
            <w:tcW w:w="2268" w:type="dxa"/>
          </w:tcPr>
          <w:p>
            <w:pPr>
              <w:jc w:val="center"/>
              <w:rPr>
                <w:rFonts w:ascii="宋体" w:hAnsi="宋体"/>
                <w:color w:val="000000" w:themeColor="text1"/>
                <w:sz w:val="24"/>
              </w:rPr>
            </w:pPr>
          </w:p>
        </w:tc>
      </w:tr>
    </w:tbl>
    <w:p>
      <w:pPr>
        <w:autoSpaceDE w:val="0"/>
        <w:autoSpaceDN w:val="0"/>
        <w:adjustRightInd w:val="0"/>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投标人公章：</w:t>
      </w:r>
    </w:p>
    <w:p>
      <w:pPr>
        <w:ind w:firstLine="630"/>
        <w:rPr>
          <w:color w:val="000000" w:themeColor="text1"/>
        </w:rPr>
      </w:pPr>
    </w:p>
    <w:p>
      <w:pPr>
        <w:ind w:firstLine="630"/>
        <w:rPr>
          <w:rFonts w:ascii="宋体" w:hAnsi="宋体"/>
          <w:color w:val="000000" w:themeColor="text1"/>
          <w:sz w:val="28"/>
        </w:rPr>
      </w:pPr>
    </w:p>
    <w:p>
      <w:pPr>
        <w:ind w:firstLine="630"/>
        <w:rPr>
          <w:rFonts w:ascii="宋体" w:hAnsi="宋体"/>
          <w:color w:val="000000" w:themeColor="text1"/>
          <w:sz w:val="28"/>
        </w:rPr>
      </w:pPr>
    </w:p>
    <w:p>
      <w:pPr>
        <w:ind w:firstLine="630"/>
        <w:rPr>
          <w:color w:val="000000" w:themeColor="text1"/>
        </w:rPr>
      </w:pPr>
    </w:p>
    <w:p>
      <w:pPr>
        <w:ind w:firstLine="630"/>
        <w:rPr>
          <w:color w:val="000000" w:themeColor="text1"/>
        </w:rPr>
      </w:pPr>
    </w:p>
    <w:p>
      <w:pPr>
        <w:tabs>
          <w:tab w:val="left" w:pos="4620"/>
        </w:tabs>
        <w:spacing w:line="360" w:lineRule="auto"/>
        <w:ind w:firstLine="480" w:firstLineChars="200"/>
        <w:rPr>
          <w:rFonts w:ascii="宋体" w:hAnsi="宋体"/>
          <w:color w:val="000000" w:themeColor="text1"/>
          <w:sz w:val="24"/>
        </w:rPr>
      </w:pPr>
    </w:p>
    <w:p>
      <w:pPr>
        <w:rPr>
          <w:color w:val="000000" w:themeColor="text1"/>
        </w:rPr>
      </w:pPr>
    </w:p>
    <w:p>
      <w:pPr>
        <w:pStyle w:val="7"/>
        <w:rPr>
          <w:rFonts w:hAnsi="宋体"/>
          <w:color w:val="000000" w:themeColor="text1"/>
          <w:sz w:val="36"/>
          <w:szCs w:val="36"/>
        </w:rPr>
      </w:pPr>
      <w:bookmarkStart w:id="130" w:name="_Toc508363614"/>
      <w:bookmarkStart w:id="131" w:name="_Toc128991147"/>
      <w:bookmarkStart w:id="132" w:name="_Toc536542365"/>
      <w:r>
        <w:rPr>
          <w:rFonts w:hint="eastAsia" w:hAnsi="宋体"/>
          <w:color w:val="000000" w:themeColor="text1"/>
          <w:sz w:val="28"/>
        </w:rPr>
        <w:t>九．服务体系与维保方案</w:t>
      </w:r>
      <w:bookmarkEnd w:id="130"/>
      <w:bookmarkEnd w:id="131"/>
      <w:bookmarkEnd w:id="132"/>
    </w:p>
    <w:p>
      <w:pPr>
        <w:jc w:val="center"/>
        <w:rPr>
          <w:rFonts w:ascii="宋体" w:hAnsi="宋体"/>
          <w:color w:val="000000" w:themeColor="text1"/>
          <w:sz w:val="24"/>
        </w:rPr>
      </w:pPr>
      <w:r>
        <w:rPr>
          <w:rFonts w:hint="eastAsia" w:ascii="宋体" w:hAnsi="宋体"/>
          <w:color w:val="000000" w:themeColor="text1"/>
          <w:sz w:val="24"/>
        </w:rPr>
        <w:t>(投标人可自行制作格式)</w:t>
      </w:r>
    </w:p>
    <w:p>
      <w:pPr>
        <w:jc w:val="center"/>
        <w:rPr>
          <w:rFonts w:ascii="宋体" w:hAnsi="宋体"/>
          <w:color w:val="000000" w:themeColor="text1"/>
          <w:sz w:val="24"/>
        </w:rPr>
      </w:pPr>
    </w:p>
    <w:p>
      <w:pPr>
        <w:jc w:val="center"/>
        <w:rPr>
          <w:rFonts w:ascii="宋体" w:hAnsi="宋体"/>
          <w:color w:val="000000" w:themeColor="text1"/>
          <w:sz w:val="24"/>
        </w:rPr>
      </w:pPr>
    </w:p>
    <w:p>
      <w:pPr>
        <w:jc w:val="center"/>
        <w:rPr>
          <w:rFonts w:ascii="宋体" w:hAnsi="宋体"/>
          <w:color w:val="000000" w:themeColor="text1"/>
          <w:sz w:val="28"/>
        </w:rPr>
      </w:pPr>
    </w:p>
    <w:p>
      <w:pPr>
        <w:spacing w:line="500" w:lineRule="exact"/>
        <w:rPr>
          <w:rFonts w:ascii="宋体" w:hAnsi="宋体"/>
          <w:b/>
          <w:bCs/>
          <w:color w:val="000000" w:themeColor="text1"/>
          <w:sz w:val="24"/>
          <w:szCs w:val="24"/>
        </w:rPr>
      </w:pPr>
    </w:p>
    <w:p>
      <w:pPr>
        <w:spacing w:line="500" w:lineRule="exact"/>
        <w:rPr>
          <w:rFonts w:ascii="宋体" w:hAnsi="宋体"/>
          <w:b/>
          <w:bCs/>
          <w:color w:val="000000" w:themeColor="text1"/>
          <w:sz w:val="24"/>
          <w:szCs w:val="24"/>
        </w:rPr>
      </w:pPr>
    </w:p>
    <w:p>
      <w:pPr>
        <w:keepNext/>
        <w:keepLines/>
        <w:spacing w:before="260" w:after="260" w:line="416" w:lineRule="auto"/>
        <w:jc w:val="center"/>
        <w:outlineLvl w:val="2"/>
        <w:rPr>
          <w:rFonts w:ascii="宋体" w:hAnsi="宋体"/>
          <w:b/>
          <w:bCs/>
          <w:color w:val="000000" w:themeColor="text1"/>
          <w:sz w:val="28"/>
          <w:szCs w:val="32"/>
        </w:rPr>
      </w:pPr>
      <w:bookmarkStart w:id="133" w:name="_Toc17307116"/>
      <w:bookmarkStart w:id="134" w:name="_Toc18658870"/>
      <w:bookmarkStart w:id="135" w:name="_Toc22888343"/>
      <w:bookmarkStart w:id="136" w:name="_Toc19773347"/>
      <w:bookmarkStart w:id="137" w:name="_Toc300210382"/>
      <w:r>
        <w:rPr>
          <w:rFonts w:hint="eastAsia" w:ascii="宋体" w:hAnsi="宋体"/>
          <w:b/>
          <w:bCs/>
          <w:color w:val="000000" w:themeColor="text1"/>
          <w:sz w:val="28"/>
          <w:szCs w:val="32"/>
        </w:rPr>
        <w:t>十．投标保证金退还声明</w:t>
      </w:r>
      <w:bookmarkEnd w:id="133"/>
      <w:bookmarkEnd w:id="134"/>
      <w:bookmarkEnd w:id="135"/>
      <w:bookmarkEnd w:id="136"/>
      <w:bookmarkEnd w:id="137"/>
    </w:p>
    <w:p>
      <w:pPr>
        <w:spacing w:line="480" w:lineRule="auto"/>
        <w:ind w:firstLine="628" w:firstLineChars="262"/>
        <w:rPr>
          <w:rFonts w:hAnsi="Arial"/>
          <w:color w:val="000000" w:themeColor="text1"/>
          <w:sz w:val="24"/>
          <w:u w:val="single"/>
        </w:rPr>
      </w:pPr>
      <w:r>
        <w:rPr>
          <w:rFonts w:hint="eastAsia" w:ascii="宋体" w:hAnsi="宋体"/>
          <w:color w:val="000000" w:themeColor="text1"/>
          <w:sz w:val="24"/>
        </w:rPr>
        <w:t>项目名称：</w:t>
      </w:r>
    </w:p>
    <w:p>
      <w:pPr>
        <w:spacing w:line="480" w:lineRule="auto"/>
        <w:ind w:firstLine="628" w:firstLineChars="262"/>
        <w:rPr>
          <w:rFonts w:hAnsi="Arial"/>
          <w:color w:val="000000" w:themeColor="text1"/>
          <w:sz w:val="24"/>
          <w:u w:val="single"/>
        </w:rPr>
      </w:pPr>
      <w:r>
        <w:rPr>
          <w:rFonts w:hint="eastAsia" w:ascii="宋体" w:hAnsi="宋体"/>
          <w:color w:val="000000" w:themeColor="text1"/>
          <w:sz w:val="24"/>
        </w:rPr>
        <w:t>项目编号：</w:t>
      </w:r>
    </w:p>
    <w:p>
      <w:pPr>
        <w:spacing w:line="480" w:lineRule="auto"/>
        <w:ind w:firstLine="628" w:firstLineChars="262"/>
        <w:rPr>
          <w:rFonts w:ascii="宋体" w:hAnsi="宋体"/>
          <w:color w:val="000000" w:themeColor="text1"/>
          <w:sz w:val="24"/>
        </w:rPr>
      </w:pPr>
      <w:r>
        <w:rPr>
          <w:rFonts w:hint="eastAsia" w:hAnsi="Arial"/>
          <w:color w:val="000000" w:themeColor="text1"/>
          <w:sz w:val="24"/>
        </w:rPr>
        <w:t>投标保证金金额：</w:t>
      </w:r>
    </w:p>
    <w:p>
      <w:pPr>
        <w:spacing w:line="480" w:lineRule="auto"/>
        <w:ind w:firstLine="480" w:firstLineChars="200"/>
        <w:rPr>
          <w:rFonts w:ascii="宋体" w:hAnsi="宋体"/>
          <w:color w:val="000000" w:themeColor="text1"/>
          <w:sz w:val="24"/>
        </w:rPr>
      </w:pPr>
      <w:r>
        <w:rPr>
          <w:rFonts w:hint="eastAsia" w:ascii="宋体" w:hAnsi="宋体"/>
          <w:color w:val="000000" w:themeColor="text1"/>
          <w:sz w:val="24"/>
        </w:rPr>
        <w:t>我单位投标保证金到期后请汇至如下账号：</w:t>
      </w:r>
    </w:p>
    <w:p>
      <w:pPr>
        <w:spacing w:line="360" w:lineRule="auto"/>
        <w:ind w:firstLine="629"/>
        <w:rPr>
          <w:rFonts w:hAnsi="Arial"/>
          <w:color w:val="000000" w:themeColor="text1"/>
          <w:sz w:val="24"/>
          <w:u w:val="single"/>
        </w:rPr>
      </w:pPr>
      <w:r>
        <w:rPr>
          <w:rFonts w:hint="eastAsia" w:hAnsi="Arial"/>
          <w:color w:val="000000" w:themeColor="text1"/>
          <w:sz w:val="24"/>
        </w:rPr>
        <w:t>收款单位：</w:t>
      </w:r>
    </w:p>
    <w:p>
      <w:pPr>
        <w:spacing w:line="360" w:lineRule="auto"/>
        <w:ind w:firstLine="629"/>
        <w:rPr>
          <w:rFonts w:hAnsi="Arial"/>
          <w:color w:val="000000" w:themeColor="text1"/>
          <w:sz w:val="24"/>
          <w:u w:val="single"/>
        </w:rPr>
      </w:pPr>
      <w:r>
        <w:rPr>
          <w:rFonts w:hint="eastAsia" w:hAnsi="Arial"/>
          <w:color w:val="000000" w:themeColor="text1"/>
          <w:sz w:val="24"/>
        </w:rPr>
        <w:t>开户行：</w:t>
      </w:r>
    </w:p>
    <w:p>
      <w:pPr>
        <w:spacing w:line="360" w:lineRule="auto"/>
        <w:ind w:firstLine="629"/>
        <w:rPr>
          <w:rFonts w:hAnsi="Arial"/>
          <w:color w:val="000000" w:themeColor="text1"/>
          <w:sz w:val="24"/>
          <w:u w:val="single"/>
        </w:rPr>
      </w:pPr>
      <w:r>
        <w:rPr>
          <w:rFonts w:hint="eastAsia" w:hAnsi="Arial"/>
          <w:color w:val="000000" w:themeColor="text1"/>
          <w:sz w:val="24"/>
        </w:rPr>
        <w:t>银行账号：</w:t>
      </w:r>
    </w:p>
    <w:p>
      <w:pPr>
        <w:spacing w:line="360" w:lineRule="auto"/>
        <w:ind w:firstLine="629"/>
        <w:rPr>
          <w:rFonts w:hAnsi="Arial"/>
          <w:color w:val="000000" w:themeColor="text1"/>
          <w:sz w:val="24"/>
          <w:u w:val="single"/>
        </w:rPr>
      </w:pPr>
      <w:r>
        <w:rPr>
          <w:rFonts w:hint="eastAsia" w:hAnsi="Arial"/>
          <w:color w:val="000000" w:themeColor="text1"/>
          <w:sz w:val="24"/>
        </w:rPr>
        <w:t>电话：</w:t>
      </w:r>
    </w:p>
    <w:p>
      <w:pPr>
        <w:spacing w:line="360" w:lineRule="auto"/>
        <w:ind w:firstLine="629"/>
        <w:rPr>
          <w:rFonts w:ascii="宋体" w:hAnsi="宋体"/>
          <w:color w:val="000000" w:themeColor="text1"/>
          <w:sz w:val="24"/>
          <w:u w:val="single"/>
        </w:rPr>
      </w:pPr>
      <w:r>
        <w:rPr>
          <w:rFonts w:hint="eastAsia" w:hAnsi="Arial"/>
          <w:color w:val="000000" w:themeColor="text1"/>
          <w:sz w:val="24"/>
        </w:rPr>
        <w:t>地址：</w:t>
      </w:r>
    </w:p>
    <w:p>
      <w:pPr>
        <w:spacing w:line="360" w:lineRule="auto"/>
        <w:ind w:firstLine="629"/>
        <w:rPr>
          <w:rFonts w:hAnsi="Arial"/>
          <w:color w:val="000000" w:themeColor="text1"/>
          <w:sz w:val="24"/>
        </w:rPr>
      </w:pPr>
    </w:p>
    <w:p>
      <w:pPr>
        <w:spacing w:line="360" w:lineRule="auto"/>
        <w:ind w:firstLine="629"/>
        <w:rPr>
          <w:rFonts w:hAnsi="Arial"/>
          <w:color w:val="000000" w:themeColor="text1"/>
          <w:sz w:val="24"/>
        </w:rPr>
      </w:pPr>
    </w:p>
    <w:p>
      <w:pPr>
        <w:spacing w:line="360" w:lineRule="auto"/>
        <w:ind w:firstLine="629"/>
        <w:rPr>
          <w:rFonts w:ascii="宋体" w:hAnsi="宋体"/>
          <w:color w:val="000000" w:themeColor="text1"/>
          <w:sz w:val="24"/>
          <w:u w:val="single"/>
        </w:rPr>
      </w:pPr>
    </w:p>
    <w:p>
      <w:pPr>
        <w:rPr>
          <w:color w:val="000000" w:themeColor="text1"/>
        </w:rPr>
      </w:pPr>
      <w:r>
        <w:rPr>
          <w:rFonts w:hint="eastAsia"/>
          <w:color w:val="000000" w:themeColor="text1"/>
        </w:rPr>
        <w:t>附：投标保证金转账凭证扫描件</w:t>
      </w:r>
    </w:p>
    <w:p>
      <w:pPr>
        <w:rPr>
          <w:color w:val="000000" w:themeColor="text1"/>
        </w:rPr>
      </w:pPr>
    </w:p>
    <w:p>
      <w:pPr>
        <w:rPr>
          <w:color w:val="000000" w:themeColor="text1"/>
        </w:rPr>
      </w:pPr>
    </w:p>
    <w:p>
      <w:pPr>
        <w:spacing w:line="360" w:lineRule="auto"/>
        <w:ind w:firstLine="4200" w:firstLineChars="2000"/>
        <w:rPr>
          <w:color w:val="000000" w:themeColor="text1"/>
        </w:rPr>
      </w:pPr>
      <w:r>
        <w:rPr>
          <w:rFonts w:hint="eastAsia"/>
          <w:color w:val="000000" w:themeColor="text1"/>
        </w:rPr>
        <w:t>投标人（公章）：</w:t>
      </w:r>
    </w:p>
    <w:p>
      <w:pPr>
        <w:spacing w:line="360" w:lineRule="auto"/>
        <w:rPr>
          <w:color w:val="000000" w:themeColor="text1"/>
        </w:rPr>
      </w:pPr>
      <w:r>
        <w:rPr>
          <w:rFonts w:hint="eastAsia"/>
          <w:color w:val="000000" w:themeColor="text1"/>
        </w:rPr>
        <w:t>企业法人（签字）：</w:t>
      </w:r>
    </w:p>
    <w:p>
      <w:pPr>
        <w:spacing w:line="360" w:lineRule="auto"/>
        <w:rPr>
          <w:color w:val="000000" w:themeColor="text1"/>
        </w:rPr>
      </w:pPr>
      <w:r>
        <w:rPr>
          <w:rFonts w:hint="eastAsia"/>
          <w:color w:val="000000" w:themeColor="text1"/>
        </w:rPr>
        <w:t>授权代表（签字）：</w:t>
      </w:r>
    </w:p>
    <w:p>
      <w:pPr>
        <w:spacing w:line="360" w:lineRule="auto"/>
        <w:rPr>
          <w:color w:val="000000" w:themeColor="text1"/>
        </w:rPr>
      </w:pPr>
      <w:r>
        <w:rPr>
          <w:rFonts w:hint="eastAsia"/>
          <w:color w:val="000000" w:themeColor="text1"/>
        </w:rPr>
        <w:t>年月日</w:t>
      </w:r>
      <w:bookmarkEnd w:id="49"/>
      <w:bookmarkStart w:id="138" w:name="_Toc471736410"/>
      <w:bookmarkEnd w:id="138"/>
      <w:bookmarkStart w:id="139" w:name="_Toc471736407"/>
      <w:bookmarkEnd w:id="139"/>
      <w:bookmarkStart w:id="140" w:name="_Toc516969098"/>
      <w:bookmarkEnd w:id="140"/>
      <w:bookmarkStart w:id="141" w:name="_Toc197934561"/>
      <w:bookmarkEnd w:id="141"/>
    </w:p>
    <w:sectPr>
      <w:headerReference r:id="rId5" w:type="default"/>
      <w:footerReference r:id="rId6" w:type="default"/>
      <w:footerReference r:id="rId7" w:type="even"/>
      <w:pgSz w:w="11907" w:h="16840"/>
      <w:pgMar w:top="1474" w:right="1474" w:bottom="1474" w:left="1474" w:header="799" w:footer="907" w:gutter="0"/>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创艺简黑体">
    <w:altName w:val="黑体"/>
    <w:panose1 w:val="00000000000000000000"/>
    <w:charset w:val="86"/>
    <w:family w:val="auto"/>
    <w:pitch w:val="default"/>
    <w:sig w:usb0="00000000" w:usb1="00000000" w:usb2="00000010" w:usb3="00000000" w:csb0="0004000A" w:csb1="00000000"/>
  </w:font>
  <w:font w:name="Cambria">
    <w:panose1 w:val="02040503050406030204"/>
    <w:charset w:val="00"/>
    <w:family w:val="roman"/>
    <w:pitch w:val="default"/>
    <w:sig w:usb0="E00006FF" w:usb1="420024FF" w:usb2="02000000" w:usb3="00000000" w:csb0="2000019F" w:csb1="00000000"/>
  </w:font>
  <w:font w:name="Italic">
    <w:altName w:val="Harlow Solid Italic"/>
    <w:panose1 w:val="00000000000000000000"/>
    <w:charset w:val="00"/>
    <w:family w:val="auto"/>
    <w:pitch w:val="default"/>
    <w:sig w:usb0="00000000" w:usb1="00000000" w:usb2="00000000" w:usb3="00000000" w:csb0="000001FF" w:csb1="00000000"/>
  </w:font>
  <w:font w:name="华文细黑">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Mangal">
    <w:altName w:val="Segoe Print"/>
    <w:panose1 w:val="00000400000000000000"/>
    <w:charset w:val="01"/>
    <w:family w:val="roman"/>
    <w:pitch w:val="default"/>
    <w:sig w:usb0="00000000" w:usb1="00000000" w:usb2="00000000" w:usb3="00000000" w:csb0="00000000"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0000010" w:usb3="00000000" w:csb0="0002009F" w:csb1="00000000"/>
  </w:font>
  <w:font w:name="Segoe UI Symbol">
    <w:panose1 w:val="020B0502040204020203"/>
    <w:charset w:val="00"/>
    <w:family w:val="swiss"/>
    <w:pitch w:val="default"/>
    <w:sig w:usb0="800001E3" w:usb1="1200FFEF" w:usb2="00040000" w:usb3="04000000" w:csb0="00000001" w:csb1="4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auto"/>
    <w:pitch w:val="default"/>
    <w:sig w:usb0="00000000" w:usb1="00000000" w:usb2="00000010" w:usb3="00000000" w:csb0="0010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Harlow Solid Italic">
    <w:panose1 w:val="04030604020F02020D02"/>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6859318"/>
    </w:sdtPr>
    <w:sdtContent>
      <w:sdt>
        <w:sdtPr>
          <w:id w:val="-231848758"/>
        </w:sdtPr>
        <w:sdtContent>
          <w:p>
            <w:pPr>
              <w:pStyle w:val="40"/>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51</w:t>
            </w:r>
            <w:r>
              <w:rPr>
                <w:b/>
                <w:bCs/>
                <w:sz w:val="24"/>
                <w:szCs w:val="24"/>
              </w:rPr>
              <w:fldChar w:fldCharType="end"/>
            </w:r>
          </w:p>
        </w:sdtContent>
      </w:sdt>
    </w:sdtContent>
  </w:sdt>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51</w:t>
    </w:r>
    <w:r>
      <w:rPr>
        <w:b/>
        <w:bCs/>
        <w:sz w:val="24"/>
        <w:szCs w:val="24"/>
      </w:rPr>
      <w:fldChar w:fldCharType="end"/>
    </w:r>
  </w:p>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70"/>
      </w:rPr>
    </w:pPr>
    <w:r>
      <w:fldChar w:fldCharType="begin"/>
    </w:r>
    <w:r>
      <w:rPr>
        <w:rStyle w:val="70"/>
      </w:rPr>
      <w:instrText xml:space="preserve">PAGE  </w:instrText>
    </w:r>
    <w:r>
      <w:fldChar w:fldCharType="end"/>
    </w:r>
  </w:p>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hAnsi="宋体"/>
        <w:b/>
        <w:i/>
        <w:sz w:val="24"/>
      </w:rPr>
    </w:pPr>
    <w:r>
      <w:rPr>
        <w:rFonts w:hint="eastAsia"/>
      </w:rPr>
      <w:t>合肥文旅博览集团有限公司招标文件（有效最低价法）                              2023版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宋体" w:hAnsi="宋体"/>
        <w:spacing w:val="20"/>
        <w:kern w:val="0"/>
      </w:rPr>
    </w:pPr>
    <w:r>
      <w:rPr>
        <w:rFonts w:hint="eastAsia" w:ascii="宋体" w:hAnsi="宋体"/>
        <w:spacing w:val="20"/>
        <w:kern w:val="0"/>
      </w:rPr>
      <w:t xml:space="preserve">合肥市文旅博览集团有限公司招标文件（有效最低价法） </w:t>
    </w:r>
    <w:r>
      <w:rPr>
        <w:rFonts w:ascii="宋体" w:hAnsi="宋体"/>
        <w:spacing w:val="20"/>
        <w:kern w:val="0"/>
      </w:rPr>
      <w:t xml:space="preserve">                </w:t>
    </w:r>
    <w:r>
      <w:t>2023</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F71EF"/>
    <w:multiLevelType w:val="multilevel"/>
    <w:tmpl w:val="27BF71E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2D0553"/>
    <w:multiLevelType w:val="multilevel"/>
    <w:tmpl w:val="3A2D0553"/>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2A0EDA"/>
    <w:multiLevelType w:val="multilevel"/>
    <w:tmpl w:val="4D2A0EDA"/>
    <w:lvl w:ilvl="0" w:tentative="0">
      <w:start w:val="2"/>
      <w:numFmt w:val="decimal"/>
      <w:lvlText w:val="%1"/>
      <w:lvlJc w:val="left"/>
      <w:pPr>
        <w:ind w:left="360" w:hanging="360"/>
      </w:pPr>
      <w:rPr>
        <w:rFonts w:hint="default"/>
      </w:rPr>
    </w:lvl>
    <w:lvl w:ilvl="1" w:tentative="0">
      <w:start w:val="6"/>
      <w:numFmt w:val="decimal"/>
      <w:lvlText w:val="%1.%2"/>
      <w:lvlJc w:val="left"/>
      <w:pPr>
        <w:ind w:left="909" w:hanging="360"/>
      </w:pPr>
      <w:rPr>
        <w:rFonts w:hint="default"/>
      </w:rPr>
    </w:lvl>
    <w:lvl w:ilvl="2" w:tentative="0">
      <w:start w:val="1"/>
      <w:numFmt w:val="decimal"/>
      <w:lvlText w:val="%1.%2.%3"/>
      <w:lvlJc w:val="left"/>
      <w:pPr>
        <w:ind w:left="1818" w:hanging="720"/>
      </w:pPr>
      <w:rPr>
        <w:rFonts w:hint="default"/>
      </w:rPr>
    </w:lvl>
    <w:lvl w:ilvl="3" w:tentative="0">
      <w:start w:val="1"/>
      <w:numFmt w:val="decimal"/>
      <w:lvlText w:val="%1.%2.%3.%4"/>
      <w:lvlJc w:val="left"/>
      <w:pPr>
        <w:ind w:left="2727" w:hanging="1080"/>
      </w:pPr>
      <w:rPr>
        <w:rFonts w:hint="default"/>
      </w:rPr>
    </w:lvl>
    <w:lvl w:ilvl="4" w:tentative="0">
      <w:start w:val="1"/>
      <w:numFmt w:val="decimal"/>
      <w:lvlText w:val="%1.%2.%3.%4.%5"/>
      <w:lvlJc w:val="left"/>
      <w:pPr>
        <w:ind w:left="3276" w:hanging="1080"/>
      </w:pPr>
      <w:rPr>
        <w:rFonts w:hint="default"/>
      </w:rPr>
    </w:lvl>
    <w:lvl w:ilvl="5" w:tentative="0">
      <w:start w:val="1"/>
      <w:numFmt w:val="decimal"/>
      <w:lvlText w:val="%1.%2.%3.%4.%5.%6"/>
      <w:lvlJc w:val="left"/>
      <w:pPr>
        <w:ind w:left="4185" w:hanging="1440"/>
      </w:pPr>
      <w:rPr>
        <w:rFonts w:hint="default"/>
      </w:rPr>
    </w:lvl>
    <w:lvl w:ilvl="6" w:tentative="0">
      <w:start w:val="1"/>
      <w:numFmt w:val="decimal"/>
      <w:lvlText w:val="%1.%2.%3.%4.%5.%6.%7"/>
      <w:lvlJc w:val="left"/>
      <w:pPr>
        <w:ind w:left="5094" w:hanging="1800"/>
      </w:pPr>
      <w:rPr>
        <w:rFonts w:hint="default"/>
      </w:rPr>
    </w:lvl>
    <w:lvl w:ilvl="7" w:tentative="0">
      <w:start w:val="1"/>
      <w:numFmt w:val="decimal"/>
      <w:lvlText w:val="%1.%2.%3.%4.%5.%6.%7.%8"/>
      <w:lvlJc w:val="left"/>
      <w:pPr>
        <w:ind w:left="5643" w:hanging="1800"/>
      </w:pPr>
      <w:rPr>
        <w:rFonts w:hint="default"/>
      </w:rPr>
    </w:lvl>
    <w:lvl w:ilvl="8" w:tentative="0">
      <w:start w:val="1"/>
      <w:numFmt w:val="decimal"/>
      <w:lvlText w:val="%1.%2.%3.%4.%5.%6.%7.%8.%9"/>
      <w:lvlJc w:val="left"/>
      <w:pPr>
        <w:ind w:left="6552" w:hanging="2160"/>
      </w:pPr>
      <w:rPr>
        <w:rFonts w:hint="default"/>
      </w:rPr>
    </w:lvl>
  </w:abstractNum>
  <w:abstractNum w:abstractNumId="3">
    <w:nsid w:val="7F7E5238"/>
    <w:multiLevelType w:val="multilevel"/>
    <w:tmpl w:val="7F7E5238"/>
    <w:lvl w:ilvl="0" w:tentative="0">
      <w:start w:val="1"/>
      <w:numFmt w:val="none"/>
      <w:pStyle w:val="188"/>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8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90"/>
      <w:lvlText w:val="           "/>
      <w:lvlJc w:val="left"/>
      <w:pPr>
        <w:tabs>
          <w:tab w:val="left" w:pos="1440"/>
        </w:tabs>
        <w:ind w:left="1152" w:hanging="1152"/>
      </w:pPr>
      <w:rPr>
        <w:rFonts w:hint="eastAsia"/>
      </w:rPr>
    </w:lvl>
    <w:lvl w:ilvl="6" w:tentative="0">
      <w:start w:val="1"/>
      <w:numFmt w:val="decimal"/>
      <w:pStyle w:val="192"/>
      <w:lvlText w:val="%1.%2.%3.%4.%5.%6.%7"/>
      <w:lvlJc w:val="left"/>
      <w:pPr>
        <w:tabs>
          <w:tab w:val="left" w:pos="2520"/>
        </w:tabs>
        <w:ind w:left="1296" w:hanging="1296"/>
      </w:pPr>
      <w:rPr>
        <w:rFonts w:hint="eastAsia"/>
      </w:rPr>
    </w:lvl>
    <w:lvl w:ilvl="7" w:tentative="0">
      <w:start w:val="1"/>
      <w:numFmt w:val="decimal"/>
      <w:pStyle w:val="194"/>
      <w:lvlText w:val="%1.%2.%3.%4.%5.%6.%7.%8"/>
      <w:lvlJc w:val="left"/>
      <w:pPr>
        <w:tabs>
          <w:tab w:val="left" w:pos="1440"/>
        </w:tabs>
        <w:ind w:left="1440" w:hanging="1440"/>
      </w:pPr>
      <w:rPr>
        <w:rFonts w:hint="eastAsia"/>
      </w:rPr>
    </w:lvl>
    <w:lvl w:ilvl="8" w:tentative="0">
      <w:start w:val="1"/>
      <w:numFmt w:val="decimal"/>
      <w:pStyle w:val="196"/>
      <w:lvlText w:val="%1.%2.%3.%4.%5.%6.%7.%8.%9"/>
      <w:lvlJc w:val="left"/>
      <w:pPr>
        <w:tabs>
          <w:tab w:val="left" w:pos="1584"/>
        </w:tabs>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WQzZGVlYjU5N2FjN2M4YmRhYmI3NjE1MGM2YWVkYmYifQ=="/>
    <w:docVar w:name="KSO_WPS_MARK_KEY" w:val="6cccf526-0aa6-4ad9-9e0d-ff4ffb5525c8"/>
  </w:docVars>
  <w:rsids>
    <w:rsidRoot w:val="007440D1"/>
    <w:rsid w:val="0000076C"/>
    <w:rsid w:val="00000CFC"/>
    <w:rsid w:val="0000102E"/>
    <w:rsid w:val="00002613"/>
    <w:rsid w:val="00002D9A"/>
    <w:rsid w:val="00003572"/>
    <w:rsid w:val="00003758"/>
    <w:rsid w:val="00003E1B"/>
    <w:rsid w:val="00004BF6"/>
    <w:rsid w:val="00004E63"/>
    <w:rsid w:val="00005B3A"/>
    <w:rsid w:val="00006909"/>
    <w:rsid w:val="00006D58"/>
    <w:rsid w:val="00006E38"/>
    <w:rsid w:val="00010C11"/>
    <w:rsid w:val="00010E4D"/>
    <w:rsid w:val="00012D0B"/>
    <w:rsid w:val="00013DA1"/>
    <w:rsid w:val="00014130"/>
    <w:rsid w:val="00014DB9"/>
    <w:rsid w:val="0001505D"/>
    <w:rsid w:val="0001605A"/>
    <w:rsid w:val="00016613"/>
    <w:rsid w:val="00017652"/>
    <w:rsid w:val="0001792C"/>
    <w:rsid w:val="00017BC9"/>
    <w:rsid w:val="00017F0E"/>
    <w:rsid w:val="00020983"/>
    <w:rsid w:val="00020A74"/>
    <w:rsid w:val="000217F4"/>
    <w:rsid w:val="00023CD6"/>
    <w:rsid w:val="00024EFB"/>
    <w:rsid w:val="00024F48"/>
    <w:rsid w:val="000251D4"/>
    <w:rsid w:val="00025516"/>
    <w:rsid w:val="00025F13"/>
    <w:rsid w:val="000264F9"/>
    <w:rsid w:val="0002731C"/>
    <w:rsid w:val="0002789D"/>
    <w:rsid w:val="00030954"/>
    <w:rsid w:val="00030C7E"/>
    <w:rsid w:val="0003249B"/>
    <w:rsid w:val="00032956"/>
    <w:rsid w:val="00033ED8"/>
    <w:rsid w:val="00034594"/>
    <w:rsid w:val="000353C1"/>
    <w:rsid w:val="000369B9"/>
    <w:rsid w:val="00037013"/>
    <w:rsid w:val="00037014"/>
    <w:rsid w:val="00037793"/>
    <w:rsid w:val="00041B05"/>
    <w:rsid w:val="00042B34"/>
    <w:rsid w:val="000433DF"/>
    <w:rsid w:val="00044BF5"/>
    <w:rsid w:val="00044FA2"/>
    <w:rsid w:val="00045339"/>
    <w:rsid w:val="0004551E"/>
    <w:rsid w:val="00046438"/>
    <w:rsid w:val="0004663D"/>
    <w:rsid w:val="00046E01"/>
    <w:rsid w:val="0004770D"/>
    <w:rsid w:val="00050FDD"/>
    <w:rsid w:val="000510CF"/>
    <w:rsid w:val="00051769"/>
    <w:rsid w:val="00051AE0"/>
    <w:rsid w:val="0005345A"/>
    <w:rsid w:val="000545E0"/>
    <w:rsid w:val="00055A35"/>
    <w:rsid w:val="0005616B"/>
    <w:rsid w:val="000570D1"/>
    <w:rsid w:val="00061842"/>
    <w:rsid w:val="000619B2"/>
    <w:rsid w:val="00061BB4"/>
    <w:rsid w:val="00062BB9"/>
    <w:rsid w:val="00062DC6"/>
    <w:rsid w:val="000640ED"/>
    <w:rsid w:val="000646B9"/>
    <w:rsid w:val="00064708"/>
    <w:rsid w:val="00064A64"/>
    <w:rsid w:val="00064E75"/>
    <w:rsid w:val="00065AD2"/>
    <w:rsid w:val="000662FA"/>
    <w:rsid w:val="00067820"/>
    <w:rsid w:val="0007076C"/>
    <w:rsid w:val="00071BE2"/>
    <w:rsid w:val="00073F82"/>
    <w:rsid w:val="000754B0"/>
    <w:rsid w:val="00075B07"/>
    <w:rsid w:val="0007716C"/>
    <w:rsid w:val="000774B2"/>
    <w:rsid w:val="00077ABD"/>
    <w:rsid w:val="00082A8E"/>
    <w:rsid w:val="00082D23"/>
    <w:rsid w:val="00082F08"/>
    <w:rsid w:val="00082F9C"/>
    <w:rsid w:val="00083ED3"/>
    <w:rsid w:val="00084520"/>
    <w:rsid w:val="000847EA"/>
    <w:rsid w:val="00085419"/>
    <w:rsid w:val="00085BDC"/>
    <w:rsid w:val="000865B6"/>
    <w:rsid w:val="00086DD5"/>
    <w:rsid w:val="000875E4"/>
    <w:rsid w:val="00090ADE"/>
    <w:rsid w:val="00090C8A"/>
    <w:rsid w:val="00090FF1"/>
    <w:rsid w:val="0009107F"/>
    <w:rsid w:val="00092235"/>
    <w:rsid w:val="00092DE0"/>
    <w:rsid w:val="000932FF"/>
    <w:rsid w:val="00093683"/>
    <w:rsid w:val="00093BF3"/>
    <w:rsid w:val="00093C3F"/>
    <w:rsid w:val="00095157"/>
    <w:rsid w:val="000963B5"/>
    <w:rsid w:val="0009641F"/>
    <w:rsid w:val="000965F5"/>
    <w:rsid w:val="000967BC"/>
    <w:rsid w:val="000976F0"/>
    <w:rsid w:val="00097CD6"/>
    <w:rsid w:val="000A0357"/>
    <w:rsid w:val="000A0503"/>
    <w:rsid w:val="000A10E2"/>
    <w:rsid w:val="000A1EA5"/>
    <w:rsid w:val="000A2448"/>
    <w:rsid w:val="000A2D82"/>
    <w:rsid w:val="000A2D99"/>
    <w:rsid w:val="000A4C8E"/>
    <w:rsid w:val="000A5768"/>
    <w:rsid w:val="000A66E3"/>
    <w:rsid w:val="000A67B9"/>
    <w:rsid w:val="000A6A75"/>
    <w:rsid w:val="000A6AFB"/>
    <w:rsid w:val="000A7467"/>
    <w:rsid w:val="000A7726"/>
    <w:rsid w:val="000A789D"/>
    <w:rsid w:val="000B0C5D"/>
    <w:rsid w:val="000B0F8D"/>
    <w:rsid w:val="000B2CE6"/>
    <w:rsid w:val="000B3C7C"/>
    <w:rsid w:val="000B43ED"/>
    <w:rsid w:val="000B458A"/>
    <w:rsid w:val="000B4A94"/>
    <w:rsid w:val="000B4A9F"/>
    <w:rsid w:val="000B4FF6"/>
    <w:rsid w:val="000B5A28"/>
    <w:rsid w:val="000B653C"/>
    <w:rsid w:val="000B73E2"/>
    <w:rsid w:val="000B7BDE"/>
    <w:rsid w:val="000C062C"/>
    <w:rsid w:val="000C2580"/>
    <w:rsid w:val="000C2FE6"/>
    <w:rsid w:val="000C305B"/>
    <w:rsid w:val="000C38BF"/>
    <w:rsid w:val="000C3EE2"/>
    <w:rsid w:val="000C400F"/>
    <w:rsid w:val="000C5A35"/>
    <w:rsid w:val="000C7939"/>
    <w:rsid w:val="000C7CAB"/>
    <w:rsid w:val="000D154E"/>
    <w:rsid w:val="000D1C47"/>
    <w:rsid w:val="000D1E1F"/>
    <w:rsid w:val="000D20C6"/>
    <w:rsid w:val="000D2FDA"/>
    <w:rsid w:val="000D63C3"/>
    <w:rsid w:val="000D663A"/>
    <w:rsid w:val="000D66D6"/>
    <w:rsid w:val="000D6910"/>
    <w:rsid w:val="000D6AB8"/>
    <w:rsid w:val="000E0B97"/>
    <w:rsid w:val="000E1076"/>
    <w:rsid w:val="000E1310"/>
    <w:rsid w:val="000E17B5"/>
    <w:rsid w:val="000E2551"/>
    <w:rsid w:val="000E296F"/>
    <w:rsid w:val="000E34CE"/>
    <w:rsid w:val="000E3D91"/>
    <w:rsid w:val="000E4618"/>
    <w:rsid w:val="000E4AEC"/>
    <w:rsid w:val="000E64C0"/>
    <w:rsid w:val="000E7433"/>
    <w:rsid w:val="000E7AA9"/>
    <w:rsid w:val="000F001A"/>
    <w:rsid w:val="000F1728"/>
    <w:rsid w:val="000F2A57"/>
    <w:rsid w:val="000F5BEA"/>
    <w:rsid w:val="000F63DE"/>
    <w:rsid w:val="000F6D2D"/>
    <w:rsid w:val="000F7072"/>
    <w:rsid w:val="000F72C8"/>
    <w:rsid w:val="000F7568"/>
    <w:rsid w:val="00100239"/>
    <w:rsid w:val="00100687"/>
    <w:rsid w:val="00100B0D"/>
    <w:rsid w:val="001011F7"/>
    <w:rsid w:val="001012A3"/>
    <w:rsid w:val="0010166E"/>
    <w:rsid w:val="00101C7F"/>
    <w:rsid w:val="001025F0"/>
    <w:rsid w:val="0010429C"/>
    <w:rsid w:val="00104387"/>
    <w:rsid w:val="00104428"/>
    <w:rsid w:val="001054D6"/>
    <w:rsid w:val="00105F63"/>
    <w:rsid w:val="00106426"/>
    <w:rsid w:val="00106F6C"/>
    <w:rsid w:val="00107EE4"/>
    <w:rsid w:val="00110AD7"/>
    <w:rsid w:val="00110B31"/>
    <w:rsid w:val="00111CE9"/>
    <w:rsid w:val="00111D01"/>
    <w:rsid w:val="0011241A"/>
    <w:rsid w:val="001126E8"/>
    <w:rsid w:val="001127E0"/>
    <w:rsid w:val="001131D0"/>
    <w:rsid w:val="001138B6"/>
    <w:rsid w:val="00113C8C"/>
    <w:rsid w:val="001155F1"/>
    <w:rsid w:val="00115CFD"/>
    <w:rsid w:val="00116C30"/>
    <w:rsid w:val="00117290"/>
    <w:rsid w:val="00117A3E"/>
    <w:rsid w:val="001202AC"/>
    <w:rsid w:val="001208D4"/>
    <w:rsid w:val="00121A8D"/>
    <w:rsid w:val="001222C1"/>
    <w:rsid w:val="0012253C"/>
    <w:rsid w:val="001229CB"/>
    <w:rsid w:val="00122A88"/>
    <w:rsid w:val="0012337E"/>
    <w:rsid w:val="00123692"/>
    <w:rsid w:val="0012425A"/>
    <w:rsid w:val="00124600"/>
    <w:rsid w:val="001249C9"/>
    <w:rsid w:val="001253E6"/>
    <w:rsid w:val="00125C4F"/>
    <w:rsid w:val="00125EC7"/>
    <w:rsid w:val="0013079E"/>
    <w:rsid w:val="001310C9"/>
    <w:rsid w:val="001322EE"/>
    <w:rsid w:val="001325CC"/>
    <w:rsid w:val="001343B0"/>
    <w:rsid w:val="00134F41"/>
    <w:rsid w:val="001350FD"/>
    <w:rsid w:val="00135DD2"/>
    <w:rsid w:val="00136905"/>
    <w:rsid w:val="00136FE7"/>
    <w:rsid w:val="00137C6A"/>
    <w:rsid w:val="00140B64"/>
    <w:rsid w:val="00141161"/>
    <w:rsid w:val="001415FB"/>
    <w:rsid w:val="00141F43"/>
    <w:rsid w:val="00142599"/>
    <w:rsid w:val="00142782"/>
    <w:rsid w:val="00143150"/>
    <w:rsid w:val="001439A5"/>
    <w:rsid w:val="00144646"/>
    <w:rsid w:val="00144CAB"/>
    <w:rsid w:val="00144CEA"/>
    <w:rsid w:val="00145EF7"/>
    <w:rsid w:val="00146ABA"/>
    <w:rsid w:val="00147D42"/>
    <w:rsid w:val="00150F8D"/>
    <w:rsid w:val="00151198"/>
    <w:rsid w:val="00151330"/>
    <w:rsid w:val="00152473"/>
    <w:rsid w:val="00152FB9"/>
    <w:rsid w:val="0015399C"/>
    <w:rsid w:val="00153C2F"/>
    <w:rsid w:val="00154822"/>
    <w:rsid w:val="00155B47"/>
    <w:rsid w:val="00156A2F"/>
    <w:rsid w:val="001574C6"/>
    <w:rsid w:val="0015761E"/>
    <w:rsid w:val="00160047"/>
    <w:rsid w:val="001609E3"/>
    <w:rsid w:val="00160CB1"/>
    <w:rsid w:val="00160E46"/>
    <w:rsid w:val="00161AFA"/>
    <w:rsid w:val="00162A11"/>
    <w:rsid w:val="001635EF"/>
    <w:rsid w:val="0016371B"/>
    <w:rsid w:val="001645D0"/>
    <w:rsid w:val="00164AF7"/>
    <w:rsid w:val="001655E8"/>
    <w:rsid w:val="001659B0"/>
    <w:rsid w:val="001662DE"/>
    <w:rsid w:val="001676B2"/>
    <w:rsid w:val="001677B8"/>
    <w:rsid w:val="00170092"/>
    <w:rsid w:val="0017052F"/>
    <w:rsid w:val="00170EF7"/>
    <w:rsid w:val="00172439"/>
    <w:rsid w:val="001729A8"/>
    <w:rsid w:val="00172C7D"/>
    <w:rsid w:val="0017397C"/>
    <w:rsid w:val="00174C2F"/>
    <w:rsid w:val="00175641"/>
    <w:rsid w:val="00176F89"/>
    <w:rsid w:val="001808A2"/>
    <w:rsid w:val="0018169E"/>
    <w:rsid w:val="0018348F"/>
    <w:rsid w:val="00183F7B"/>
    <w:rsid w:val="0018437C"/>
    <w:rsid w:val="00185763"/>
    <w:rsid w:val="001858E7"/>
    <w:rsid w:val="00186640"/>
    <w:rsid w:val="00186767"/>
    <w:rsid w:val="00187488"/>
    <w:rsid w:val="00190088"/>
    <w:rsid w:val="001901C5"/>
    <w:rsid w:val="00190938"/>
    <w:rsid w:val="00190B0B"/>
    <w:rsid w:val="00190DF2"/>
    <w:rsid w:val="00191550"/>
    <w:rsid w:val="00191655"/>
    <w:rsid w:val="00192183"/>
    <w:rsid w:val="001921EB"/>
    <w:rsid w:val="0019242D"/>
    <w:rsid w:val="001932C6"/>
    <w:rsid w:val="001942C4"/>
    <w:rsid w:val="00195393"/>
    <w:rsid w:val="001972D5"/>
    <w:rsid w:val="001975D7"/>
    <w:rsid w:val="00197B89"/>
    <w:rsid w:val="00197F26"/>
    <w:rsid w:val="001A079B"/>
    <w:rsid w:val="001A1027"/>
    <w:rsid w:val="001A1812"/>
    <w:rsid w:val="001A2E13"/>
    <w:rsid w:val="001A31AB"/>
    <w:rsid w:val="001A35B2"/>
    <w:rsid w:val="001A4211"/>
    <w:rsid w:val="001A48A7"/>
    <w:rsid w:val="001A6FC4"/>
    <w:rsid w:val="001A73EC"/>
    <w:rsid w:val="001B00BE"/>
    <w:rsid w:val="001B0603"/>
    <w:rsid w:val="001B0F75"/>
    <w:rsid w:val="001B24F9"/>
    <w:rsid w:val="001B2567"/>
    <w:rsid w:val="001B2F5B"/>
    <w:rsid w:val="001B3463"/>
    <w:rsid w:val="001B47AC"/>
    <w:rsid w:val="001B4D6D"/>
    <w:rsid w:val="001B4F1A"/>
    <w:rsid w:val="001B57AB"/>
    <w:rsid w:val="001B7A1D"/>
    <w:rsid w:val="001C1491"/>
    <w:rsid w:val="001C15B4"/>
    <w:rsid w:val="001C1D1A"/>
    <w:rsid w:val="001C1DEA"/>
    <w:rsid w:val="001C2499"/>
    <w:rsid w:val="001C2E24"/>
    <w:rsid w:val="001C326D"/>
    <w:rsid w:val="001C34D8"/>
    <w:rsid w:val="001C45B7"/>
    <w:rsid w:val="001C47DE"/>
    <w:rsid w:val="001C4AAB"/>
    <w:rsid w:val="001C536D"/>
    <w:rsid w:val="001C5520"/>
    <w:rsid w:val="001C5A10"/>
    <w:rsid w:val="001D0778"/>
    <w:rsid w:val="001D0A2B"/>
    <w:rsid w:val="001D20AE"/>
    <w:rsid w:val="001D367D"/>
    <w:rsid w:val="001D5167"/>
    <w:rsid w:val="001D5860"/>
    <w:rsid w:val="001D6A3D"/>
    <w:rsid w:val="001D6FD2"/>
    <w:rsid w:val="001E0264"/>
    <w:rsid w:val="001E091E"/>
    <w:rsid w:val="001E28A8"/>
    <w:rsid w:val="001E2E94"/>
    <w:rsid w:val="001E4369"/>
    <w:rsid w:val="001E46D9"/>
    <w:rsid w:val="001E4FEE"/>
    <w:rsid w:val="001E66FF"/>
    <w:rsid w:val="001E690A"/>
    <w:rsid w:val="001E7388"/>
    <w:rsid w:val="001F0D13"/>
    <w:rsid w:val="001F1A5D"/>
    <w:rsid w:val="001F1AF5"/>
    <w:rsid w:val="001F2460"/>
    <w:rsid w:val="001F2739"/>
    <w:rsid w:val="001F2BDB"/>
    <w:rsid w:val="001F3673"/>
    <w:rsid w:val="001F495E"/>
    <w:rsid w:val="001F538E"/>
    <w:rsid w:val="001F59F0"/>
    <w:rsid w:val="001F5D66"/>
    <w:rsid w:val="001F6281"/>
    <w:rsid w:val="001F6488"/>
    <w:rsid w:val="001F7278"/>
    <w:rsid w:val="001F74C5"/>
    <w:rsid w:val="001F7E24"/>
    <w:rsid w:val="00200856"/>
    <w:rsid w:val="00200907"/>
    <w:rsid w:val="00201B85"/>
    <w:rsid w:val="00202DB5"/>
    <w:rsid w:val="00203C72"/>
    <w:rsid w:val="002040C9"/>
    <w:rsid w:val="002041EC"/>
    <w:rsid w:val="002049A7"/>
    <w:rsid w:val="00204E86"/>
    <w:rsid w:val="002057DE"/>
    <w:rsid w:val="00210385"/>
    <w:rsid w:val="002107AA"/>
    <w:rsid w:val="002107DB"/>
    <w:rsid w:val="002110E5"/>
    <w:rsid w:val="00211107"/>
    <w:rsid w:val="002115E9"/>
    <w:rsid w:val="00211DA7"/>
    <w:rsid w:val="00212B50"/>
    <w:rsid w:val="00212CE1"/>
    <w:rsid w:val="002131C6"/>
    <w:rsid w:val="0021374E"/>
    <w:rsid w:val="00213E8A"/>
    <w:rsid w:val="00215A56"/>
    <w:rsid w:val="002162E3"/>
    <w:rsid w:val="002168D0"/>
    <w:rsid w:val="00216A19"/>
    <w:rsid w:val="00216A7D"/>
    <w:rsid w:val="002172BD"/>
    <w:rsid w:val="00217B7E"/>
    <w:rsid w:val="00217DDB"/>
    <w:rsid w:val="00220270"/>
    <w:rsid w:val="00220D51"/>
    <w:rsid w:val="00220EA4"/>
    <w:rsid w:val="00221ECA"/>
    <w:rsid w:val="00221FA8"/>
    <w:rsid w:val="00223332"/>
    <w:rsid w:val="00224411"/>
    <w:rsid w:val="002244EE"/>
    <w:rsid w:val="00224883"/>
    <w:rsid w:val="00226FA5"/>
    <w:rsid w:val="002271AF"/>
    <w:rsid w:val="002301FE"/>
    <w:rsid w:val="0023039A"/>
    <w:rsid w:val="00231B9A"/>
    <w:rsid w:val="002336AF"/>
    <w:rsid w:val="00233ECD"/>
    <w:rsid w:val="00235625"/>
    <w:rsid w:val="00235A8D"/>
    <w:rsid w:val="00235B41"/>
    <w:rsid w:val="00237671"/>
    <w:rsid w:val="002400EA"/>
    <w:rsid w:val="00240133"/>
    <w:rsid w:val="0024141E"/>
    <w:rsid w:val="002419D6"/>
    <w:rsid w:val="00241E51"/>
    <w:rsid w:val="00241EE9"/>
    <w:rsid w:val="0024342E"/>
    <w:rsid w:val="00245291"/>
    <w:rsid w:val="00245F6D"/>
    <w:rsid w:val="0024664A"/>
    <w:rsid w:val="002477B0"/>
    <w:rsid w:val="002508B7"/>
    <w:rsid w:val="002513B5"/>
    <w:rsid w:val="00252176"/>
    <w:rsid w:val="00252AA8"/>
    <w:rsid w:val="002536AC"/>
    <w:rsid w:val="00253976"/>
    <w:rsid w:val="00254059"/>
    <w:rsid w:val="002542C0"/>
    <w:rsid w:val="00254DE1"/>
    <w:rsid w:val="0025559C"/>
    <w:rsid w:val="00255715"/>
    <w:rsid w:val="00256152"/>
    <w:rsid w:val="00256716"/>
    <w:rsid w:val="00256B53"/>
    <w:rsid w:val="00256C25"/>
    <w:rsid w:val="002570C4"/>
    <w:rsid w:val="00257B9F"/>
    <w:rsid w:val="002643FF"/>
    <w:rsid w:val="00265EA2"/>
    <w:rsid w:val="00265F6A"/>
    <w:rsid w:val="0026756C"/>
    <w:rsid w:val="00267F0A"/>
    <w:rsid w:val="00267F54"/>
    <w:rsid w:val="002713B0"/>
    <w:rsid w:val="00271A5A"/>
    <w:rsid w:val="00271DBA"/>
    <w:rsid w:val="0027364C"/>
    <w:rsid w:val="00273FB7"/>
    <w:rsid w:val="00274EB4"/>
    <w:rsid w:val="00275C73"/>
    <w:rsid w:val="0027734D"/>
    <w:rsid w:val="00277A97"/>
    <w:rsid w:val="00280E77"/>
    <w:rsid w:val="00281D04"/>
    <w:rsid w:val="00281DC8"/>
    <w:rsid w:val="00282C73"/>
    <w:rsid w:val="00283774"/>
    <w:rsid w:val="00283D8F"/>
    <w:rsid w:val="00284D28"/>
    <w:rsid w:val="002851C9"/>
    <w:rsid w:val="00285BD3"/>
    <w:rsid w:val="00286AD4"/>
    <w:rsid w:val="00286CE8"/>
    <w:rsid w:val="00286E22"/>
    <w:rsid w:val="002877B3"/>
    <w:rsid w:val="002914D6"/>
    <w:rsid w:val="00292156"/>
    <w:rsid w:val="0029231A"/>
    <w:rsid w:val="00292ED5"/>
    <w:rsid w:val="00293593"/>
    <w:rsid w:val="002946E0"/>
    <w:rsid w:val="00294A52"/>
    <w:rsid w:val="002959DB"/>
    <w:rsid w:val="00296291"/>
    <w:rsid w:val="002970BD"/>
    <w:rsid w:val="00297211"/>
    <w:rsid w:val="00297770"/>
    <w:rsid w:val="00297973"/>
    <w:rsid w:val="00297BB1"/>
    <w:rsid w:val="002A01AA"/>
    <w:rsid w:val="002A0C1C"/>
    <w:rsid w:val="002A1105"/>
    <w:rsid w:val="002A22EC"/>
    <w:rsid w:val="002A236E"/>
    <w:rsid w:val="002A35ED"/>
    <w:rsid w:val="002A3E21"/>
    <w:rsid w:val="002A4089"/>
    <w:rsid w:val="002A42CC"/>
    <w:rsid w:val="002A4658"/>
    <w:rsid w:val="002A53A8"/>
    <w:rsid w:val="002A5409"/>
    <w:rsid w:val="002A5918"/>
    <w:rsid w:val="002A5CAF"/>
    <w:rsid w:val="002A6482"/>
    <w:rsid w:val="002A7F31"/>
    <w:rsid w:val="002B0A1E"/>
    <w:rsid w:val="002B104C"/>
    <w:rsid w:val="002B1063"/>
    <w:rsid w:val="002B2B63"/>
    <w:rsid w:val="002B328C"/>
    <w:rsid w:val="002B3786"/>
    <w:rsid w:val="002B38A4"/>
    <w:rsid w:val="002B3E34"/>
    <w:rsid w:val="002B433D"/>
    <w:rsid w:val="002B4472"/>
    <w:rsid w:val="002B4565"/>
    <w:rsid w:val="002B50BA"/>
    <w:rsid w:val="002B5341"/>
    <w:rsid w:val="002B65FA"/>
    <w:rsid w:val="002B69AA"/>
    <w:rsid w:val="002B6C17"/>
    <w:rsid w:val="002B6C7B"/>
    <w:rsid w:val="002B7575"/>
    <w:rsid w:val="002B7FB8"/>
    <w:rsid w:val="002C0E85"/>
    <w:rsid w:val="002C17E9"/>
    <w:rsid w:val="002C1A0C"/>
    <w:rsid w:val="002C33B5"/>
    <w:rsid w:val="002C39A5"/>
    <w:rsid w:val="002C3AC5"/>
    <w:rsid w:val="002C432D"/>
    <w:rsid w:val="002C44D7"/>
    <w:rsid w:val="002C4508"/>
    <w:rsid w:val="002C49F6"/>
    <w:rsid w:val="002C550A"/>
    <w:rsid w:val="002C5D09"/>
    <w:rsid w:val="002C64FE"/>
    <w:rsid w:val="002C6AD2"/>
    <w:rsid w:val="002C6E44"/>
    <w:rsid w:val="002C6E7E"/>
    <w:rsid w:val="002C703A"/>
    <w:rsid w:val="002C72C2"/>
    <w:rsid w:val="002D1238"/>
    <w:rsid w:val="002D3531"/>
    <w:rsid w:val="002D3EF4"/>
    <w:rsid w:val="002D4593"/>
    <w:rsid w:val="002D5201"/>
    <w:rsid w:val="002D5CFC"/>
    <w:rsid w:val="002D6504"/>
    <w:rsid w:val="002D68A3"/>
    <w:rsid w:val="002D6ED0"/>
    <w:rsid w:val="002D729D"/>
    <w:rsid w:val="002D798F"/>
    <w:rsid w:val="002D7992"/>
    <w:rsid w:val="002D7D8F"/>
    <w:rsid w:val="002D7F40"/>
    <w:rsid w:val="002E01C2"/>
    <w:rsid w:val="002E045B"/>
    <w:rsid w:val="002E06E9"/>
    <w:rsid w:val="002E49C9"/>
    <w:rsid w:val="002E49DF"/>
    <w:rsid w:val="002E534B"/>
    <w:rsid w:val="002E562C"/>
    <w:rsid w:val="002E56A9"/>
    <w:rsid w:val="002E5755"/>
    <w:rsid w:val="002E6237"/>
    <w:rsid w:val="002E7842"/>
    <w:rsid w:val="002E7C9E"/>
    <w:rsid w:val="002F0456"/>
    <w:rsid w:val="002F08A3"/>
    <w:rsid w:val="002F0F16"/>
    <w:rsid w:val="002F176D"/>
    <w:rsid w:val="002F361D"/>
    <w:rsid w:val="002F4344"/>
    <w:rsid w:val="002F4CC6"/>
    <w:rsid w:val="002F5A7A"/>
    <w:rsid w:val="00300B9D"/>
    <w:rsid w:val="00300F63"/>
    <w:rsid w:val="00303337"/>
    <w:rsid w:val="00303BCB"/>
    <w:rsid w:val="00303E77"/>
    <w:rsid w:val="00304AB0"/>
    <w:rsid w:val="00304D0B"/>
    <w:rsid w:val="00305F22"/>
    <w:rsid w:val="00305FFD"/>
    <w:rsid w:val="003069CD"/>
    <w:rsid w:val="00307D31"/>
    <w:rsid w:val="00310101"/>
    <w:rsid w:val="00311172"/>
    <w:rsid w:val="00311C0F"/>
    <w:rsid w:val="00311FBE"/>
    <w:rsid w:val="003128EA"/>
    <w:rsid w:val="00313BFB"/>
    <w:rsid w:val="0031500C"/>
    <w:rsid w:val="003150E6"/>
    <w:rsid w:val="0031512C"/>
    <w:rsid w:val="00315189"/>
    <w:rsid w:val="00315613"/>
    <w:rsid w:val="0031658C"/>
    <w:rsid w:val="0031763F"/>
    <w:rsid w:val="00317825"/>
    <w:rsid w:val="00317EFF"/>
    <w:rsid w:val="0032068C"/>
    <w:rsid w:val="00320E15"/>
    <w:rsid w:val="00320F6F"/>
    <w:rsid w:val="0032119D"/>
    <w:rsid w:val="00321B25"/>
    <w:rsid w:val="00321C03"/>
    <w:rsid w:val="00322825"/>
    <w:rsid w:val="003229A6"/>
    <w:rsid w:val="00322A75"/>
    <w:rsid w:val="00322A95"/>
    <w:rsid w:val="00324B1E"/>
    <w:rsid w:val="0032522B"/>
    <w:rsid w:val="0032578B"/>
    <w:rsid w:val="003259E8"/>
    <w:rsid w:val="00325B87"/>
    <w:rsid w:val="00325F04"/>
    <w:rsid w:val="00325FA3"/>
    <w:rsid w:val="00326B27"/>
    <w:rsid w:val="00326EF9"/>
    <w:rsid w:val="0033135B"/>
    <w:rsid w:val="003318B3"/>
    <w:rsid w:val="00331A81"/>
    <w:rsid w:val="003324B0"/>
    <w:rsid w:val="00332929"/>
    <w:rsid w:val="003331DE"/>
    <w:rsid w:val="00334664"/>
    <w:rsid w:val="00334BFA"/>
    <w:rsid w:val="00334F48"/>
    <w:rsid w:val="00335168"/>
    <w:rsid w:val="003364A2"/>
    <w:rsid w:val="00337D4E"/>
    <w:rsid w:val="00340382"/>
    <w:rsid w:val="003425D2"/>
    <w:rsid w:val="003427A2"/>
    <w:rsid w:val="003429A4"/>
    <w:rsid w:val="003430BD"/>
    <w:rsid w:val="0034467D"/>
    <w:rsid w:val="0034554D"/>
    <w:rsid w:val="0034664C"/>
    <w:rsid w:val="00346799"/>
    <w:rsid w:val="00347103"/>
    <w:rsid w:val="00350D0E"/>
    <w:rsid w:val="00350F53"/>
    <w:rsid w:val="0035263C"/>
    <w:rsid w:val="0035273A"/>
    <w:rsid w:val="0035275D"/>
    <w:rsid w:val="00354363"/>
    <w:rsid w:val="00354F51"/>
    <w:rsid w:val="0035537B"/>
    <w:rsid w:val="0035572B"/>
    <w:rsid w:val="00355E63"/>
    <w:rsid w:val="0035642E"/>
    <w:rsid w:val="00356F5F"/>
    <w:rsid w:val="003575E4"/>
    <w:rsid w:val="003579D2"/>
    <w:rsid w:val="00357EB2"/>
    <w:rsid w:val="0036044D"/>
    <w:rsid w:val="0036084F"/>
    <w:rsid w:val="003615AA"/>
    <w:rsid w:val="00361C94"/>
    <w:rsid w:val="0036241A"/>
    <w:rsid w:val="00362C21"/>
    <w:rsid w:val="00362E1E"/>
    <w:rsid w:val="00363450"/>
    <w:rsid w:val="0036359F"/>
    <w:rsid w:val="00363C43"/>
    <w:rsid w:val="00363E38"/>
    <w:rsid w:val="003645EC"/>
    <w:rsid w:val="003645F6"/>
    <w:rsid w:val="00364B5D"/>
    <w:rsid w:val="00365418"/>
    <w:rsid w:val="00365875"/>
    <w:rsid w:val="003665CD"/>
    <w:rsid w:val="00366757"/>
    <w:rsid w:val="00367282"/>
    <w:rsid w:val="003713A6"/>
    <w:rsid w:val="0037148B"/>
    <w:rsid w:val="00373405"/>
    <w:rsid w:val="003735F4"/>
    <w:rsid w:val="00373DAE"/>
    <w:rsid w:val="003743CF"/>
    <w:rsid w:val="00374663"/>
    <w:rsid w:val="003752B4"/>
    <w:rsid w:val="003755C3"/>
    <w:rsid w:val="0037613D"/>
    <w:rsid w:val="0037654B"/>
    <w:rsid w:val="00381218"/>
    <w:rsid w:val="00381650"/>
    <w:rsid w:val="00382536"/>
    <w:rsid w:val="00382569"/>
    <w:rsid w:val="003826EB"/>
    <w:rsid w:val="00384650"/>
    <w:rsid w:val="003863EF"/>
    <w:rsid w:val="0038699A"/>
    <w:rsid w:val="003874AD"/>
    <w:rsid w:val="003875C1"/>
    <w:rsid w:val="00387C52"/>
    <w:rsid w:val="00390269"/>
    <w:rsid w:val="003913A0"/>
    <w:rsid w:val="0039151F"/>
    <w:rsid w:val="00392FFE"/>
    <w:rsid w:val="003931DC"/>
    <w:rsid w:val="00393B60"/>
    <w:rsid w:val="00393CBE"/>
    <w:rsid w:val="00393F1B"/>
    <w:rsid w:val="00394EFA"/>
    <w:rsid w:val="003958A4"/>
    <w:rsid w:val="00396FEF"/>
    <w:rsid w:val="003978E8"/>
    <w:rsid w:val="00397AC0"/>
    <w:rsid w:val="00397C71"/>
    <w:rsid w:val="003A1841"/>
    <w:rsid w:val="003A3204"/>
    <w:rsid w:val="003A3894"/>
    <w:rsid w:val="003A3D1D"/>
    <w:rsid w:val="003A3EFB"/>
    <w:rsid w:val="003A3FF3"/>
    <w:rsid w:val="003A4327"/>
    <w:rsid w:val="003A4691"/>
    <w:rsid w:val="003A4E21"/>
    <w:rsid w:val="003A553A"/>
    <w:rsid w:val="003A6AF7"/>
    <w:rsid w:val="003A6FAC"/>
    <w:rsid w:val="003A7078"/>
    <w:rsid w:val="003B0247"/>
    <w:rsid w:val="003B192F"/>
    <w:rsid w:val="003B1B43"/>
    <w:rsid w:val="003B28DC"/>
    <w:rsid w:val="003B2BDB"/>
    <w:rsid w:val="003B4307"/>
    <w:rsid w:val="003B4AD7"/>
    <w:rsid w:val="003B702B"/>
    <w:rsid w:val="003B7265"/>
    <w:rsid w:val="003C12BE"/>
    <w:rsid w:val="003C1A60"/>
    <w:rsid w:val="003C1DC7"/>
    <w:rsid w:val="003C3766"/>
    <w:rsid w:val="003C3B74"/>
    <w:rsid w:val="003C4E47"/>
    <w:rsid w:val="003C54A3"/>
    <w:rsid w:val="003C6424"/>
    <w:rsid w:val="003C726B"/>
    <w:rsid w:val="003C7396"/>
    <w:rsid w:val="003D0157"/>
    <w:rsid w:val="003D03B2"/>
    <w:rsid w:val="003D0EC2"/>
    <w:rsid w:val="003D14F8"/>
    <w:rsid w:val="003D1666"/>
    <w:rsid w:val="003D1922"/>
    <w:rsid w:val="003D2083"/>
    <w:rsid w:val="003D3302"/>
    <w:rsid w:val="003D3464"/>
    <w:rsid w:val="003D34FA"/>
    <w:rsid w:val="003D402B"/>
    <w:rsid w:val="003D46DA"/>
    <w:rsid w:val="003D4A8F"/>
    <w:rsid w:val="003D53B3"/>
    <w:rsid w:val="003D5AA8"/>
    <w:rsid w:val="003D6150"/>
    <w:rsid w:val="003D7C1A"/>
    <w:rsid w:val="003D7FDF"/>
    <w:rsid w:val="003E05E4"/>
    <w:rsid w:val="003E0950"/>
    <w:rsid w:val="003E0DEB"/>
    <w:rsid w:val="003E1401"/>
    <w:rsid w:val="003E3081"/>
    <w:rsid w:val="003E4414"/>
    <w:rsid w:val="003E45EA"/>
    <w:rsid w:val="003E49AD"/>
    <w:rsid w:val="003E551C"/>
    <w:rsid w:val="003E6020"/>
    <w:rsid w:val="003E680C"/>
    <w:rsid w:val="003E6D32"/>
    <w:rsid w:val="003E72E8"/>
    <w:rsid w:val="003E7B01"/>
    <w:rsid w:val="003F04E2"/>
    <w:rsid w:val="003F0BAF"/>
    <w:rsid w:val="003F132B"/>
    <w:rsid w:val="003F2D37"/>
    <w:rsid w:val="003F4381"/>
    <w:rsid w:val="003F482B"/>
    <w:rsid w:val="003F4855"/>
    <w:rsid w:val="003F4D9F"/>
    <w:rsid w:val="003F513E"/>
    <w:rsid w:val="003F6109"/>
    <w:rsid w:val="003F7B63"/>
    <w:rsid w:val="00400A70"/>
    <w:rsid w:val="00400A7F"/>
    <w:rsid w:val="0040124A"/>
    <w:rsid w:val="004026F2"/>
    <w:rsid w:val="00402764"/>
    <w:rsid w:val="004028C4"/>
    <w:rsid w:val="00403002"/>
    <w:rsid w:val="0040322F"/>
    <w:rsid w:val="0040370E"/>
    <w:rsid w:val="004042AB"/>
    <w:rsid w:val="00404769"/>
    <w:rsid w:val="00404AE8"/>
    <w:rsid w:val="00404C0C"/>
    <w:rsid w:val="00405492"/>
    <w:rsid w:val="00406025"/>
    <w:rsid w:val="004060A9"/>
    <w:rsid w:val="00410100"/>
    <w:rsid w:val="00410392"/>
    <w:rsid w:val="0041047D"/>
    <w:rsid w:val="004125D3"/>
    <w:rsid w:val="004126B9"/>
    <w:rsid w:val="00413846"/>
    <w:rsid w:val="0041689A"/>
    <w:rsid w:val="00417E12"/>
    <w:rsid w:val="00422847"/>
    <w:rsid w:val="00422C6F"/>
    <w:rsid w:val="00423631"/>
    <w:rsid w:val="0042392B"/>
    <w:rsid w:val="00423A0A"/>
    <w:rsid w:val="00424444"/>
    <w:rsid w:val="0042643F"/>
    <w:rsid w:val="00426644"/>
    <w:rsid w:val="00426783"/>
    <w:rsid w:val="004269F4"/>
    <w:rsid w:val="0042747F"/>
    <w:rsid w:val="004275CD"/>
    <w:rsid w:val="0042767C"/>
    <w:rsid w:val="0043000E"/>
    <w:rsid w:val="0043014B"/>
    <w:rsid w:val="004304F3"/>
    <w:rsid w:val="00431304"/>
    <w:rsid w:val="00431BE1"/>
    <w:rsid w:val="0043311F"/>
    <w:rsid w:val="00434215"/>
    <w:rsid w:val="004348D9"/>
    <w:rsid w:val="004352C7"/>
    <w:rsid w:val="004358DB"/>
    <w:rsid w:val="004363E8"/>
    <w:rsid w:val="00436826"/>
    <w:rsid w:val="00436BAB"/>
    <w:rsid w:val="00440E05"/>
    <w:rsid w:val="00441D9A"/>
    <w:rsid w:val="00442C85"/>
    <w:rsid w:val="00442D54"/>
    <w:rsid w:val="0044509C"/>
    <w:rsid w:val="00445304"/>
    <w:rsid w:val="00445969"/>
    <w:rsid w:val="0044611F"/>
    <w:rsid w:val="004464AD"/>
    <w:rsid w:val="00446D65"/>
    <w:rsid w:val="004471F2"/>
    <w:rsid w:val="00447565"/>
    <w:rsid w:val="004475D8"/>
    <w:rsid w:val="00447D18"/>
    <w:rsid w:val="004503F0"/>
    <w:rsid w:val="004505BB"/>
    <w:rsid w:val="00452B57"/>
    <w:rsid w:val="00453567"/>
    <w:rsid w:val="004535CA"/>
    <w:rsid w:val="004540EC"/>
    <w:rsid w:val="004553BA"/>
    <w:rsid w:val="00455E28"/>
    <w:rsid w:val="00456F19"/>
    <w:rsid w:val="00456F8A"/>
    <w:rsid w:val="00457815"/>
    <w:rsid w:val="00457A76"/>
    <w:rsid w:val="00461313"/>
    <w:rsid w:val="00461823"/>
    <w:rsid w:val="00461DB5"/>
    <w:rsid w:val="004620BB"/>
    <w:rsid w:val="0046236A"/>
    <w:rsid w:val="00462607"/>
    <w:rsid w:val="004632DE"/>
    <w:rsid w:val="004633FE"/>
    <w:rsid w:val="00463C15"/>
    <w:rsid w:val="00463DF9"/>
    <w:rsid w:val="00464612"/>
    <w:rsid w:val="00464A11"/>
    <w:rsid w:val="00464B33"/>
    <w:rsid w:val="004664E4"/>
    <w:rsid w:val="00466D06"/>
    <w:rsid w:val="00466E0D"/>
    <w:rsid w:val="004670AA"/>
    <w:rsid w:val="00470390"/>
    <w:rsid w:val="004703B7"/>
    <w:rsid w:val="00470694"/>
    <w:rsid w:val="004713D9"/>
    <w:rsid w:val="0047198B"/>
    <w:rsid w:val="004719FA"/>
    <w:rsid w:val="00472317"/>
    <w:rsid w:val="00473170"/>
    <w:rsid w:val="004736F7"/>
    <w:rsid w:val="00474215"/>
    <w:rsid w:val="0047473D"/>
    <w:rsid w:val="00475270"/>
    <w:rsid w:val="004752FE"/>
    <w:rsid w:val="004754F8"/>
    <w:rsid w:val="004757BA"/>
    <w:rsid w:val="004779FC"/>
    <w:rsid w:val="00482170"/>
    <w:rsid w:val="004827B3"/>
    <w:rsid w:val="00483BCA"/>
    <w:rsid w:val="00483D8C"/>
    <w:rsid w:val="00484FED"/>
    <w:rsid w:val="00485500"/>
    <w:rsid w:val="00485C13"/>
    <w:rsid w:val="0048620B"/>
    <w:rsid w:val="00490031"/>
    <w:rsid w:val="00492593"/>
    <w:rsid w:val="0049350C"/>
    <w:rsid w:val="00493FA3"/>
    <w:rsid w:val="00494530"/>
    <w:rsid w:val="00494F7F"/>
    <w:rsid w:val="00496475"/>
    <w:rsid w:val="00496F1B"/>
    <w:rsid w:val="00496FFF"/>
    <w:rsid w:val="004977D0"/>
    <w:rsid w:val="004A0285"/>
    <w:rsid w:val="004A04E1"/>
    <w:rsid w:val="004A0886"/>
    <w:rsid w:val="004A0C82"/>
    <w:rsid w:val="004A11E8"/>
    <w:rsid w:val="004A36B9"/>
    <w:rsid w:val="004A3C51"/>
    <w:rsid w:val="004A50D8"/>
    <w:rsid w:val="004A6169"/>
    <w:rsid w:val="004A6A6A"/>
    <w:rsid w:val="004A7550"/>
    <w:rsid w:val="004A7DD1"/>
    <w:rsid w:val="004B02DC"/>
    <w:rsid w:val="004B158A"/>
    <w:rsid w:val="004B1DA2"/>
    <w:rsid w:val="004B3CC6"/>
    <w:rsid w:val="004B5457"/>
    <w:rsid w:val="004B573B"/>
    <w:rsid w:val="004B6386"/>
    <w:rsid w:val="004B6A66"/>
    <w:rsid w:val="004B796C"/>
    <w:rsid w:val="004B7BFB"/>
    <w:rsid w:val="004C0594"/>
    <w:rsid w:val="004C06CF"/>
    <w:rsid w:val="004C1A4A"/>
    <w:rsid w:val="004C1C51"/>
    <w:rsid w:val="004C22BC"/>
    <w:rsid w:val="004C2EF5"/>
    <w:rsid w:val="004C3219"/>
    <w:rsid w:val="004C4301"/>
    <w:rsid w:val="004C4C53"/>
    <w:rsid w:val="004C4D7B"/>
    <w:rsid w:val="004C4E80"/>
    <w:rsid w:val="004C5078"/>
    <w:rsid w:val="004C583C"/>
    <w:rsid w:val="004C644E"/>
    <w:rsid w:val="004C6A71"/>
    <w:rsid w:val="004C6BA4"/>
    <w:rsid w:val="004C7138"/>
    <w:rsid w:val="004D12F2"/>
    <w:rsid w:val="004D18C1"/>
    <w:rsid w:val="004D1C10"/>
    <w:rsid w:val="004D2FDC"/>
    <w:rsid w:val="004D33A3"/>
    <w:rsid w:val="004D5432"/>
    <w:rsid w:val="004D6364"/>
    <w:rsid w:val="004D7087"/>
    <w:rsid w:val="004E0285"/>
    <w:rsid w:val="004E2AD8"/>
    <w:rsid w:val="004E2F17"/>
    <w:rsid w:val="004E4DF0"/>
    <w:rsid w:val="004E54AC"/>
    <w:rsid w:val="004E5718"/>
    <w:rsid w:val="004E7F76"/>
    <w:rsid w:val="004F0B3F"/>
    <w:rsid w:val="004F1071"/>
    <w:rsid w:val="004F109A"/>
    <w:rsid w:val="004F1245"/>
    <w:rsid w:val="004F1D4D"/>
    <w:rsid w:val="004F3616"/>
    <w:rsid w:val="004F3755"/>
    <w:rsid w:val="004F3805"/>
    <w:rsid w:val="004F3A37"/>
    <w:rsid w:val="004F4C80"/>
    <w:rsid w:val="004F4CA2"/>
    <w:rsid w:val="004F4DF8"/>
    <w:rsid w:val="004F4EA9"/>
    <w:rsid w:val="004F5B56"/>
    <w:rsid w:val="004F640F"/>
    <w:rsid w:val="00502B49"/>
    <w:rsid w:val="00503575"/>
    <w:rsid w:val="0050415F"/>
    <w:rsid w:val="00504B40"/>
    <w:rsid w:val="00505D1E"/>
    <w:rsid w:val="00505F3E"/>
    <w:rsid w:val="00507339"/>
    <w:rsid w:val="005078BF"/>
    <w:rsid w:val="0051178F"/>
    <w:rsid w:val="00512C76"/>
    <w:rsid w:val="00512D8F"/>
    <w:rsid w:val="0051492E"/>
    <w:rsid w:val="00514C65"/>
    <w:rsid w:val="00515189"/>
    <w:rsid w:val="00515543"/>
    <w:rsid w:val="005155D9"/>
    <w:rsid w:val="00515A2E"/>
    <w:rsid w:val="00515B6B"/>
    <w:rsid w:val="00515FE6"/>
    <w:rsid w:val="0051623C"/>
    <w:rsid w:val="0051722F"/>
    <w:rsid w:val="00517793"/>
    <w:rsid w:val="00517DB4"/>
    <w:rsid w:val="00520599"/>
    <w:rsid w:val="00520647"/>
    <w:rsid w:val="00520C07"/>
    <w:rsid w:val="00520C30"/>
    <w:rsid w:val="00521826"/>
    <w:rsid w:val="00522092"/>
    <w:rsid w:val="0052262C"/>
    <w:rsid w:val="00522721"/>
    <w:rsid w:val="0052362C"/>
    <w:rsid w:val="005247CA"/>
    <w:rsid w:val="00524A8F"/>
    <w:rsid w:val="005251BC"/>
    <w:rsid w:val="00525DC2"/>
    <w:rsid w:val="0052780E"/>
    <w:rsid w:val="00527F3C"/>
    <w:rsid w:val="00530AFF"/>
    <w:rsid w:val="00530C9C"/>
    <w:rsid w:val="00531D09"/>
    <w:rsid w:val="0053277E"/>
    <w:rsid w:val="00533702"/>
    <w:rsid w:val="00534271"/>
    <w:rsid w:val="00535D8A"/>
    <w:rsid w:val="00536B25"/>
    <w:rsid w:val="00536D1E"/>
    <w:rsid w:val="005371BE"/>
    <w:rsid w:val="005374FE"/>
    <w:rsid w:val="005400B6"/>
    <w:rsid w:val="005407E6"/>
    <w:rsid w:val="00540ADF"/>
    <w:rsid w:val="00541C02"/>
    <w:rsid w:val="00541E3C"/>
    <w:rsid w:val="005420A4"/>
    <w:rsid w:val="005426BB"/>
    <w:rsid w:val="00543006"/>
    <w:rsid w:val="005434A8"/>
    <w:rsid w:val="005435E1"/>
    <w:rsid w:val="00543F0A"/>
    <w:rsid w:val="005440FD"/>
    <w:rsid w:val="00544FBF"/>
    <w:rsid w:val="00545170"/>
    <w:rsid w:val="005451B9"/>
    <w:rsid w:val="0054525D"/>
    <w:rsid w:val="00545761"/>
    <w:rsid w:val="00547ABB"/>
    <w:rsid w:val="005503C4"/>
    <w:rsid w:val="00550C72"/>
    <w:rsid w:val="00550DB5"/>
    <w:rsid w:val="0055108C"/>
    <w:rsid w:val="00551706"/>
    <w:rsid w:val="00552344"/>
    <w:rsid w:val="005535BC"/>
    <w:rsid w:val="00554CAC"/>
    <w:rsid w:val="005576BC"/>
    <w:rsid w:val="00557CAC"/>
    <w:rsid w:val="00557DDB"/>
    <w:rsid w:val="005603C7"/>
    <w:rsid w:val="005604AE"/>
    <w:rsid w:val="005604F7"/>
    <w:rsid w:val="00560A68"/>
    <w:rsid w:val="0056110D"/>
    <w:rsid w:val="005617AE"/>
    <w:rsid w:val="0056183B"/>
    <w:rsid w:val="00561880"/>
    <w:rsid w:val="005620C6"/>
    <w:rsid w:val="00562B82"/>
    <w:rsid w:val="00563C96"/>
    <w:rsid w:val="00564718"/>
    <w:rsid w:val="00564E77"/>
    <w:rsid w:val="00565665"/>
    <w:rsid w:val="00566219"/>
    <w:rsid w:val="0056676B"/>
    <w:rsid w:val="005702D2"/>
    <w:rsid w:val="005705CD"/>
    <w:rsid w:val="00570ED2"/>
    <w:rsid w:val="00572F8C"/>
    <w:rsid w:val="00573480"/>
    <w:rsid w:val="00574B48"/>
    <w:rsid w:val="005765C7"/>
    <w:rsid w:val="00576648"/>
    <w:rsid w:val="0058050D"/>
    <w:rsid w:val="00581E97"/>
    <w:rsid w:val="005823FB"/>
    <w:rsid w:val="0058373F"/>
    <w:rsid w:val="005838C7"/>
    <w:rsid w:val="00583D37"/>
    <w:rsid w:val="00585663"/>
    <w:rsid w:val="00585E99"/>
    <w:rsid w:val="00586785"/>
    <w:rsid w:val="00586DB6"/>
    <w:rsid w:val="00587855"/>
    <w:rsid w:val="005878EF"/>
    <w:rsid w:val="00587A8A"/>
    <w:rsid w:val="00590774"/>
    <w:rsid w:val="005912CE"/>
    <w:rsid w:val="00591B76"/>
    <w:rsid w:val="0059325D"/>
    <w:rsid w:val="005944CE"/>
    <w:rsid w:val="0059484C"/>
    <w:rsid w:val="0059537A"/>
    <w:rsid w:val="00595807"/>
    <w:rsid w:val="00597876"/>
    <w:rsid w:val="005A0748"/>
    <w:rsid w:val="005A0EF1"/>
    <w:rsid w:val="005A2F5C"/>
    <w:rsid w:val="005A3B53"/>
    <w:rsid w:val="005A4019"/>
    <w:rsid w:val="005A404D"/>
    <w:rsid w:val="005A4125"/>
    <w:rsid w:val="005A56EC"/>
    <w:rsid w:val="005A63F7"/>
    <w:rsid w:val="005A71FA"/>
    <w:rsid w:val="005A7A01"/>
    <w:rsid w:val="005B04C4"/>
    <w:rsid w:val="005B0658"/>
    <w:rsid w:val="005B0A18"/>
    <w:rsid w:val="005B23D8"/>
    <w:rsid w:val="005B2922"/>
    <w:rsid w:val="005B3885"/>
    <w:rsid w:val="005B5C39"/>
    <w:rsid w:val="005B5D2E"/>
    <w:rsid w:val="005B7572"/>
    <w:rsid w:val="005B79FE"/>
    <w:rsid w:val="005C0B3E"/>
    <w:rsid w:val="005C1385"/>
    <w:rsid w:val="005C13D0"/>
    <w:rsid w:val="005C21A7"/>
    <w:rsid w:val="005C2A3F"/>
    <w:rsid w:val="005C5A13"/>
    <w:rsid w:val="005D01D4"/>
    <w:rsid w:val="005D11A9"/>
    <w:rsid w:val="005D12BE"/>
    <w:rsid w:val="005D160F"/>
    <w:rsid w:val="005D2DD2"/>
    <w:rsid w:val="005D3C24"/>
    <w:rsid w:val="005D63CD"/>
    <w:rsid w:val="005D69AA"/>
    <w:rsid w:val="005D77C8"/>
    <w:rsid w:val="005D7E12"/>
    <w:rsid w:val="005E1F7F"/>
    <w:rsid w:val="005E2390"/>
    <w:rsid w:val="005E2A0C"/>
    <w:rsid w:val="005E2E79"/>
    <w:rsid w:val="005E2EE0"/>
    <w:rsid w:val="005E333F"/>
    <w:rsid w:val="005E33BB"/>
    <w:rsid w:val="005E4750"/>
    <w:rsid w:val="005E4C78"/>
    <w:rsid w:val="005E50A6"/>
    <w:rsid w:val="005E5352"/>
    <w:rsid w:val="005E6175"/>
    <w:rsid w:val="005E66AE"/>
    <w:rsid w:val="005E77E0"/>
    <w:rsid w:val="005E7833"/>
    <w:rsid w:val="005E7DB6"/>
    <w:rsid w:val="005F013F"/>
    <w:rsid w:val="005F14F6"/>
    <w:rsid w:val="005F1BCD"/>
    <w:rsid w:val="005F4614"/>
    <w:rsid w:val="005F4686"/>
    <w:rsid w:val="005F530A"/>
    <w:rsid w:val="005F5A9E"/>
    <w:rsid w:val="005F657F"/>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AD7"/>
    <w:rsid w:val="00611FA3"/>
    <w:rsid w:val="006121C4"/>
    <w:rsid w:val="00612439"/>
    <w:rsid w:val="0061309D"/>
    <w:rsid w:val="006137DB"/>
    <w:rsid w:val="006170F2"/>
    <w:rsid w:val="00617369"/>
    <w:rsid w:val="006173C8"/>
    <w:rsid w:val="00621BBB"/>
    <w:rsid w:val="00622FB0"/>
    <w:rsid w:val="00623B78"/>
    <w:rsid w:val="00623F0D"/>
    <w:rsid w:val="00623F13"/>
    <w:rsid w:val="00624B45"/>
    <w:rsid w:val="00625094"/>
    <w:rsid w:val="00625870"/>
    <w:rsid w:val="00625C61"/>
    <w:rsid w:val="00626BB2"/>
    <w:rsid w:val="00627939"/>
    <w:rsid w:val="00631370"/>
    <w:rsid w:val="00631B08"/>
    <w:rsid w:val="00632052"/>
    <w:rsid w:val="006323FF"/>
    <w:rsid w:val="00632AEE"/>
    <w:rsid w:val="00632C4C"/>
    <w:rsid w:val="00633E94"/>
    <w:rsid w:val="006349CB"/>
    <w:rsid w:val="0063542D"/>
    <w:rsid w:val="00640089"/>
    <w:rsid w:val="00640279"/>
    <w:rsid w:val="00640D12"/>
    <w:rsid w:val="006411B1"/>
    <w:rsid w:val="006412B3"/>
    <w:rsid w:val="00642CFB"/>
    <w:rsid w:val="00643129"/>
    <w:rsid w:val="0064478A"/>
    <w:rsid w:val="00644D1D"/>
    <w:rsid w:val="00645608"/>
    <w:rsid w:val="00646580"/>
    <w:rsid w:val="00647AD0"/>
    <w:rsid w:val="00650142"/>
    <w:rsid w:val="006503E5"/>
    <w:rsid w:val="00651592"/>
    <w:rsid w:val="00651957"/>
    <w:rsid w:val="006540B8"/>
    <w:rsid w:val="006548A5"/>
    <w:rsid w:val="006549DD"/>
    <w:rsid w:val="00654EF3"/>
    <w:rsid w:val="00656E21"/>
    <w:rsid w:val="00657074"/>
    <w:rsid w:val="00660610"/>
    <w:rsid w:val="006613F4"/>
    <w:rsid w:val="0066205F"/>
    <w:rsid w:val="00662D04"/>
    <w:rsid w:val="00663090"/>
    <w:rsid w:val="00663682"/>
    <w:rsid w:val="006639CB"/>
    <w:rsid w:val="006644F1"/>
    <w:rsid w:val="00664997"/>
    <w:rsid w:val="00664BAB"/>
    <w:rsid w:val="0066526B"/>
    <w:rsid w:val="00665903"/>
    <w:rsid w:val="0066605B"/>
    <w:rsid w:val="00670560"/>
    <w:rsid w:val="0067127F"/>
    <w:rsid w:val="0067166A"/>
    <w:rsid w:val="00671AAC"/>
    <w:rsid w:val="00671B16"/>
    <w:rsid w:val="00672386"/>
    <w:rsid w:val="0067281D"/>
    <w:rsid w:val="00673388"/>
    <w:rsid w:val="006741CA"/>
    <w:rsid w:val="00675608"/>
    <w:rsid w:val="00675848"/>
    <w:rsid w:val="00675CA1"/>
    <w:rsid w:val="0067675C"/>
    <w:rsid w:val="006770D9"/>
    <w:rsid w:val="00680444"/>
    <w:rsid w:val="00681EC0"/>
    <w:rsid w:val="006822A3"/>
    <w:rsid w:val="00682E6D"/>
    <w:rsid w:val="00683E80"/>
    <w:rsid w:val="006845A5"/>
    <w:rsid w:val="00685D6C"/>
    <w:rsid w:val="00686B8E"/>
    <w:rsid w:val="00687723"/>
    <w:rsid w:val="00690A37"/>
    <w:rsid w:val="00691BB9"/>
    <w:rsid w:val="0069340B"/>
    <w:rsid w:val="00695201"/>
    <w:rsid w:val="006952F6"/>
    <w:rsid w:val="00695E8A"/>
    <w:rsid w:val="006961B6"/>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97D"/>
    <w:rsid w:val="006B04F0"/>
    <w:rsid w:val="006B14FB"/>
    <w:rsid w:val="006B1A0A"/>
    <w:rsid w:val="006B22BD"/>
    <w:rsid w:val="006B27E7"/>
    <w:rsid w:val="006B27E9"/>
    <w:rsid w:val="006B315F"/>
    <w:rsid w:val="006B445B"/>
    <w:rsid w:val="006B4ECB"/>
    <w:rsid w:val="006B569C"/>
    <w:rsid w:val="006B5D61"/>
    <w:rsid w:val="006B7095"/>
    <w:rsid w:val="006B715D"/>
    <w:rsid w:val="006C06ED"/>
    <w:rsid w:val="006C1BB2"/>
    <w:rsid w:val="006C1C1F"/>
    <w:rsid w:val="006C245F"/>
    <w:rsid w:val="006C24E6"/>
    <w:rsid w:val="006C29A5"/>
    <w:rsid w:val="006C3618"/>
    <w:rsid w:val="006C38B8"/>
    <w:rsid w:val="006C3955"/>
    <w:rsid w:val="006C4455"/>
    <w:rsid w:val="006C512A"/>
    <w:rsid w:val="006C717B"/>
    <w:rsid w:val="006D09EA"/>
    <w:rsid w:val="006D14D2"/>
    <w:rsid w:val="006D18BA"/>
    <w:rsid w:val="006D288F"/>
    <w:rsid w:val="006D40DE"/>
    <w:rsid w:val="006D4E66"/>
    <w:rsid w:val="006D59DE"/>
    <w:rsid w:val="006D6476"/>
    <w:rsid w:val="006D6997"/>
    <w:rsid w:val="006D6A10"/>
    <w:rsid w:val="006E107D"/>
    <w:rsid w:val="006E15E9"/>
    <w:rsid w:val="006E21FD"/>
    <w:rsid w:val="006E2954"/>
    <w:rsid w:val="006E2CC8"/>
    <w:rsid w:val="006E34A1"/>
    <w:rsid w:val="006E3B0A"/>
    <w:rsid w:val="006E51FB"/>
    <w:rsid w:val="006E54DF"/>
    <w:rsid w:val="006E5C52"/>
    <w:rsid w:val="006E5D7E"/>
    <w:rsid w:val="006F1949"/>
    <w:rsid w:val="006F1AFB"/>
    <w:rsid w:val="006F4491"/>
    <w:rsid w:val="006F6C99"/>
    <w:rsid w:val="006F6CA0"/>
    <w:rsid w:val="006F7BAF"/>
    <w:rsid w:val="00701A70"/>
    <w:rsid w:val="00702406"/>
    <w:rsid w:val="00702568"/>
    <w:rsid w:val="00703275"/>
    <w:rsid w:val="007050B4"/>
    <w:rsid w:val="00705498"/>
    <w:rsid w:val="00705A05"/>
    <w:rsid w:val="007072B9"/>
    <w:rsid w:val="007072BB"/>
    <w:rsid w:val="00710AF3"/>
    <w:rsid w:val="00711EB5"/>
    <w:rsid w:val="00712248"/>
    <w:rsid w:val="007144D7"/>
    <w:rsid w:val="007159F1"/>
    <w:rsid w:val="007166E9"/>
    <w:rsid w:val="00716DD8"/>
    <w:rsid w:val="007178DD"/>
    <w:rsid w:val="00717B7F"/>
    <w:rsid w:val="00717F53"/>
    <w:rsid w:val="00720066"/>
    <w:rsid w:val="0072015D"/>
    <w:rsid w:val="0072060A"/>
    <w:rsid w:val="0072071B"/>
    <w:rsid w:val="00720831"/>
    <w:rsid w:val="007211AA"/>
    <w:rsid w:val="00721525"/>
    <w:rsid w:val="00721894"/>
    <w:rsid w:val="00723116"/>
    <w:rsid w:val="00724D7A"/>
    <w:rsid w:val="00724FD0"/>
    <w:rsid w:val="00725C27"/>
    <w:rsid w:val="007267C7"/>
    <w:rsid w:val="007269FF"/>
    <w:rsid w:val="00727CDA"/>
    <w:rsid w:val="007306D1"/>
    <w:rsid w:val="00731F09"/>
    <w:rsid w:val="00732A42"/>
    <w:rsid w:val="00734975"/>
    <w:rsid w:val="00735167"/>
    <w:rsid w:val="00735644"/>
    <w:rsid w:val="007362C4"/>
    <w:rsid w:val="00736308"/>
    <w:rsid w:val="00736D61"/>
    <w:rsid w:val="00736E75"/>
    <w:rsid w:val="00740F29"/>
    <w:rsid w:val="0074175F"/>
    <w:rsid w:val="00742831"/>
    <w:rsid w:val="00742F72"/>
    <w:rsid w:val="0074364F"/>
    <w:rsid w:val="00743BB0"/>
    <w:rsid w:val="007440D1"/>
    <w:rsid w:val="0074599F"/>
    <w:rsid w:val="007464D8"/>
    <w:rsid w:val="0074797A"/>
    <w:rsid w:val="00747A6D"/>
    <w:rsid w:val="007500D4"/>
    <w:rsid w:val="00750B79"/>
    <w:rsid w:val="00750FB8"/>
    <w:rsid w:val="00751AF9"/>
    <w:rsid w:val="007525EF"/>
    <w:rsid w:val="00752912"/>
    <w:rsid w:val="007529A3"/>
    <w:rsid w:val="00753987"/>
    <w:rsid w:val="00753CF6"/>
    <w:rsid w:val="007540CD"/>
    <w:rsid w:val="00754146"/>
    <w:rsid w:val="0075460A"/>
    <w:rsid w:val="00754A53"/>
    <w:rsid w:val="00755590"/>
    <w:rsid w:val="007556E2"/>
    <w:rsid w:val="00755E7E"/>
    <w:rsid w:val="00757543"/>
    <w:rsid w:val="00760118"/>
    <w:rsid w:val="007606D3"/>
    <w:rsid w:val="00762B7C"/>
    <w:rsid w:val="00763946"/>
    <w:rsid w:val="00763E6C"/>
    <w:rsid w:val="0076439D"/>
    <w:rsid w:val="00764A2C"/>
    <w:rsid w:val="00765BDE"/>
    <w:rsid w:val="00766391"/>
    <w:rsid w:val="0076699F"/>
    <w:rsid w:val="00770017"/>
    <w:rsid w:val="00772D72"/>
    <w:rsid w:val="00774418"/>
    <w:rsid w:val="007759F6"/>
    <w:rsid w:val="007773DA"/>
    <w:rsid w:val="007777F9"/>
    <w:rsid w:val="007802E3"/>
    <w:rsid w:val="007806C1"/>
    <w:rsid w:val="00781A1F"/>
    <w:rsid w:val="00781CAF"/>
    <w:rsid w:val="00782287"/>
    <w:rsid w:val="007838FF"/>
    <w:rsid w:val="0078454F"/>
    <w:rsid w:val="007845B5"/>
    <w:rsid w:val="00785B74"/>
    <w:rsid w:val="00785BED"/>
    <w:rsid w:val="00787485"/>
    <w:rsid w:val="00790D49"/>
    <w:rsid w:val="00791AF9"/>
    <w:rsid w:val="00792109"/>
    <w:rsid w:val="007929C5"/>
    <w:rsid w:val="00792EE8"/>
    <w:rsid w:val="007934E2"/>
    <w:rsid w:val="007947DA"/>
    <w:rsid w:val="00794D38"/>
    <w:rsid w:val="00794F1B"/>
    <w:rsid w:val="0079625D"/>
    <w:rsid w:val="00796CCB"/>
    <w:rsid w:val="007A0F7E"/>
    <w:rsid w:val="007A130E"/>
    <w:rsid w:val="007A3C3F"/>
    <w:rsid w:val="007A44FD"/>
    <w:rsid w:val="007A45AA"/>
    <w:rsid w:val="007A4666"/>
    <w:rsid w:val="007A4907"/>
    <w:rsid w:val="007A58F8"/>
    <w:rsid w:val="007A5E58"/>
    <w:rsid w:val="007A6817"/>
    <w:rsid w:val="007A6BFD"/>
    <w:rsid w:val="007A6C04"/>
    <w:rsid w:val="007A72EB"/>
    <w:rsid w:val="007A7885"/>
    <w:rsid w:val="007B1098"/>
    <w:rsid w:val="007B1212"/>
    <w:rsid w:val="007B13DB"/>
    <w:rsid w:val="007B141C"/>
    <w:rsid w:val="007B20EB"/>
    <w:rsid w:val="007B22EF"/>
    <w:rsid w:val="007B23A8"/>
    <w:rsid w:val="007B2E0B"/>
    <w:rsid w:val="007B46A9"/>
    <w:rsid w:val="007B4837"/>
    <w:rsid w:val="007B4DAE"/>
    <w:rsid w:val="007B5BCA"/>
    <w:rsid w:val="007B7072"/>
    <w:rsid w:val="007C0066"/>
    <w:rsid w:val="007C196C"/>
    <w:rsid w:val="007C19FB"/>
    <w:rsid w:val="007C1E67"/>
    <w:rsid w:val="007C38CE"/>
    <w:rsid w:val="007C3E7B"/>
    <w:rsid w:val="007C4867"/>
    <w:rsid w:val="007C5CED"/>
    <w:rsid w:val="007C6B06"/>
    <w:rsid w:val="007C7656"/>
    <w:rsid w:val="007D12AF"/>
    <w:rsid w:val="007D149B"/>
    <w:rsid w:val="007D163A"/>
    <w:rsid w:val="007D172B"/>
    <w:rsid w:val="007D2EA6"/>
    <w:rsid w:val="007D4768"/>
    <w:rsid w:val="007D4842"/>
    <w:rsid w:val="007D4936"/>
    <w:rsid w:val="007D4A05"/>
    <w:rsid w:val="007D7977"/>
    <w:rsid w:val="007E05EF"/>
    <w:rsid w:val="007E109A"/>
    <w:rsid w:val="007E11D2"/>
    <w:rsid w:val="007E373D"/>
    <w:rsid w:val="007E3FDD"/>
    <w:rsid w:val="007E43EA"/>
    <w:rsid w:val="007E5A4D"/>
    <w:rsid w:val="007E61F3"/>
    <w:rsid w:val="007E62B9"/>
    <w:rsid w:val="007E65EA"/>
    <w:rsid w:val="007F0167"/>
    <w:rsid w:val="007F0D45"/>
    <w:rsid w:val="007F1046"/>
    <w:rsid w:val="007F1A74"/>
    <w:rsid w:val="007F1ED9"/>
    <w:rsid w:val="007F468C"/>
    <w:rsid w:val="007F5165"/>
    <w:rsid w:val="007F5692"/>
    <w:rsid w:val="007F6922"/>
    <w:rsid w:val="007F6C8B"/>
    <w:rsid w:val="007F72E2"/>
    <w:rsid w:val="00800D60"/>
    <w:rsid w:val="008011B3"/>
    <w:rsid w:val="00802FAE"/>
    <w:rsid w:val="00803956"/>
    <w:rsid w:val="008040F0"/>
    <w:rsid w:val="008043A9"/>
    <w:rsid w:val="008044C0"/>
    <w:rsid w:val="00804741"/>
    <w:rsid w:val="0080512A"/>
    <w:rsid w:val="008055D4"/>
    <w:rsid w:val="008059CD"/>
    <w:rsid w:val="008065FF"/>
    <w:rsid w:val="00807A76"/>
    <w:rsid w:val="00811296"/>
    <w:rsid w:val="00812052"/>
    <w:rsid w:val="0081246E"/>
    <w:rsid w:val="008147E7"/>
    <w:rsid w:val="00815923"/>
    <w:rsid w:val="00816965"/>
    <w:rsid w:val="008200FE"/>
    <w:rsid w:val="00820D94"/>
    <w:rsid w:val="00820DD1"/>
    <w:rsid w:val="00822B4B"/>
    <w:rsid w:val="0082452D"/>
    <w:rsid w:val="008248BA"/>
    <w:rsid w:val="00824BF2"/>
    <w:rsid w:val="00825334"/>
    <w:rsid w:val="008263A3"/>
    <w:rsid w:val="00826467"/>
    <w:rsid w:val="00827378"/>
    <w:rsid w:val="00827D70"/>
    <w:rsid w:val="00830169"/>
    <w:rsid w:val="0083044C"/>
    <w:rsid w:val="008305E3"/>
    <w:rsid w:val="0083175B"/>
    <w:rsid w:val="00833562"/>
    <w:rsid w:val="008344B3"/>
    <w:rsid w:val="00834622"/>
    <w:rsid w:val="00834A60"/>
    <w:rsid w:val="00836E00"/>
    <w:rsid w:val="008372F4"/>
    <w:rsid w:val="00837EEB"/>
    <w:rsid w:val="0084018E"/>
    <w:rsid w:val="008404A0"/>
    <w:rsid w:val="0084112C"/>
    <w:rsid w:val="00841A3C"/>
    <w:rsid w:val="008433AD"/>
    <w:rsid w:val="00843C7F"/>
    <w:rsid w:val="0084413A"/>
    <w:rsid w:val="008449D7"/>
    <w:rsid w:val="00845831"/>
    <w:rsid w:val="00846926"/>
    <w:rsid w:val="008470DE"/>
    <w:rsid w:val="00850386"/>
    <w:rsid w:val="008508BF"/>
    <w:rsid w:val="00850CF9"/>
    <w:rsid w:val="00851A08"/>
    <w:rsid w:val="0085243D"/>
    <w:rsid w:val="008535F2"/>
    <w:rsid w:val="0085395E"/>
    <w:rsid w:val="008540F1"/>
    <w:rsid w:val="00855DAC"/>
    <w:rsid w:val="00855DFA"/>
    <w:rsid w:val="00857824"/>
    <w:rsid w:val="008607E6"/>
    <w:rsid w:val="0086129D"/>
    <w:rsid w:val="00861E13"/>
    <w:rsid w:val="0086400A"/>
    <w:rsid w:val="00864387"/>
    <w:rsid w:val="0086453A"/>
    <w:rsid w:val="0086592F"/>
    <w:rsid w:val="00865F25"/>
    <w:rsid w:val="008661F6"/>
    <w:rsid w:val="0087057C"/>
    <w:rsid w:val="00870D62"/>
    <w:rsid w:val="00870D68"/>
    <w:rsid w:val="008710E9"/>
    <w:rsid w:val="00873F25"/>
    <w:rsid w:val="00874DA1"/>
    <w:rsid w:val="00875653"/>
    <w:rsid w:val="008763E4"/>
    <w:rsid w:val="008766A7"/>
    <w:rsid w:val="00876CF1"/>
    <w:rsid w:val="00877793"/>
    <w:rsid w:val="00877BE2"/>
    <w:rsid w:val="0088145C"/>
    <w:rsid w:val="00881F76"/>
    <w:rsid w:val="008822E6"/>
    <w:rsid w:val="008824A6"/>
    <w:rsid w:val="00882655"/>
    <w:rsid w:val="00882F79"/>
    <w:rsid w:val="00883BEC"/>
    <w:rsid w:val="0088425C"/>
    <w:rsid w:val="008847C7"/>
    <w:rsid w:val="0088538A"/>
    <w:rsid w:val="008866AB"/>
    <w:rsid w:val="00887189"/>
    <w:rsid w:val="00887BE2"/>
    <w:rsid w:val="00890A29"/>
    <w:rsid w:val="0089137C"/>
    <w:rsid w:val="00891C9B"/>
    <w:rsid w:val="00891F3D"/>
    <w:rsid w:val="0089385C"/>
    <w:rsid w:val="0089422A"/>
    <w:rsid w:val="00894ABA"/>
    <w:rsid w:val="008951E1"/>
    <w:rsid w:val="0089553C"/>
    <w:rsid w:val="00895934"/>
    <w:rsid w:val="0089597A"/>
    <w:rsid w:val="00895D7D"/>
    <w:rsid w:val="00896159"/>
    <w:rsid w:val="0089719F"/>
    <w:rsid w:val="0089783F"/>
    <w:rsid w:val="00897B04"/>
    <w:rsid w:val="008A09B0"/>
    <w:rsid w:val="008A1402"/>
    <w:rsid w:val="008A2F84"/>
    <w:rsid w:val="008A4A9E"/>
    <w:rsid w:val="008A5938"/>
    <w:rsid w:val="008A5C01"/>
    <w:rsid w:val="008A6922"/>
    <w:rsid w:val="008B019C"/>
    <w:rsid w:val="008B0A72"/>
    <w:rsid w:val="008B0CD3"/>
    <w:rsid w:val="008B220A"/>
    <w:rsid w:val="008B30AE"/>
    <w:rsid w:val="008B3331"/>
    <w:rsid w:val="008B3750"/>
    <w:rsid w:val="008B37D0"/>
    <w:rsid w:val="008B3ACB"/>
    <w:rsid w:val="008B4D91"/>
    <w:rsid w:val="008B62A1"/>
    <w:rsid w:val="008B64F3"/>
    <w:rsid w:val="008B6F15"/>
    <w:rsid w:val="008B71FF"/>
    <w:rsid w:val="008C0C63"/>
    <w:rsid w:val="008C1EBD"/>
    <w:rsid w:val="008C2F5E"/>
    <w:rsid w:val="008C30E6"/>
    <w:rsid w:val="008C312E"/>
    <w:rsid w:val="008C3764"/>
    <w:rsid w:val="008C3941"/>
    <w:rsid w:val="008C48EC"/>
    <w:rsid w:val="008C4C72"/>
    <w:rsid w:val="008C67DE"/>
    <w:rsid w:val="008D0342"/>
    <w:rsid w:val="008D0FC7"/>
    <w:rsid w:val="008D24CA"/>
    <w:rsid w:val="008D2909"/>
    <w:rsid w:val="008D3464"/>
    <w:rsid w:val="008D434E"/>
    <w:rsid w:val="008D4B25"/>
    <w:rsid w:val="008D695B"/>
    <w:rsid w:val="008D773E"/>
    <w:rsid w:val="008D77F1"/>
    <w:rsid w:val="008E01F7"/>
    <w:rsid w:val="008E0E27"/>
    <w:rsid w:val="008E115F"/>
    <w:rsid w:val="008E168A"/>
    <w:rsid w:val="008E3AF3"/>
    <w:rsid w:val="008E3BC5"/>
    <w:rsid w:val="008E448A"/>
    <w:rsid w:val="008E48CF"/>
    <w:rsid w:val="008E56A5"/>
    <w:rsid w:val="008E5F1C"/>
    <w:rsid w:val="008E693E"/>
    <w:rsid w:val="008E7046"/>
    <w:rsid w:val="008E75BD"/>
    <w:rsid w:val="008F0EE3"/>
    <w:rsid w:val="008F310B"/>
    <w:rsid w:val="008F3BCA"/>
    <w:rsid w:val="008F5B5E"/>
    <w:rsid w:val="008F6ADE"/>
    <w:rsid w:val="008F76A3"/>
    <w:rsid w:val="008F77F4"/>
    <w:rsid w:val="008F78D1"/>
    <w:rsid w:val="008F7C5D"/>
    <w:rsid w:val="0090093C"/>
    <w:rsid w:val="00900A05"/>
    <w:rsid w:val="00900CC1"/>
    <w:rsid w:val="009016CE"/>
    <w:rsid w:val="00901C69"/>
    <w:rsid w:val="009029A3"/>
    <w:rsid w:val="00902CA3"/>
    <w:rsid w:val="009038CB"/>
    <w:rsid w:val="009042DA"/>
    <w:rsid w:val="009044E7"/>
    <w:rsid w:val="00904781"/>
    <w:rsid w:val="00905128"/>
    <w:rsid w:val="009062FA"/>
    <w:rsid w:val="00906710"/>
    <w:rsid w:val="00907DAF"/>
    <w:rsid w:val="00907F56"/>
    <w:rsid w:val="00910468"/>
    <w:rsid w:val="009108F6"/>
    <w:rsid w:val="00910A44"/>
    <w:rsid w:val="0091178F"/>
    <w:rsid w:val="00912B84"/>
    <w:rsid w:val="009131E4"/>
    <w:rsid w:val="009132B1"/>
    <w:rsid w:val="00913627"/>
    <w:rsid w:val="00913672"/>
    <w:rsid w:val="009136AE"/>
    <w:rsid w:val="00914B4E"/>
    <w:rsid w:val="00914E05"/>
    <w:rsid w:val="009166A4"/>
    <w:rsid w:val="009168C9"/>
    <w:rsid w:val="009209EA"/>
    <w:rsid w:val="00920B84"/>
    <w:rsid w:val="00921C63"/>
    <w:rsid w:val="00921F48"/>
    <w:rsid w:val="00922478"/>
    <w:rsid w:val="0092265B"/>
    <w:rsid w:val="009226C0"/>
    <w:rsid w:val="00922D91"/>
    <w:rsid w:val="00924B41"/>
    <w:rsid w:val="00927002"/>
    <w:rsid w:val="00927594"/>
    <w:rsid w:val="00927DFB"/>
    <w:rsid w:val="00930346"/>
    <w:rsid w:val="00931553"/>
    <w:rsid w:val="00931C80"/>
    <w:rsid w:val="00931FD0"/>
    <w:rsid w:val="00932BAC"/>
    <w:rsid w:val="00933011"/>
    <w:rsid w:val="009340A5"/>
    <w:rsid w:val="00934679"/>
    <w:rsid w:val="0093475B"/>
    <w:rsid w:val="00934BF3"/>
    <w:rsid w:val="0093579A"/>
    <w:rsid w:val="009368AB"/>
    <w:rsid w:val="00936C7E"/>
    <w:rsid w:val="00936E12"/>
    <w:rsid w:val="00937AC6"/>
    <w:rsid w:val="00940369"/>
    <w:rsid w:val="00940BA1"/>
    <w:rsid w:val="0094154F"/>
    <w:rsid w:val="00941EB8"/>
    <w:rsid w:val="0094220F"/>
    <w:rsid w:val="00943CC7"/>
    <w:rsid w:val="00944AB7"/>
    <w:rsid w:val="00944CF3"/>
    <w:rsid w:val="009452CD"/>
    <w:rsid w:val="009458ED"/>
    <w:rsid w:val="009459B6"/>
    <w:rsid w:val="00945B4A"/>
    <w:rsid w:val="00945C32"/>
    <w:rsid w:val="00945F76"/>
    <w:rsid w:val="0094735D"/>
    <w:rsid w:val="009504A2"/>
    <w:rsid w:val="009507B8"/>
    <w:rsid w:val="00950BD8"/>
    <w:rsid w:val="00951CC2"/>
    <w:rsid w:val="0095209C"/>
    <w:rsid w:val="009522A9"/>
    <w:rsid w:val="00952413"/>
    <w:rsid w:val="009532E2"/>
    <w:rsid w:val="00953F62"/>
    <w:rsid w:val="0095475C"/>
    <w:rsid w:val="00954915"/>
    <w:rsid w:val="009551BF"/>
    <w:rsid w:val="009559DE"/>
    <w:rsid w:val="00956893"/>
    <w:rsid w:val="0095738D"/>
    <w:rsid w:val="00957477"/>
    <w:rsid w:val="0096151A"/>
    <w:rsid w:val="009619C3"/>
    <w:rsid w:val="00961DBA"/>
    <w:rsid w:val="009621D7"/>
    <w:rsid w:val="009630C0"/>
    <w:rsid w:val="00964890"/>
    <w:rsid w:val="00964D40"/>
    <w:rsid w:val="00964EE8"/>
    <w:rsid w:val="0096572F"/>
    <w:rsid w:val="00966076"/>
    <w:rsid w:val="00966F2C"/>
    <w:rsid w:val="00967611"/>
    <w:rsid w:val="00967AE3"/>
    <w:rsid w:val="00967BA5"/>
    <w:rsid w:val="00967E1D"/>
    <w:rsid w:val="009719B9"/>
    <w:rsid w:val="00971FC0"/>
    <w:rsid w:val="00973FB8"/>
    <w:rsid w:val="009742FC"/>
    <w:rsid w:val="00975744"/>
    <w:rsid w:val="00975AAA"/>
    <w:rsid w:val="00976176"/>
    <w:rsid w:val="00977234"/>
    <w:rsid w:val="00977A25"/>
    <w:rsid w:val="00980237"/>
    <w:rsid w:val="009805F1"/>
    <w:rsid w:val="00981E82"/>
    <w:rsid w:val="0098299C"/>
    <w:rsid w:val="0098309E"/>
    <w:rsid w:val="00983270"/>
    <w:rsid w:val="00983B9A"/>
    <w:rsid w:val="00983CC9"/>
    <w:rsid w:val="00984334"/>
    <w:rsid w:val="00984751"/>
    <w:rsid w:val="0098509B"/>
    <w:rsid w:val="00985F4C"/>
    <w:rsid w:val="00986408"/>
    <w:rsid w:val="009864F0"/>
    <w:rsid w:val="00987BBB"/>
    <w:rsid w:val="009905F9"/>
    <w:rsid w:val="00990A5D"/>
    <w:rsid w:val="00991B6C"/>
    <w:rsid w:val="0099294A"/>
    <w:rsid w:val="00992FD1"/>
    <w:rsid w:val="00994575"/>
    <w:rsid w:val="009955D8"/>
    <w:rsid w:val="00996967"/>
    <w:rsid w:val="00996D2B"/>
    <w:rsid w:val="00997C63"/>
    <w:rsid w:val="009A0DFD"/>
    <w:rsid w:val="009A1172"/>
    <w:rsid w:val="009A251E"/>
    <w:rsid w:val="009A2DA1"/>
    <w:rsid w:val="009A31CB"/>
    <w:rsid w:val="009A477C"/>
    <w:rsid w:val="009A494A"/>
    <w:rsid w:val="009A51DF"/>
    <w:rsid w:val="009B0196"/>
    <w:rsid w:val="009B0385"/>
    <w:rsid w:val="009B0EB5"/>
    <w:rsid w:val="009B1921"/>
    <w:rsid w:val="009B1D6A"/>
    <w:rsid w:val="009B1F90"/>
    <w:rsid w:val="009B25FF"/>
    <w:rsid w:val="009B372C"/>
    <w:rsid w:val="009B3E97"/>
    <w:rsid w:val="009B4776"/>
    <w:rsid w:val="009B4ED0"/>
    <w:rsid w:val="009B4F3F"/>
    <w:rsid w:val="009B4F56"/>
    <w:rsid w:val="009B578A"/>
    <w:rsid w:val="009B57B6"/>
    <w:rsid w:val="009B595D"/>
    <w:rsid w:val="009B5ED8"/>
    <w:rsid w:val="009B6976"/>
    <w:rsid w:val="009B6C77"/>
    <w:rsid w:val="009B712A"/>
    <w:rsid w:val="009C09E2"/>
    <w:rsid w:val="009C11C6"/>
    <w:rsid w:val="009C30CF"/>
    <w:rsid w:val="009C5F83"/>
    <w:rsid w:val="009C6C9A"/>
    <w:rsid w:val="009C7853"/>
    <w:rsid w:val="009D005C"/>
    <w:rsid w:val="009D13D0"/>
    <w:rsid w:val="009D1BE9"/>
    <w:rsid w:val="009D31FF"/>
    <w:rsid w:val="009D3CD7"/>
    <w:rsid w:val="009D55F1"/>
    <w:rsid w:val="009D67B4"/>
    <w:rsid w:val="009D6927"/>
    <w:rsid w:val="009D7A92"/>
    <w:rsid w:val="009E14C2"/>
    <w:rsid w:val="009E1E6A"/>
    <w:rsid w:val="009E215F"/>
    <w:rsid w:val="009E2B80"/>
    <w:rsid w:val="009E2C69"/>
    <w:rsid w:val="009E3759"/>
    <w:rsid w:val="009E4231"/>
    <w:rsid w:val="009E42EA"/>
    <w:rsid w:val="009E459F"/>
    <w:rsid w:val="009E54E4"/>
    <w:rsid w:val="009E5DDD"/>
    <w:rsid w:val="009E5F0B"/>
    <w:rsid w:val="009E63AF"/>
    <w:rsid w:val="009E7A48"/>
    <w:rsid w:val="009F06E9"/>
    <w:rsid w:val="009F0DF2"/>
    <w:rsid w:val="009F290D"/>
    <w:rsid w:val="009F2EFF"/>
    <w:rsid w:val="009F43AC"/>
    <w:rsid w:val="009F51B2"/>
    <w:rsid w:val="009F5349"/>
    <w:rsid w:val="009F668B"/>
    <w:rsid w:val="009F7516"/>
    <w:rsid w:val="00A005B7"/>
    <w:rsid w:val="00A006B6"/>
    <w:rsid w:val="00A00775"/>
    <w:rsid w:val="00A01B25"/>
    <w:rsid w:val="00A021F7"/>
    <w:rsid w:val="00A04BB9"/>
    <w:rsid w:val="00A05B34"/>
    <w:rsid w:val="00A0711E"/>
    <w:rsid w:val="00A102BD"/>
    <w:rsid w:val="00A108ED"/>
    <w:rsid w:val="00A11480"/>
    <w:rsid w:val="00A11777"/>
    <w:rsid w:val="00A1232F"/>
    <w:rsid w:val="00A131A0"/>
    <w:rsid w:val="00A136A7"/>
    <w:rsid w:val="00A1442F"/>
    <w:rsid w:val="00A1449D"/>
    <w:rsid w:val="00A163EC"/>
    <w:rsid w:val="00A16BC2"/>
    <w:rsid w:val="00A16D38"/>
    <w:rsid w:val="00A170B4"/>
    <w:rsid w:val="00A17E37"/>
    <w:rsid w:val="00A17F69"/>
    <w:rsid w:val="00A2038B"/>
    <w:rsid w:val="00A2076B"/>
    <w:rsid w:val="00A2190C"/>
    <w:rsid w:val="00A21A32"/>
    <w:rsid w:val="00A22A72"/>
    <w:rsid w:val="00A23668"/>
    <w:rsid w:val="00A23BD3"/>
    <w:rsid w:val="00A2447A"/>
    <w:rsid w:val="00A24690"/>
    <w:rsid w:val="00A24B4E"/>
    <w:rsid w:val="00A27A7E"/>
    <w:rsid w:val="00A3047B"/>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0720"/>
    <w:rsid w:val="00A41A73"/>
    <w:rsid w:val="00A42070"/>
    <w:rsid w:val="00A42CE0"/>
    <w:rsid w:val="00A45143"/>
    <w:rsid w:val="00A451B8"/>
    <w:rsid w:val="00A45B72"/>
    <w:rsid w:val="00A45C3E"/>
    <w:rsid w:val="00A46802"/>
    <w:rsid w:val="00A46C8F"/>
    <w:rsid w:val="00A4756D"/>
    <w:rsid w:val="00A511D2"/>
    <w:rsid w:val="00A526CD"/>
    <w:rsid w:val="00A527F6"/>
    <w:rsid w:val="00A54827"/>
    <w:rsid w:val="00A56119"/>
    <w:rsid w:val="00A56461"/>
    <w:rsid w:val="00A5680A"/>
    <w:rsid w:val="00A56959"/>
    <w:rsid w:val="00A5698B"/>
    <w:rsid w:val="00A56B46"/>
    <w:rsid w:val="00A57A98"/>
    <w:rsid w:val="00A57FE3"/>
    <w:rsid w:val="00A6073D"/>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E4B"/>
    <w:rsid w:val="00A66F26"/>
    <w:rsid w:val="00A6725F"/>
    <w:rsid w:val="00A67871"/>
    <w:rsid w:val="00A702FD"/>
    <w:rsid w:val="00A7112E"/>
    <w:rsid w:val="00A719C0"/>
    <w:rsid w:val="00A72FA3"/>
    <w:rsid w:val="00A74B88"/>
    <w:rsid w:val="00A75CE6"/>
    <w:rsid w:val="00A77D0E"/>
    <w:rsid w:val="00A8007D"/>
    <w:rsid w:val="00A80BF0"/>
    <w:rsid w:val="00A81753"/>
    <w:rsid w:val="00A82A38"/>
    <w:rsid w:val="00A83097"/>
    <w:rsid w:val="00A84017"/>
    <w:rsid w:val="00A85226"/>
    <w:rsid w:val="00A8553C"/>
    <w:rsid w:val="00A8581F"/>
    <w:rsid w:val="00A85D0C"/>
    <w:rsid w:val="00A87AC9"/>
    <w:rsid w:val="00A87E5D"/>
    <w:rsid w:val="00A90315"/>
    <w:rsid w:val="00A909BF"/>
    <w:rsid w:val="00A90AF0"/>
    <w:rsid w:val="00A90F82"/>
    <w:rsid w:val="00A91B2D"/>
    <w:rsid w:val="00A91B44"/>
    <w:rsid w:val="00A925EC"/>
    <w:rsid w:val="00A92BD4"/>
    <w:rsid w:val="00A92DCE"/>
    <w:rsid w:val="00A93B0F"/>
    <w:rsid w:val="00A94270"/>
    <w:rsid w:val="00A94666"/>
    <w:rsid w:val="00A94703"/>
    <w:rsid w:val="00A94842"/>
    <w:rsid w:val="00A959F4"/>
    <w:rsid w:val="00A9705D"/>
    <w:rsid w:val="00A977E2"/>
    <w:rsid w:val="00A97815"/>
    <w:rsid w:val="00A97C0D"/>
    <w:rsid w:val="00AA0184"/>
    <w:rsid w:val="00AA25E7"/>
    <w:rsid w:val="00AA29FC"/>
    <w:rsid w:val="00AA2D8D"/>
    <w:rsid w:val="00AA2F01"/>
    <w:rsid w:val="00AA303E"/>
    <w:rsid w:val="00AA3409"/>
    <w:rsid w:val="00AA3D49"/>
    <w:rsid w:val="00AA42D2"/>
    <w:rsid w:val="00AA5559"/>
    <w:rsid w:val="00AA5FBA"/>
    <w:rsid w:val="00AA66F6"/>
    <w:rsid w:val="00AB0C3E"/>
    <w:rsid w:val="00AB0CB6"/>
    <w:rsid w:val="00AB2622"/>
    <w:rsid w:val="00AB2819"/>
    <w:rsid w:val="00AB28DC"/>
    <w:rsid w:val="00AB3422"/>
    <w:rsid w:val="00AB38FD"/>
    <w:rsid w:val="00AB4218"/>
    <w:rsid w:val="00AB4581"/>
    <w:rsid w:val="00AB4624"/>
    <w:rsid w:val="00AB4A5B"/>
    <w:rsid w:val="00AB5F38"/>
    <w:rsid w:val="00AB67E4"/>
    <w:rsid w:val="00AB6B97"/>
    <w:rsid w:val="00AB6D5F"/>
    <w:rsid w:val="00AB731A"/>
    <w:rsid w:val="00AB7AEA"/>
    <w:rsid w:val="00AC0319"/>
    <w:rsid w:val="00AC1D0E"/>
    <w:rsid w:val="00AC2361"/>
    <w:rsid w:val="00AC3489"/>
    <w:rsid w:val="00AC3E8F"/>
    <w:rsid w:val="00AC4208"/>
    <w:rsid w:val="00AC46AC"/>
    <w:rsid w:val="00AC4B39"/>
    <w:rsid w:val="00AC4FC8"/>
    <w:rsid w:val="00AC7D9B"/>
    <w:rsid w:val="00AD0519"/>
    <w:rsid w:val="00AD065B"/>
    <w:rsid w:val="00AD0AE9"/>
    <w:rsid w:val="00AD0EA0"/>
    <w:rsid w:val="00AD1875"/>
    <w:rsid w:val="00AD1FB6"/>
    <w:rsid w:val="00AD260F"/>
    <w:rsid w:val="00AD2741"/>
    <w:rsid w:val="00AD3183"/>
    <w:rsid w:val="00AD31C1"/>
    <w:rsid w:val="00AD382C"/>
    <w:rsid w:val="00AD3D32"/>
    <w:rsid w:val="00AD482D"/>
    <w:rsid w:val="00AD4AF0"/>
    <w:rsid w:val="00AD64C4"/>
    <w:rsid w:val="00AD6A48"/>
    <w:rsid w:val="00AD6B3A"/>
    <w:rsid w:val="00AD6D8D"/>
    <w:rsid w:val="00AD6F81"/>
    <w:rsid w:val="00AD715D"/>
    <w:rsid w:val="00AD7494"/>
    <w:rsid w:val="00AD7C1E"/>
    <w:rsid w:val="00AE1712"/>
    <w:rsid w:val="00AE2067"/>
    <w:rsid w:val="00AE313A"/>
    <w:rsid w:val="00AE4526"/>
    <w:rsid w:val="00AE5790"/>
    <w:rsid w:val="00AE6013"/>
    <w:rsid w:val="00AE68A6"/>
    <w:rsid w:val="00AF0895"/>
    <w:rsid w:val="00AF1A65"/>
    <w:rsid w:val="00AF1C31"/>
    <w:rsid w:val="00AF277E"/>
    <w:rsid w:val="00AF2A64"/>
    <w:rsid w:val="00AF2ABE"/>
    <w:rsid w:val="00AF2BB4"/>
    <w:rsid w:val="00AF3B02"/>
    <w:rsid w:val="00AF3B63"/>
    <w:rsid w:val="00AF41DB"/>
    <w:rsid w:val="00AF424D"/>
    <w:rsid w:val="00AF4A1E"/>
    <w:rsid w:val="00AF53C3"/>
    <w:rsid w:val="00AF5425"/>
    <w:rsid w:val="00AF5842"/>
    <w:rsid w:val="00AF6623"/>
    <w:rsid w:val="00AF758F"/>
    <w:rsid w:val="00AF77DE"/>
    <w:rsid w:val="00AF7E75"/>
    <w:rsid w:val="00AF7EF0"/>
    <w:rsid w:val="00B017A1"/>
    <w:rsid w:val="00B02164"/>
    <w:rsid w:val="00B03CFF"/>
    <w:rsid w:val="00B045CF"/>
    <w:rsid w:val="00B06FAD"/>
    <w:rsid w:val="00B07534"/>
    <w:rsid w:val="00B07587"/>
    <w:rsid w:val="00B07F7F"/>
    <w:rsid w:val="00B10C04"/>
    <w:rsid w:val="00B10E1F"/>
    <w:rsid w:val="00B1125C"/>
    <w:rsid w:val="00B11770"/>
    <w:rsid w:val="00B118BE"/>
    <w:rsid w:val="00B136BC"/>
    <w:rsid w:val="00B155E6"/>
    <w:rsid w:val="00B15CC7"/>
    <w:rsid w:val="00B162D6"/>
    <w:rsid w:val="00B17EEB"/>
    <w:rsid w:val="00B204A7"/>
    <w:rsid w:val="00B22C9A"/>
    <w:rsid w:val="00B23F6D"/>
    <w:rsid w:val="00B2469F"/>
    <w:rsid w:val="00B249AD"/>
    <w:rsid w:val="00B24E01"/>
    <w:rsid w:val="00B2558E"/>
    <w:rsid w:val="00B269FC"/>
    <w:rsid w:val="00B271EF"/>
    <w:rsid w:val="00B272EE"/>
    <w:rsid w:val="00B27756"/>
    <w:rsid w:val="00B27B0F"/>
    <w:rsid w:val="00B3003D"/>
    <w:rsid w:val="00B30D05"/>
    <w:rsid w:val="00B31185"/>
    <w:rsid w:val="00B31D16"/>
    <w:rsid w:val="00B33361"/>
    <w:rsid w:val="00B3566F"/>
    <w:rsid w:val="00B36E52"/>
    <w:rsid w:val="00B37038"/>
    <w:rsid w:val="00B3756D"/>
    <w:rsid w:val="00B37A7D"/>
    <w:rsid w:val="00B37B77"/>
    <w:rsid w:val="00B4066D"/>
    <w:rsid w:val="00B40AE3"/>
    <w:rsid w:val="00B40C78"/>
    <w:rsid w:val="00B41B21"/>
    <w:rsid w:val="00B44687"/>
    <w:rsid w:val="00B45726"/>
    <w:rsid w:val="00B4694E"/>
    <w:rsid w:val="00B4722E"/>
    <w:rsid w:val="00B47DA9"/>
    <w:rsid w:val="00B50116"/>
    <w:rsid w:val="00B51DAB"/>
    <w:rsid w:val="00B521C6"/>
    <w:rsid w:val="00B52B61"/>
    <w:rsid w:val="00B5509B"/>
    <w:rsid w:val="00B55A54"/>
    <w:rsid w:val="00B56661"/>
    <w:rsid w:val="00B5761D"/>
    <w:rsid w:val="00B579D2"/>
    <w:rsid w:val="00B57EDB"/>
    <w:rsid w:val="00B60AE7"/>
    <w:rsid w:val="00B60E0B"/>
    <w:rsid w:val="00B61696"/>
    <w:rsid w:val="00B61D2B"/>
    <w:rsid w:val="00B625E4"/>
    <w:rsid w:val="00B626E8"/>
    <w:rsid w:val="00B63380"/>
    <w:rsid w:val="00B63CAC"/>
    <w:rsid w:val="00B6418D"/>
    <w:rsid w:val="00B66111"/>
    <w:rsid w:val="00B66839"/>
    <w:rsid w:val="00B66DF7"/>
    <w:rsid w:val="00B66E27"/>
    <w:rsid w:val="00B67274"/>
    <w:rsid w:val="00B678EC"/>
    <w:rsid w:val="00B70151"/>
    <w:rsid w:val="00B712C6"/>
    <w:rsid w:val="00B72B6A"/>
    <w:rsid w:val="00B733AF"/>
    <w:rsid w:val="00B73943"/>
    <w:rsid w:val="00B74A8E"/>
    <w:rsid w:val="00B755F1"/>
    <w:rsid w:val="00B75C92"/>
    <w:rsid w:val="00B76BE8"/>
    <w:rsid w:val="00B77FED"/>
    <w:rsid w:val="00B815DC"/>
    <w:rsid w:val="00B8216F"/>
    <w:rsid w:val="00B82531"/>
    <w:rsid w:val="00B82774"/>
    <w:rsid w:val="00B8307F"/>
    <w:rsid w:val="00B830B9"/>
    <w:rsid w:val="00B8528E"/>
    <w:rsid w:val="00B8626A"/>
    <w:rsid w:val="00B875C8"/>
    <w:rsid w:val="00B87DDD"/>
    <w:rsid w:val="00B87F47"/>
    <w:rsid w:val="00B90BD9"/>
    <w:rsid w:val="00B923DD"/>
    <w:rsid w:val="00B92728"/>
    <w:rsid w:val="00B93175"/>
    <w:rsid w:val="00B93982"/>
    <w:rsid w:val="00B939E9"/>
    <w:rsid w:val="00B947E6"/>
    <w:rsid w:val="00B94A57"/>
    <w:rsid w:val="00B97E51"/>
    <w:rsid w:val="00BA0103"/>
    <w:rsid w:val="00BA0141"/>
    <w:rsid w:val="00BA1597"/>
    <w:rsid w:val="00BA15F9"/>
    <w:rsid w:val="00BA1877"/>
    <w:rsid w:val="00BA19ED"/>
    <w:rsid w:val="00BA1C44"/>
    <w:rsid w:val="00BA2E63"/>
    <w:rsid w:val="00BA3976"/>
    <w:rsid w:val="00BA4404"/>
    <w:rsid w:val="00BA4971"/>
    <w:rsid w:val="00BA5A5B"/>
    <w:rsid w:val="00BA5B1A"/>
    <w:rsid w:val="00BA5C28"/>
    <w:rsid w:val="00BA6BE2"/>
    <w:rsid w:val="00BA6F94"/>
    <w:rsid w:val="00BB04A8"/>
    <w:rsid w:val="00BB149C"/>
    <w:rsid w:val="00BB14D1"/>
    <w:rsid w:val="00BB2A1D"/>
    <w:rsid w:val="00BB309A"/>
    <w:rsid w:val="00BB3D21"/>
    <w:rsid w:val="00BB50A1"/>
    <w:rsid w:val="00BB56C0"/>
    <w:rsid w:val="00BB58F6"/>
    <w:rsid w:val="00BB668C"/>
    <w:rsid w:val="00BB6765"/>
    <w:rsid w:val="00BB6B4D"/>
    <w:rsid w:val="00BB7C05"/>
    <w:rsid w:val="00BB7F2A"/>
    <w:rsid w:val="00BC0346"/>
    <w:rsid w:val="00BC0892"/>
    <w:rsid w:val="00BC20E3"/>
    <w:rsid w:val="00BC2358"/>
    <w:rsid w:val="00BC24D7"/>
    <w:rsid w:val="00BC2ABD"/>
    <w:rsid w:val="00BC35BB"/>
    <w:rsid w:val="00BC3B61"/>
    <w:rsid w:val="00BC4E0E"/>
    <w:rsid w:val="00BC502F"/>
    <w:rsid w:val="00BC5266"/>
    <w:rsid w:val="00BC7E5D"/>
    <w:rsid w:val="00BD0406"/>
    <w:rsid w:val="00BD083A"/>
    <w:rsid w:val="00BD122D"/>
    <w:rsid w:val="00BD1535"/>
    <w:rsid w:val="00BD2249"/>
    <w:rsid w:val="00BD3808"/>
    <w:rsid w:val="00BD39A8"/>
    <w:rsid w:val="00BD4131"/>
    <w:rsid w:val="00BD4C10"/>
    <w:rsid w:val="00BD5885"/>
    <w:rsid w:val="00BD5F17"/>
    <w:rsid w:val="00BD6845"/>
    <w:rsid w:val="00BD79F7"/>
    <w:rsid w:val="00BE14E1"/>
    <w:rsid w:val="00BE197C"/>
    <w:rsid w:val="00BE215D"/>
    <w:rsid w:val="00BE33EF"/>
    <w:rsid w:val="00BE4765"/>
    <w:rsid w:val="00BE5A70"/>
    <w:rsid w:val="00BF05C4"/>
    <w:rsid w:val="00BF0879"/>
    <w:rsid w:val="00BF1D33"/>
    <w:rsid w:val="00BF2806"/>
    <w:rsid w:val="00BF31E0"/>
    <w:rsid w:val="00BF35C5"/>
    <w:rsid w:val="00BF4B63"/>
    <w:rsid w:val="00BF509A"/>
    <w:rsid w:val="00BF50BE"/>
    <w:rsid w:val="00BF7609"/>
    <w:rsid w:val="00C006BB"/>
    <w:rsid w:val="00C00DAB"/>
    <w:rsid w:val="00C01B82"/>
    <w:rsid w:val="00C01E93"/>
    <w:rsid w:val="00C01EBB"/>
    <w:rsid w:val="00C0219A"/>
    <w:rsid w:val="00C02565"/>
    <w:rsid w:val="00C04F0D"/>
    <w:rsid w:val="00C05916"/>
    <w:rsid w:val="00C06491"/>
    <w:rsid w:val="00C06910"/>
    <w:rsid w:val="00C077EF"/>
    <w:rsid w:val="00C101D9"/>
    <w:rsid w:val="00C1026D"/>
    <w:rsid w:val="00C11534"/>
    <w:rsid w:val="00C11DBA"/>
    <w:rsid w:val="00C121F0"/>
    <w:rsid w:val="00C1298A"/>
    <w:rsid w:val="00C12A5E"/>
    <w:rsid w:val="00C13972"/>
    <w:rsid w:val="00C139BF"/>
    <w:rsid w:val="00C14261"/>
    <w:rsid w:val="00C15D62"/>
    <w:rsid w:val="00C16FCF"/>
    <w:rsid w:val="00C17978"/>
    <w:rsid w:val="00C200DC"/>
    <w:rsid w:val="00C208F0"/>
    <w:rsid w:val="00C20D51"/>
    <w:rsid w:val="00C211C0"/>
    <w:rsid w:val="00C21428"/>
    <w:rsid w:val="00C21E25"/>
    <w:rsid w:val="00C22D54"/>
    <w:rsid w:val="00C23FDA"/>
    <w:rsid w:val="00C25AF8"/>
    <w:rsid w:val="00C26B73"/>
    <w:rsid w:val="00C30D18"/>
    <w:rsid w:val="00C30EC6"/>
    <w:rsid w:val="00C31132"/>
    <w:rsid w:val="00C3153B"/>
    <w:rsid w:val="00C317AD"/>
    <w:rsid w:val="00C318F3"/>
    <w:rsid w:val="00C32794"/>
    <w:rsid w:val="00C32CD6"/>
    <w:rsid w:val="00C32E36"/>
    <w:rsid w:val="00C33113"/>
    <w:rsid w:val="00C3357D"/>
    <w:rsid w:val="00C33811"/>
    <w:rsid w:val="00C3397D"/>
    <w:rsid w:val="00C33B40"/>
    <w:rsid w:val="00C3401B"/>
    <w:rsid w:val="00C34451"/>
    <w:rsid w:val="00C34A9E"/>
    <w:rsid w:val="00C35077"/>
    <w:rsid w:val="00C359AE"/>
    <w:rsid w:val="00C359BD"/>
    <w:rsid w:val="00C35F83"/>
    <w:rsid w:val="00C370A1"/>
    <w:rsid w:val="00C4022B"/>
    <w:rsid w:val="00C408FC"/>
    <w:rsid w:val="00C40F9A"/>
    <w:rsid w:val="00C416D3"/>
    <w:rsid w:val="00C43820"/>
    <w:rsid w:val="00C4575A"/>
    <w:rsid w:val="00C46957"/>
    <w:rsid w:val="00C46CCA"/>
    <w:rsid w:val="00C50882"/>
    <w:rsid w:val="00C50FCA"/>
    <w:rsid w:val="00C5109B"/>
    <w:rsid w:val="00C52BB6"/>
    <w:rsid w:val="00C52D83"/>
    <w:rsid w:val="00C52F77"/>
    <w:rsid w:val="00C537E7"/>
    <w:rsid w:val="00C55E43"/>
    <w:rsid w:val="00C56674"/>
    <w:rsid w:val="00C57DC2"/>
    <w:rsid w:val="00C57E6B"/>
    <w:rsid w:val="00C60BBD"/>
    <w:rsid w:val="00C61DF5"/>
    <w:rsid w:val="00C61FA3"/>
    <w:rsid w:val="00C63353"/>
    <w:rsid w:val="00C64274"/>
    <w:rsid w:val="00C66017"/>
    <w:rsid w:val="00C67863"/>
    <w:rsid w:val="00C70389"/>
    <w:rsid w:val="00C70600"/>
    <w:rsid w:val="00C71B9C"/>
    <w:rsid w:val="00C727BB"/>
    <w:rsid w:val="00C727FD"/>
    <w:rsid w:val="00C75745"/>
    <w:rsid w:val="00C7617A"/>
    <w:rsid w:val="00C767AA"/>
    <w:rsid w:val="00C80629"/>
    <w:rsid w:val="00C80C44"/>
    <w:rsid w:val="00C81046"/>
    <w:rsid w:val="00C816DC"/>
    <w:rsid w:val="00C82B44"/>
    <w:rsid w:val="00C82F2A"/>
    <w:rsid w:val="00C83333"/>
    <w:rsid w:val="00C83512"/>
    <w:rsid w:val="00C83849"/>
    <w:rsid w:val="00C85048"/>
    <w:rsid w:val="00C8515B"/>
    <w:rsid w:val="00C85334"/>
    <w:rsid w:val="00C853D6"/>
    <w:rsid w:val="00C85A03"/>
    <w:rsid w:val="00C862A8"/>
    <w:rsid w:val="00C8641B"/>
    <w:rsid w:val="00C87BDA"/>
    <w:rsid w:val="00C90EA8"/>
    <w:rsid w:val="00C91315"/>
    <w:rsid w:val="00C92FA2"/>
    <w:rsid w:val="00C93E46"/>
    <w:rsid w:val="00C9430F"/>
    <w:rsid w:val="00C94668"/>
    <w:rsid w:val="00C9486B"/>
    <w:rsid w:val="00C9557B"/>
    <w:rsid w:val="00C955CA"/>
    <w:rsid w:val="00C961E5"/>
    <w:rsid w:val="00C964E2"/>
    <w:rsid w:val="00C96AD4"/>
    <w:rsid w:val="00C96EB5"/>
    <w:rsid w:val="00C97823"/>
    <w:rsid w:val="00C97A7F"/>
    <w:rsid w:val="00CA021D"/>
    <w:rsid w:val="00CA1029"/>
    <w:rsid w:val="00CA1B6C"/>
    <w:rsid w:val="00CA2942"/>
    <w:rsid w:val="00CA2E08"/>
    <w:rsid w:val="00CA3FCB"/>
    <w:rsid w:val="00CA44A8"/>
    <w:rsid w:val="00CA456D"/>
    <w:rsid w:val="00CA50C0"/>
    <w:rsid w:val="00CA5EB4"/>
    <w:rsid w:val="00CA633F"/>
    <w:rsid w:val="00CA69E1"/>
    <w:rsid w:val="00CA6AD3"/>
    <w:rsid w:val="00CA6B1F"/>
    <w:rsid w:val="00CA74E1"/>
    <w:rsid w:val="00CB0760"/>
    <w:rsid w:val="00CB26B0"/>
    <w:rsid w:val="00CB389D"/>
    <w:rsid w:val="00CB3F1E"/>
    <w:rsid w:val="00CB47C9"/>
    <w:rsid w:val="00CB5939"/>
    <w:rsid w:val="00CB5CA3"/>
    <w:rsid w:val="00CB6D12"/>
    <w:rsid w:val="00CB7378"/>
    <w:rsid w:val="00CB7555"/>
    <w:rsid w:val="00CB7D43"/>
    <w:rsid w:val="00CC03FA"/>
    <w:rsid w:val="00CC0492"/>
    <w:rsid w:val="00CC06F2"/>
    <w:rsid w:val="00CC0ABD"/>
    <w:rsid w:val="00CC0B0C"/>
    <w:rsid w:val="00CC0C92"/>
    <w:rsid w:val="00CC0E85"/>
    <w:rsid w:val="00CC1B40"/>
    <w:rsid w:val="00CC237F"/>
    <w:rsid w:val="00CC2451"/>
    <w:rsid w:val="00CC2A9E"/>
    <w:rsid w:val="00CC4F95"/>
    <w:rsid w:val="00CC611A"/>
    <w:rsid w:val="00CC6472"/>
    <w:rsid w:val="00CD0BB9"/>
    <w:rsid w:val="00CD4CC7"/>
    <w:rsid w:val="00CD605D"/>
    <w:rsid w:val="00CD7280"/>
    <w:rsid w:val="00CE0216"/>
    <w:rsid w:val="00CE0592"/>
    <w:rsid w:val="00CE11D0"/>
    <w:rsid w:val="00CE1978"/>
    <w:rsid w:val="00CE201E"/>
    <w:rsid w:val="00CE294C"/>
    <w:rsid w:val="00CE36AB"/>
    <w:rsid w:val="00CE3706"/>
    <w:rsid w:val="00CE4409"/>
    <w:rsid w:val="00CE51D6"/>
    <w:rsid w:val="00CE5414"/>
    <w:rsid w:val="00CE62E7"/>
    <w:rsid w:val="00CE7B03"/>
    <w:rsid w:val="00CF0841"/>
    <w:rsid w:val="00CF20A6"/>
    <w:rsid w:val="00CF21C9"/>
    <w:rsid w:val="00CF2305"/>
    <w:rsid w:val="00CF36E5"/>
    <w:rsid w:val="00CF42FD"/>
    <w:rsid w:val="00CF4E46"/>
    <w:rsid w:val="00CF501E"/>
    <w:rsid w:val="00CF62CE"/>
    <w:rsid w:val="00CF634C"/>
    <w:rsid w:val="00CF67A6"/>
    <w:rsid w:val="00CF6923"/>
    <w:rsid w:val="00CF6C15"/>
    <w:rsid w:val="00CF70C8"/>
    <w:rsid w:val="00CF786C"/>
    <w:rsid w:val="00D009E2"/>
    <w:rsid w:val="00D00D5C"/>
    <w:rsid w:val="00D019B3"/>
    <w:rsid w:val="00D01AEF"/>
    <w:rsid w:val="00D02050"/>
    <w:rsid w:val="00D024AE"/>
    <w:rsid w:val="00D02E63"/>
    <w:rsid w:val="00D04562"/>
    <w:rsid w:val="00D046FD"/>
    <w:rsid w:val="00D04AAD"/>
    <w:rsid w:val="00D04D45"/>
    <w:rsid w:val="00D05020"/>
    <w:rsid w:val="00D059E4"/>
    <w:rsid w:val="00D064D2"/>
    <w:rsid w:val="00D070F6"/>
    <w:rsid w:val="00D0729E"/>
    <w:rsid w:val="00D0764F"/>
    <w:rsid w:val="00D07937"/>
    <w:rsid w:val="00D07ED4"/>
    <w:rsid w:val="00D10BCF"/>
    <w:rsid w:val="00D10D90"/>
    <w:rsid w:val="00D1175D"/>
    <w:rsid w:val="00D1206F"/>
    <w:rsid w:val="00D12540"/>
    <w:rsid w:val="00D134B8"/>
    <w:rsid w:val="00D139B6"/>
    <w:rsid w:val="00D13FFD"/>
    <w:rsid w:val="00D1531C"/>
    <w:rsid w:val="00D156C0"/>
    <w:rsid w:val="00D1634E"/>
    <w:rsid w:val="00D16F16"/>
    <w:rsid w:val="00D17911"/>
    <w:rsid w:val="00D17FCB"/>
    <w:rsid w:val="00D22774"/>
    <w:rsid w:val="00D22FD8"/>
    <w:rsid w:val="00D23105"/>
    <w:rsid w:val="00D23AFA"/>
    <w:rsid w:val="00D2416B"/>
    <w:rsid w:val="00D241FB"/>
    <w:rsid w:val="00D24339"/>
    <w:rsid w:val="00D246BB"/>
    <w:rsid w:val="00D24943"/>
    <w:rsid w:val="00D25692"/>
    <w:rsid w:val="00D25937"/>
    <w:rsid w:val="00D278DC"/>
    <w:rsid w:val="00D32378"/>
    <w:rsid w:val="00D32F23"/>
    <w:rsid w:val="00D334CC"/>
    <w:rsid w:val="00D33C9D"/>
    <w:rsid w:val="00D3406E"/>
    <w:rsid w:val="00D344E7"/>
    <w:rsid w:val="00D35562"/>
    <w:rsid w:val="00D35969"/>
    <w:rsid w:val="00D359FE"/>
    <w:rsid w:val="00D35BC1"/>
    <w:rsid w:val="00D35C69"/>
    <w:rsid w:val="00D360F8"/>
    <w:rsid w:val="00D366F6"/>
    <w:rsid w:val="00D409CE"/>
    <w:rsid w:val="00D4138A"/>
    <w:rsid w:val="00D417BC"/>
    <w:rsid w:val="00D41F69"/>
    <w:rsid w:val="00D42106"/>
    <w:rsid w:val="00D429B1"/>
    <w:rsid w:val="00D430B8"/>
    <w:rsid w:val="00D43D94"/>
    <w:rsid w:val="00D43E2A"/>
    <w:rsid w:val="00D4486C"/>
    <w:rsid w:val="00D44964"/>
    <w:rsid w:val="00D44C61"/>
    <w:rsid w:val="00D47118"/>
    <w:rsid w:val="00D47CE9"/>
    <w:rsid w:val="00D50C77"/>
    <w:rsid w:val="00D51AFF"/>
    <w:rsid w:val="00D537DC"/>
    <w:rsid w:val="00D53CB9"/>
    <w:rsid w:val="00D547A0"/>
    <w:rsid w:val="00D54CF2"/>
    <w:rsid w:val="00D5536E"/>
    <w:rsid w:val="00D57398"/>
    <w:rsid w:val="00D576F7"/>
    <w:rsid w:val="00D5774C"/>
    <w:rsid w:val="00D60178"/>
    <w:rsid w:val="00D6111B"/>
    <w:rsid w:val="00D61614"/>
    <w:rsid w:val="00D624FA"/>
    <w:rsid w:val="00D634C1"/>
    <w:rsid w:val="00D661B9"/>
    <w:rsid w:val="00D666DB"/>
    <w:rsid w:val="00D67896"/>
    <w:rsid w:val="00D70FC2"/>
    <w:rsid w:val="00D71067"/>
    <w:rsid w:val="00D71BAE"/>
    <w:rsid w:val="00D7216F"/>
    <w:rsid w:val="00D72323"/>
    <w:rsid w:val="00D723D7"/>
    <w:rsid w:val="00D72A3F"/>
    <w:rsid w:val="00D75D97"/>
    <w:rsid w:val="00D763D9"/>
    <w:rsid w:val="00D7743A"/>
    <w:rsid w:val="00D7781C"/>
    <w:rsid w:val="00D77AA9"/>
    <w:rsid w:val="00D81198"/>
    <w:rsid w:val="00D817BA"/>
    <w:rsid w:val="00D81F22"/>
    <w:rsid w:val="00D836FE"/>
    <w:rsid w:val="00D8435C"/>
    <w:rsid w:val="00D84EC3"/>
    <w:rsid w:val="00D85C89"/>
    <w:rsid w:val="00D87228"/>
    <w:rsid w:val="00D87BF0"/>
    <w:rsid w:val="00D90034"/>
    <w:rsid w:val="00D90C88"/>
    <w:rsid w:val="00D91DA8"/>
    <w:rsid w:val="00D91E0C"/>
    <w:rsid w:val="00D9205E"/>
    <w:rsid w:val="00D93674"/>
    <w:rsid w:val="00D93BBA"/>
    <w:rsid w:val="00D96F02"/>
    <w:rsid w:val="00D97321"/>
    <w:rsid w:val="00D97AF9"/>
    <w:rsid w:val="00DA1E53"/>
    <w:rsid w:val="00DA239E"/>
    <w:rsid w:val="00DA25AC"/>
    <w:rsid w:val="00DA2974"/>
    <w:rsid w:val="00DA324E"/>
    <w:rsid w:val="00DA4442"/>
    <w:rsid w:val="00DA455B"/>
    <w:rsid w:val="00DA6CA5"/>
    <w:rsid w:val="00DA7582"/>
    <w:rsid w:val="00DB257E"/>
    <w:rsid w:val="00DB3D20"/>
    <w:rsid w:val="00DB4179"/>
    <w:rsid w:val="00DB47E4"/>
    <w:rsid w:val="00DB523A"/>
    <w:rsid w:val="00DB56D0"/>
    <w:rsid w:val="00DB57D3"/>
    <w:rsid w:val="00DB5BBF"/>
    <w:rsid w:val="00DB5D3B"/>
    <w:rsid w:val="00DB6847"/>
    <w:rsid w:val="00DB6B48"/>
    <w:rsid w:val="00DB6E77"/>
    <w:rsid w:val="00DC1505"/>
    <w:rsid w:val="00DC22BB"/>
    <w:rsid w:val="00DC2359"/>
    <w:rsid w:val="00DC2BFD"/>
    <w:rsid w:val="00DC2D17"/>
    <w:rsid w:val="00DC30AD"/>
    <w:rsid w:val="00DC32CC"/>
    <w:rsid w:val="00DC362E"/>
    <w:rsid w:val="00DC4DEE"/>
    <w:rsid w:val="00DC5296"/>
    <w:rsid w:val="00DC5498"/>
    <w:rsid w:val="00DC60CD"/>
    <w:rsid w:val="00DD05D4"/>
    <w:rsid w:val="00DD0987"/>
    <w:rsid w:val="00DD1E15"/>
    <w:rsid w:val="00DD3098"/>
    <w:rsid w:val="00DD3A3C"/>
    <w:rsid w:val="00DD3DB5"/>
    <w:rsid w:val="00DD4060"/>
    <w:rsid w:val="00DD4F1F"/>
    <w:rsid w:val="00DD5CC2"/>
    <w:rsid w:val="00DD5EFF"/>
    <w:rsid w:val="00DD7088"/>
    <w:rsid w:val="00DE0590"/>
    <w:rsid w:val="00DE05F1"/>
    <w:rsid w:val="00DE0D67"/>
    <w:rsid w:val="00DE1707"/>
    <w:rsid w:val="00DE172B"/>
    <w:rsid w:val="00DE1F9A"/>
    <w:rsid w:val="00DE20AD"/>
    <w:rsid w:val="00DE25C4"/>
    <w:rsid w:val="00DE2DA6"/>
    <w:rsid w:val="00DE3103"/>
    <w:rsid w:val="00DE3436"/>
    <w:rsid w:val="00DE54CC"/>
    <w:rsid w:val="00DE5BF5"/>
    <w:rsid w:val="00DE5F8C"/>
    <w:rsid w:val="00DE62D6"/>
    <w:rsid w:val="00DE644A"/>
    <w:rsid w:val="00DE6995"/>
    <w:rsid w:val="00DE6F42"/>
    <w:rsid w:val="00DE73D0"/>
    <w:rsid w:val="00DE7DCF"/>
    <w:rsid w:val="00DF08C0"/>
    <w:rsid w:val="00DF093A"/>
    <w:rsid w:val="00DF0C87"/>
    <w:rsid w:val="00DF1374"/>
    <w:rsid w:val="00DF2BC0"/>
    <w:rsid w:val="00DF2DD6"/>
    <w:rsid w:val="00DF31A6"/>
    <w:rsid w:val="00DF52AB"/>
    <w:rsid w:val="00DF6123"/>
    <w:rsid w:val="00DF62F0"/>
    <w:rsid w:val="00DF758C"/>
    <w:rsid w:val="00DF7F77"/>
    <w:rsid w:val="00E0178A"/>
    <w:rsid w:val="00E01ABA"/>
    <w:rsid w:val="00E01D50"/>
    <w:rsid w:val="00E0215F"/>
    <w:rsid w:val="00E03204"/>
    <w:rsid w:val="00E03840"/>
    <w:rsid w:val="00E03A1C"/>
    <w:rsid w:val="00E03EF8"/>
    <w:rsid w:val="00E04919"/>
    <w:rsid w:val="00E05675"/>
    <w:rsid w:val="00E06A0A"/>
    <w:rsid w:val="00E07163"/>
    <w:rsid w:val="00E07321"/>
    <w:rsid w:val="00E07AF3"/>
    <w:rsid w:val="00E07FF0"/>
    <w:rsid w:val="00E10227"/>
    <w:rsid w:val="00E1055B"/>
    <w:rsid w:val="00E1075B"/>
    <w:rsid w:val="00E12018"/>
    <w:rsid w:val="00E13483"/>
    <w:rsid w:val="00E13516"/>
    <w:rsid w:val="00E1478D"/>
    <w:rsid w:val="00E14E29"/>
    <w:rsid w:val="00E15397"/>
    <w:rsid w:val="00E1637A"/>
    <w:rsid w:val="00E17D4C"/>
    <w:rsid w:val="00E20049"/>
    <w:rsid w:val="00E2052D"/>
    <w:rsid w:val="00E20AE7"/>
    <w:rsid w:val="00E2350E"/>
    <w:rsid w:val="00E23731"/>
    <w:rsid w:val="00E23DA8"/>
    <w:rsid w:val="00E2423E"/>
    <w:rsid w:val="00E24400"/>
    <w:rsid w:val="00E24549"/>
    <w:rsid w:val="00E26B91"/>
    <w:rsid w:val="00E26F09"/>
    <w:rsid w:val="00E30DD1"/>
    <w:rsid w:val="00E310FA"/>
    <w:rsid w:val="00E33115"/>
    <w:rsid w:val="00E339F9"/>
    <w:rsid w:val="00E345CF"/>
    <w:rsid w:val="00E34D12"/>
    <w:rsid w:val="00E35869"/>
    <w:rsid w:val="00E35C16"/>
    <w:rsid w:val="00E360A1"/>
    <w:rsid w:val="00E37AD9"/>
    <w:rsid w:val="00E37E5E"/>
    <w:rsid w:val="00E40BE0"/>
    <w:rsid w:val="00E42BCA"/>
    <w:rsid w:val="00E4504C"/>
    <w:rsid w:val="00E50479"/>
    <w:rsid w:val="00E504A4"/>
    <w:rsid w:val="00E50749"/>
    <w:rsid w:val="00E50BA8"/>
    <w:rsid w:val="00E510F1"/>
    <w:rsid w:val="00E528D2"/>
    <w:rsid w:val="00E53285"/>
    <w:rsid w:val="00E5389D"/>
    <w:rsid w:val="00E53BFE"/>
    <w:rsid w:val="00E541BB"/>
    <w:rsid w:val="00E54608"/>
    <w:rsid w:val="00E5475A"/>
    <w:rsid w:val="00E54BC4"/>
    <w:rsid w:val="00E54ECA"/>
    <w:rsid w:val="00E5620E"/>
    <w:rsid w:val="00E5679E"/>
    <w:rsid w:val="00E569A9"/>
    <w:rsid w:val="00E57279"/>
    <w:rsid w:val="00E5739A"/>
    <w:rsid w:val="00E613A1"/>
    <w:rsid w:val="00E6189B"/>
    <w:rsid w:val="00E63B43"/>
    <w:rsid w:val="00E6549D"/>
    <w:rsid w:val="00E6681B"/>
    <w:rsid w:val="00E66B06"/>
    <w:rsid w:val="00E66C71"/>
    <w:rsid w:val="00E67891"/>
    <w:rsid w:val="00E71BD5"/>
    <w:rsid w:val="00E7223B"/>
    <w:rsid w:val="00E73507"/>
    <w:rsid w:val="00E74618"/>
    <w:rsid w:val="00E74C11"/>
    <w:rsid w:val="00E76B60"/>
    <w:rsid w:val="00E770C1"/>
    <w:rsid w:val="00E77139"/>
    <w:rsid w:val="00E77A77"/>
    <w:rsid w:val="00E81F17"/>
    <w:rsid w:val="00E82452"/>
    <w:rsid w:val="00E82601"/>
    <w:rsid w:val="00E82792"/>
    <w:rsid w:val="00E83D57"/>
    <w:rsid w:val="00E84B94"/>
    <w:rsid w:val="00E85016"/>
    <w:rsid w:val="00E86496"/>
    <w:rsid w:val="00E8658D"/>
    <w:rsid w:val="00E87362"/>
    <w:rsid w:val="00E87E5A"/>
    <w:rsid w:val="00E90F31"/>
    <w:rsid w:val="00E90FFA"/>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45B0"/>
    <w:rsid w:val="00EA5041"/>
    <w:rsid w:val="00EA53A2"/>
    <w:rsid w:val="00EA622A"/>
    <w:rsid w:val="00EB0693"/>
    <w:rsid w:val="00EB3552"/>
    <w:rsid w:val="00EB370A"/>
    <w:rsid w:val="00EB4828"/>
    <w:rsid w:val="00EB4DC3"/>
    <w:rsid w:val="00EB5F6E"/>
    <w:rsid w:val="00EB69C3"/>
    <w:rsid w:val="00EB6F90"/>
    <w:rsid w:val="00EC00DD"/>
    <w:rsid w:val="00EC084A"/>
    <w:rsid w:val="00EC0B9A"/>
    <w:rsid w:val="00EC10A2"/>
    <w:rsid w:val="00EC1102"/>
    <w:rsid w:val="00EC1433"/>
    <w:rsid w:val="00EC1FB5"/>
    <w:rsid w:val="00EC2F90"/>
    <w:rsid w:val="00EC43A4"/>
    <w:rsid w:val="00EC478E"/>
    <w:rsid w:val="00EC4A87"/>
    <w:rsid w:val="00EC5327"/>
    <w:rsid w:val="00EC68A1"/>
    <w:rsid w:val="00EC6DE0"/>
    <w:rsid w:val="00EC6FA7"/>
    <w:rsid w:val="00EC79D2"/>
    <w:rsid w:val="00ED315C"/>
    <w:rsid w:val="00ED3ACD"/>
    <w:rsid w:val="00ED3E84"/>
    <w:rsid w:val="00ED41F5"/>
    <w:rsid w:val="00ED499F"/>
    <w:rsid w:val="00ED4C84"/>
    <w:rsid w:val="00ED5397"/>
    <w:rsid w:val="00ED5762"/>
    <w:rsid w:val="00ED5BF3"/>
    <w:rsid w:val="00ED5D6C"/>
    <w:rsid w:val="00ED61B5"/>
    <w:rsid w:val="00ED6253"/>
    <w:rsid w:val="00ED6D7F"/>
    <w:rsid w:val="00EE02B8"/>
    <w:rsid w:val="00EE0912"/>
    <w:rsid w:val="00EE256C"/>
    <w:rsid w:val="00EE349B"/>
    <w:rsid w:val="00EE43F0"/>
    <w:rsid w:val="00EE44E7"/>
    <w:rsid w:val="00EE4943"/>
    <w:rsid w:val="00EE537C"/>
    <w:rsid w:val="00EE67F4"/>
    <w:rsid w:val="00EE7A2F"/>
    <w:rsid w:val="00EF0DAF"/>
    <w:rsid w:val="00EF10C2"/>
    <w:rsid w:val="00EF18B9"/>
    <w:rsid w:val="00EF202C"/>
    <w:rsid w:val="00EF3018"/>
    <w:rsid w:val="00EF4780"/>
    <w:rsid w:val="00EF566D"/>
    <w:rsid w:val="00EF5E6F"/>
    <w:rsid w:val="00EF7242"/>
    <w:rsid w:val="00EF77BB"/>
    <w:rsid w:val="00F00822"/>
    <w:rsid w:val="00F015DC"/>
    <w:rsid w:val="00F03DC1"/>
    <w:rsid w:val="00F04EAC"/>
    <w:rsid w:val="00F05357"/>
    <w:rsid w:val="00F05BDA"/>
    <w:rsid w:val="00F05D89"/>
    <w:rsid w:val="00F05EF1"/>
    <w:rsid w:val="00F066E1"/>
    <w:rsid w:val="00F06A3E"/>
    <w:rsid w:val="00F06C78"/>
    <w:rsid w:val="00F073B5"/>
    <w:rsid w:val="00F07A1E"/>
    <w:rsid w:val="00F07ADF"/>
    <w:rsid w:val="00F10926"/>
    <w:rsid w:val="00F10DAA"/>
    <w:rsid w:val="00F116AC"/>
    <w:rsid w:val="00F117A4"/>
    <w:rsid w:val="00F1218C"/>
    <w:rsid w:val="00F13353"/>
    <w:rsid w:val="00F138AF"/>
    <w:rsid w:val="00F14884"/>
    <w:rsid w:val="00F14B9E"/>
    <w:rsid w:val="00F14BBD"/>
    <w:rsid w:val="00F16B9D"/>
    <w:rsid w:val="00F202F9"/>
    <w:rsid w:val="00F208E2"/>
    <w:rsid w:val="00F216A4"/>
    <w:rsid w:val="00F21F15"/>
    <w:rsid w:val="00F225B4"/>
    <w:rsid w:val="00F23466"/>
    <w:rsid w:val="00F23C41"/>
    <w:rsid w:val="00F23EA4"/>
    <w:rsid w:val="00F241E4"/>
    <w:rsid w:val="00F25913"/>
    <w:rsid w:val="00F266F0"/>
    <w:rsid w:val="00F3006B"/>
    <w:rsid w:val="00F30869"/>
    <w:rsid w:val="00F30CD6"/>
    <w:rsid w:val="00F3282A"/>
    <w:rsid w:val="00F33317"/>
    <w:rsid w:val="00F335C0"/>
    <w:rsid w:val="00F342C3"/>
    <w:rsid w:val="00F3472A"/>
    <w:rsid w:val="00F34912"/>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5D68"/>
    <w:rsid w:val="00F46483"/>
    <w:rsid w:val="00F46549"/>
    <w:rsid w:val="00F46EC5"/>
    <w:rsid w:val="00F46FBA"/>
    <w:rsid w:val="00F4735B"/>
    <w:rsid w:val="00F47A62"/>
    <w:rsid w:val="00F5009B"/>
    <w:rsid w:val="00F5050A"/>
    <w:rsid w:val="00F50714"/>
    <w:rsid w:val="00F50E1E"/>
    <w:rsid w:val="00F51733"/>
    <w:rsid w:val="00F52214"/>
    <w:rsid w:val="00F52924"/>
    <w:rsid w:val="00F52AE9"/>
    <w:rsid w:val="00F52B51"/>
    <w:rsid w:val="00F531E8"/>
    <w:rsid w:val="00F53DD3"/>
    <w:rsid w:val="00F54546"/>
    <w:rsid w:val="00F54555"/>
    <w:rsid w:val="00F564E4"/>
    <w:rsid w:val="00F57302"/>
    <w:rsid w:val="00F60384"/>
    <w:rsid w:val="00F60A6A"/>
    <w:rsid w:val="00F61832"/>
    <w:rsid w:val="00F61EF7"/>
    <w:rsid w:val="00F634B5"/>
    <w:rsid w:val="00F64114"/>
    <w:rsid w:val="00F64CE0"/>
    <w:rsid w:val="00F64FFC"/>
    <w:rsid w:val="00F65DBD"/>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94"/>
    <w:rsid w:val="00F76ABB"/>
    <w:rsid w:val="00F7748C"/>
    <w:rsid w:val="00F80B23"/>
    <w:rsid w:val="00F81767"/>
    <w:rsid w:val="00F817B9"/>
    <w:rsid w:val="00F81D34"/>
    <w:rsid w:val="00F81E3E"/>
    <w:rsid w:val="00F81E7D"/>
    <w:rsid w:val="00F82229"/>
    <w:rsid w:val="00F83A5F"/>
    <w:rsid w:val="00F83CAE"/>
    <w:rsid w:val="00F83EB1"/>
    <w:rsid w:val="00F854F2"/>
    <w:rsid w:val="00F87982"/>
    <w:rsid w:val="00F9017F"/>
    <w:rsid w:val="00F90317"/>
    <w:rsid w:val="00F90A86"/>
    <w:rsid w:val="00F90AFC"/>
    <w:rsid w:val="00F916F7"/>
    <w:rsid w:val="00F92F76"/>
    <w:rsid w:val="00F947C3"/>
    <w:rsid w:val="00F953A9"/>
    <w:rsid w:val="00F95889"/>
    <w:rsid w:val="00F95D27"/>
    <w:rsid w:val="00F96749"/>
    <w:rsid w:val="00F96AA3"/>
    <w:rsid w:val="00F96D32"/>
    <w:rsid w:val="00F97303"/>
    <w:rsid w:val="00F977A8"/>
    <w:rsid w:val="00FA034F"/>
    <w:rsid w:val="00FA09A4"/>
    <w:rsid w:val="00FA159D"/>
    <w:rsid w:val="00FA2A11"/>
    <w:rsid w:val="00FA2EA0"/>
    <w:rsid w:val="00FA360B"/>
    <w:rsid w:val="00FA364D"/>
    <w:rsid w:val="00FA481D"/>
    <w:rsid w:val="00FA4A31"/>
    <w:rsid w:val="00FA4DDB"/>
    <w:rsid w:val="00FA62FB"/>
    <w:rsid w:val="00FA720F"/>
    <w:rsid w:val="00FA74AD"/>
    <w:rsid w:val="00FA7865"/>
    <w:rsid w:val="00FB0C25"/>
    <w:rsid w:val="00FB0D31"/>
    <w:rsid w:val="00FB1351"/>
    <w:rsid w:val="00FB16C7"/>
    <w:rsid w:val="00FB196D"/>
    <w:rsid w:val="00FB1AC4"/>
    <w:rsid w:val="00FB2286"/>
    <w:rsid w:val="00FB2329"/>
    <w:rsid w:val="00FB2960"/>
    <w:rsid w:val="00FB29AB"/>
    <w:rsid w:val="00FB5CA1"/>
    <w:rsid w:val="00FB6398"/>
    <w:rsid w:val="00FB6D5F"/>
    <w:rsid w:val="00FB6E0B"/>
    <w:rsid w:val="00FC02A9"/>
    <w:rsid w:val="00FC137F"/>
    <w:rsid w:val="00FC1751"/>
    <w:rsid w:val="00FC21AD"/>
    <w:rsid w:val="00FC2A67"/>
    <w:rsid w:val="00FC34AB"/>
    <w:rsid w:val="00FC4CBF"/>
    <w:rsid w:val="00FC4E6F"/>
    <w:rsid w:val="00FC502E"/>
    <w:rsid w:val="00FC6826"/>
    <w:rsid w:val="00FC689E"/>
    <w:rsid w:val="00FC6CE8"/>
    <w:rsid w:val="00FC6F80"/>
    <w:rsid w:val="00FD0574"/>
    <w:rsid w:val="00FD22AD"/>
    <w:rsid w:val="00FD234D"/>
    <w:rsid w:val="00FD328F"/>
    <w:rsid w:val="00FD4245"/>
    <w:rsid w:val="00FD4B2C"/>
    <w:rsid w:val="00FD4B7C"/>
    <w:rsid w:val="00FD4BC1"/>
    <w:rsid w:val="00FD5F12"/>
    <w:rsid w:val="00FD6B5B"/>
    <w:rsid w:val="00FD7384"/>
    <w:rsid w:val="00FE0DF5"/>
    <w:rsid w:val="00FE0E01"/>
    <w:rsid w:val="00FE0E36"/>
    <w:rsid w:val="00FE1016"/>
    <w:rsid w:val="00FE173C"/>
    <w:rsid w:val="00FE1EED"/>
    <w:rsid w:val="00FE205D"/>
    <w:rsid w:val="00FE3CFE"/>
    <w:rsid w:val="00FE3F39"/>
    <w:rsid w:val="00FE468A"/>
    <w:rsid w:val="00FE5DB8"/>
    <w:rsid w:val="00FE611F"/>
    <w:rsid w:val="00FE72F7"/>
    <w:rsid w:val="00FE7651"/>
    <w:rsid w:val="00FF1A5B"/>
    <w:rsid w:val="00FF1CB9"/>
    <w:rsid w:val="00FF2CCC"/>
    <w:rsid w:val="00FF302D"/>
    <w:rsid w:val="00FF4D60"/>
    <w:rsid w:val="00FF59F1"/>
    <w:rsid w:val="00FF64A5"/>
    <w:rsid w:val="00FF6921"/>
    <w:rsid w:val="00FF6CDE"/>
    <w:rsid w:val="00FF7D25"/>
    <w:rsid w:val="015E6F4F"/>
    <w:rsid w:val="01740BF2"/>
    <w:rsid w:val="01BF2B9A"/>
    <w:rsid w:val="02A855E1"/>
    <w:rsid w:val="05DB4052"/>
    <w:rsid w:val="09F23606"/>
    <w:rsid w:val="0B6E73CC"/>
    <w:rsid w:val="0BE34B44"/>
    <w:rsid w:val="0D7552AB"/>
    <w:rsid w:val="0FAB1868"/>
    <w:rsid w:val="16F00C49"/>
    <w:rsid w:val="176729A8"/>
    <w:rsid w:val="1DF4707B"/>
    <w:rsid w:val="25061E2A"/>
    <w:rsid w:val="253363F3"/>
    <w:rsid w:val="26041A8E"/>
    <w:rsid w:val="270C6CB7"/>
    <w:rsid w:val="27831FCF"/>
    <w:rsid w:val="2A9A6145"/>
    <w:rsid w:val="2C34036D"/>
    <w:rsid w:val="2E4D6C2F"/>
    <w:rsid w:val="2F7C7BE3"/>
    <w:rsid w:val="2FDB28EE"/>
    <w:rsid w:val="31492F27"/>
    <w:rsid w:val="3C22139C"/>
    <w:rsid w:val="41B63C5D"/>
    <w:rsid w:val="45F9777E"/>
    <w:rsid w:val="493B457E"/>
    <w:rsid w:val="4DEE04B5"/>
    <w:rsid w:val="54211864"/>
    <w:rsid w:val="5721695A"/>
    <w:rsid w:val="59A81331"/>
    <w:rsid w:val="5C462448"/>
    <w:rsid w:val="5F816997"/>
    <w:rsid w:val="613112AE"/>
    <w:rsid w:val="615416F1"/>
    <w:rsid w:val="61DD76FB"/>
    <w:rsid w:val="64395601"/>
    <w:rsid w:val="665E00FB"/>
    <w:rsid w:val="6B3741A9"/>
    <w:rsid w:val="6D2B2C7A"/>
    <w:rsid w:val="6E78720F"/>
    <w:rsid w:val="70C40E98"/>
    <w:rsid w:val="72F60CDC"/>
    <w:rsid w:val="73E619D0"/>
    <w:rsid w:val="77674A82"/>
    <w:rsid w:val="7DCD36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iPriority="99" w:semiHidden="0" w:name="envelope return"/>
    <w:lsdException w:unhideWhenUsed="0" w:uiPriority="0"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94"/>
    <w:qFormat/>
    <w:uiPriority w:val="0"/>
    <w:pPr>
      <w:keepNext/>
      <w:keepLines/>
      <w:spacing w:before="340" w:after="330" w:line="578" w:lineRule="auto"/>
      <w:outlineLvl w:val="0"/>
    </w:pPr>
    <w:rPr>
      <w:b/>
      <w:bCs/>
      <w:kern w:val="44"/>
      <w:sz w:val="30"/>
      <w:szCs w:val="44"/>
    </w:rPr>
  </w:style>
  <w:style w:type="paragraph" w:styleId="6">
    <w:name w:val="heading 2"/>
    <w:basedOn w:val="1"/>
    <w:next w:val="1"/>
    <w:link w:val="98"/>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link w:val="83"/>
    <w:qFormat/>
    <w:uiPriority w:val="0"/>
    <w:pPr>
      <w:keepNext/>
      <w:keepLines/>
      <w:spacing w:before="260" w:after="260" w:line="416" w:lineRule="auto"/>
      <w:jc w:val="center"/>
      <w:outlineLvl w:val="2"/>
    </w:pPr>
    <w:rPr>
      <w:rFonts w:ascii="宋体"/>
      <w:b/>
      <w:bCs/>
      <w:sz w:val="32"/>
      <w:szCs w:val="32"/>
    </w:rPr>
  </w:style>
  <w:style w:type="paragraph" w:styleId="8">
    <w:name w:val="heading 4"/>
    <w:basedOn w:val="1"/>
    <w:next w:val="1"/>
    <w:link w:val="89"/>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01"/>
    <w:qFormat/>
    <w:uiPriority w:val="0"/>
    <w:pPr>
      <w:keepNext/>
      <w:outlineLvl w:val="4"/>
    </w:pPr>
    <w:rPr>
      <w:rFonts w:ascii="宋体" w:hAnsi="Arial"/>
      <w:bCs/>
      <w:sz w:val="28"/>
      <w:szCs w:val="20"/>
    </w:rPr>
  </w:style>
  <w:style w:type="paragraph" w:styleId="10">
    <w:name w:val="heading 6"/>
    <w:basedOn w:val="1"/>
    <w:next w:val="1"/>
    <w:link w:val="103"/>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11">
    <w:name w:val="heading 7"/>
    <w:basedOn w:val="1"/>
    <w:next w:val="1"/>
    <w:link w:val="92"/>
    <w:qFormat/>
    <w:uiPriority w:val="0"/>
    <w:pPr>
      <w:keepNext/>
      <w:keepLines/>
      <w:spacing w:before="240" w:after="64" w:line="320" w:lineRule="auto"/>
      <w:ind w:right="-24" w:rightChars="-10" w:firstLine="464" w:firstLineChars="225"/>
      <w:jc w:val="left"/>
      <w:outlineLvl w:val="6"/>
    </w:pPr>
    <w:rPr>
      <w:rFonts w:ascii="Arial" w:hAnsi="Arial" w:eastAsia="仿宋_GB2312"/>
      <w:b/>
      <w:bCs/>
      <w:spacing w:val="-4"/>
      <w:sz w:val="24"/>
      <w:szCs w:val="24"/>
    </w:rPr>
  </w:style>
  <w:style w:type="paragraph" w:styleId="12">
    <w:name w:val="heading 8"/>
    <w:basedOn w:val="1"/>
    <w:next w:val="1"/>
    <w:link w:val="131"/>
    <w:qFormat/>
    <w:uiPriority w:val="0"/>
    <w:pPr>
      <w:keepNext/>
      <w:keepLines/>
      <w:spacing w:line="400" w:lineRule="exact"/>
      <w:jc w:val="center"/>
      <w:outlineLvl w:val="7"/>
    </w:pPr>
    <w:rPr>
      <w:rFonts w:ascii="宋体" w:hAnsi="宋体" w:eastAsia="黑体"/>
      <w:sz w:val="32"/>
      <w:szCs w:val="32"/>
    </w:rPr>
  </w:style>
  <w:style w:type="paragraph" w:styleId="13">
    <w:name w:val="heading 9"/>
    <w:basedOn w:val="12"/>
    <w:next w:val="1"/>
    <w:link w:val="132"/>
    <w:qFormat/>
    <w:uiPriority w:val="0"/>
    <w:pPr>
      <w:tabs>
        <w:tab w:val="left" w:pos="2160"/>
      </w:tabs>
      <w:ind w:left="1559" w:hanging="1559"/>
      <w:outlineLvl w:val="8"/>
    </w:pPr>
    <w:rPr>
      <w:rFonts w:ascii="Times New Roman" w:hAnsi="Times New Roman" w:eastAsia="宋体"/>
      <w:b/>
      <w:bCs/>
      <w:sz w:val="30"/>
      <w:szCs w:val="18"/>
    </w:rPr>
  </w:style>
  <w:style w:type="character" w:default="1" w:styleId="68">
    <w:name w:val="Default Paragraph Font"/>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86"/>
    <w:unhideWhenUsed/>
    <w:qFormat/>
    <w:uiPriority w:val="0"/>
    <w:pPr>
      <w:spacing w:after="120"/>
      <w:ind w:left="420" w:leftChars="200" w:firstLine="420" w:firstLineChars="200"/>
    </w:pPr>
    <w:rPr>
      <w:rFonts w:ascii="Times New Roman" w:cstheme="minorBidi"/>
      <w:sz w:val="21"/>
      <w:szCs w:val="22"/>
    </w:rPr>
  </w:style>
  <w:style w:type="paragraph" w:styleId="3">
    <w:name w:val="Body Text Indent"/>
    <w:basedOn w:val="1"/>
    <w:next w:val="4"/>
    <w:link w:val="105"/>
    <w:qFormat/>
    <w:uiPriority w:val="99"/>
    <w:pPr>
      <w:ind w:firstLine="645"/>
    </w:pPr>
    <w:rPr>
      <w:rFonts w:ascii="楷体_GB2312" w:eastAsia="楷体_GB2312"/>
      <w:sz w:val="32"/>
      <w:szCs w:val="20"/>
    </w:rPr>
  </w:style>
  <w:style w:type="paragraph" w:styleId="4">
    <w:name w:val="envelope return"/>
    <w:basedOn w:val="1"/>
    <w:unhideWhenUsed/>
    <w:qFormat/>
    <w:uiPriority w:val="99"/>
    <w:pPr>
      <w:snapToGrid w:val="0"/>
    </w:pPr>
    <w:rPr>
      <w:rFonts w:ascii="Arial" w:hAnsi="Arial"/>
    </w:rPr>
  </w:style>
  <w:style w:type="paragraph" w:styleId="14">
    <w:name w:val="List 3"/>
    <w:basedOn w:val="1"/>
    <w:qFormat/>
    <w:uiPriority w:val="0"/>
    <w:pPr>
      <w:ind w:left="100" w:leftChars="400" w:hanging="200" w:hangingChars="200"/>
    </w:pPr>
    <w:rPr>
      <w:rFonts w:ascii="Calibri" w:hAnsi="Calibri"/>
    </w:rPr>
  </w:style>
  <w:style w:type="paragraph" w:styleId="15">
    <w:name w:val="toc 7"/>
    <w:basedOn w:val="1"/>
    <w:next w:val="1"/>
    <w:qFormat/>
    <w:uiPriority w:val="39"/>
    <w:pPr>
      <w:ind w:left="1260"/>
      <w:jc w:val="left"/>
    </w:pPr>
    <w:rPr>
      <w:szCs w:val="21"/>
    </w:rPr>
  </w:style>
  <w:style w:type="paragraph" w:styleId="16">
    <w:name w:val="table of authorities"/>
    <w:basedOn w:val="1"/>
    <w:next w:val="1"/>
    <w:qFormat/>
    <w:uiPriority w:val="0"/>
    <w:pPr>
      <w:ind w:left="420" w:leftChars="200"/>
    </w:pPr>
    <w:rPr>
      <w:szCs w:val="20"/>
    </w:rPr>
  </w:style>
  <w:style w:type="paragraph" w:styleId="17">
    <w:name w:val="index 8"/>
    <w:basedOn w:val="1"/>
    <w:next w:val="1"/>
    <w:qFormat/>
    <w:uiPriority w:val="0"/>
    <w:pPr>
      <w:ind w:left="1400" w:leftChars="1400"/>
    </w:pPr>
    <w:rPr>
      <w:szCs w:val="20"/>
    </w:rPr>
  </w:style>
  <w:style w:type="paragraph" w:styleId="18">
    <w:name w:val="Normal Indent"/>
    <w:basedOn w:val="1"/>
    <w:link w:val="336"/>
    <w:unhideWhenUsed/>
    <w:qFormat/>
    <w:uiPriority w:val="0"/>
    <w:pPr>
      <w:ind w:firstLine="420" w:firstLineChars="200"/>
    </w:pPr>
    <w:rPr>
      <w:rFonts w:ascii="Calibri" w:hAnsi="Calibri"/>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index 5"/>
    <w:basedOn w:val="1"/>
    <w:next w:val="1"/>
    <w:qFormat/>
    <w:uiPriority w:val="0"/>
    <w:pPr>
      <w:ind w:left="800" w:leftChars="800"/>
    </w:pPr>
    <w:rPr>
      <w:szCs w:val="20"/>
    </w:rPr>
  </w:style>
  <w:style w:type="paragraph" w:styleId="21">
    <w:name w:val="Document Map"/>
    <w:basedOn w:val="1"/>
    <w:link w:val="107"/>
    <w:qFormat/>
    <w:uiPriority w:val="0"/>
    <w:pPr>
      <w:shd w:val="clear" w:color="auto" w:fill="000080"/>
    </w:pPr>
    <w:rPr>
      <w:szCs w:val="20"/>
    </w:rPr>
  </w:style>
  <w:style w:type="paragraph" w:styleId="22">
    <w:name w:val="toa heading"/>
    <w:basedOn w:val="1"/>
    <w:next w:val="1"/>
    <w:qFormat/>
    <w:uiPriority w:val="0"/>
    <w:pPr>
      <w:spacing w:before="120"/>
    </w:pPr>
    <w:rPr>
      <w:rFonts w:ascii="Arial" w:hAnsi="Arial"/>
      <w:b/>
      <w:bCs/>
      <w:szCs w:val="24"/>
    </w:rPr>
  </w:style>
  <w:style w:type="paragraph" w:styleId="23">
    <w:name w:val="annotation text"/>
    <w:basedOn w:val="1"/>
    <w:link w:val="95"/>
    <w:qFormat/>
    <w:uiPriority w:val="0"/>
    <w:pPr>
      <w:jc w:val="left"/>
    </w:pPr>
    <w:rPr>
      <w:szCs w:val="20"/>
    </w:rPr>
  </w:style>
  <w:style w:type="paragraph" w:styleId="24">
    <w:name w:val="index 6"/>
    <w:basedOn w:val="1"/>
    <w:next w:val="1"/>
    <w:qFormat/>
    <w:uiPriority w:val="0"/>
    <w:pPr>
      <w:ind w:left="1000" w:leftChars="1000"/>
    </w:pPr>
    <w:rPr>
      <w:szCs w:val="20"/>
    </w:rPr>
  </w:style>
  <w:style w:type="paragraph" w:styleId="25">
    <w:name w:val="Salutation"/>
    <w:basedOn w:val="1"/>
    <w:next w:val="1"/>
    <w:link w:val="137"/>
    <w:qFormat/>
    <w:uiPriority w:val="0"/>
    <w:rPr>
      <w:rFonts w:ascii="仿宋_GB2312" w:hAnsi="Calibri" w:eastAsia="仿宋_GB2312"/>
      <w:bCs/>
      <w:sz w:val="28"/>
      <w:szCs w:val="20"/>
    </w:rPr>
  </w:style>
  <w:style w:type="paragraph" w:styleId="26">
    <w:name w:val="Body Text 3"/>
    <w:basedOn w:val="1"/>
    <w:link w:val="85"/>
    <w:qFormat/>
    <w:uiPriority w:val="0"/>
    <w:rPr>
      <w:rFonts w:ascii="黑体" w:hAnsi="Arial" w:eastAsia="黑体"/>
      <w:b/>
      <w:sz w:val="28"/>
      <w:szCs w:val="20"/>
    </w:rPr>
  </w:style>
  <w:style w:type="paragraph" w:styleId="27">
    <w:name w:val="Body Text"/>
    <w:basedOn w:val="1"/>
    <w:link w:val="91"/>
    <w:qFormat/>
    <w:uiPriority w:val="0"/>
    <w:rPr>
      <w:rFonts w:ascii="宋体" w:hAnsi="Arial"/>
      <w:sz w:val="28"/>
      <w:szCs w:val="20"/>
    </w:rPr>
  </w:style>
  <w:style w:type="paragraph" w:styleId="28">
    <w:name w:val="List 2"/>
    <w:basedOn w:val="1"/>
    <w:qFormat/>
    <w:uiPriority w:val="0"/>
    <w:pPr>
      <w:ind w:left="100" w:leftChars="200" w:hanging="200" w:hangingChars="200"/>
    </w:pPr>
    <w:rPr>
      <w:rFonts w:ascii="Calibri" w:hAnsi="Calibri"/>
    </w:rPr>
  </w:style>
  <w:style w:type="paragraph" w:styleId="29">
    <w:name w:val="List Continue"/>
    <w:basedOn w:val="1"/>
    <w:qFormat/>
    <w:uiPriority w:val="0"/>
    <w:pPr>
      <w:spacing w:after="120"/>
      <w:ind w:left="420" w:leftChars="200"/>
    </w:pPr>
    <w:rPr>
      <w:rFonts w:ascii="Calibri" w:hAnsi="Calibri"/>
    </w:rPr>
  </w:style>
  <w:style w:type="paragraph" w:styleId="30">
    <w:name w:val="Block Text"/>
    <w:basedOn w:val="1"/>
    <w:qFormat/>
    <w:uiPriority w:val="0"/>
    <w:pPr>
      <w:spacing w:after="156"/>
    </w:pPr>
    <w:rPr>
      <w:rFonts w:ascii="宋体"/>
    </w:rPr>
  </w:style>
  <w:style w:type="paragraph" w:styleId="31">
    <w:name w:val="index 4"/>
    <w:basedOn w:val="1"/>
    <w:next w:val="1"/>
    <w:qFormat/>
    <w:uiPriority w:val="0"/>
    <w:pPr>
      <w:ind w:left="600" w:leftChars="600"/>
    </w:pPr>
    <w:rPr>
      <w:szCs w:val="20"/>
    </w:rPr>
  </w:style>
  <w:style w:type="paragraph" w:styleId="32">
    <w:name w:val="toc 5"/>
    <w:basedOn w:val="1"/>
    <w:next w:val="1"/>
    <w:qFormat/>
    <w:uiPriority w:val="39"/>
    <w:pPr>
      <w:ind w:left="840"/>
      <w:jc w:val="left"/>
    </w:pPr>
    <w:rPr>
      <w:szCs w:val="21"/>
    </w:rPr>
  </w:style>
  <w:style w:type="paragraph" w:styleId="33">
    <w:name w:val="toc 3"/>
    <w:basedOn w:val="1"/>
    <w:next w:val="1"/>
    <w:qFormat/>
    <w:uiPriority w:val="39"/>
    <w:pPr>
      <w:tabs>
        <w:tab w:val="right" w:leader="dot" w:pos="9403"/>
      </w:tabs>
      <w:spacing w:line="380" w:lineRule="exact"/>
      <w:ind w:left="420"/>
      <w:jc w:val="left"/>
    </w:pPr>
    <w:rPr>
      <w:i/>
      <w:iCs/>
      <w:szCs w:val="24"/>
    </w:rPr>
  </w:style>
  <w:style w:type="paragraph" w:styleId="34">
    <w:name w:val="Plain Text"/>
    <w:basedOn w:val="1"/>
    <w:link w:val="96"/>
    <w:qFormat/>
    <w:uiPriority w:val="0"/>
    <w:rPr>
      <w:rFonts w:ascii="宋体" w:hAnsi="Courier New"/>
      <w:szCs w:val="20"/>
    </w:rPr>
  </w:style>
  <w:style w:type="paragraph" w:styleId="35">
    <w:name w:val="toc 8"/>
    <w:basedOn w:val="1"/>
    <w:next w:val="1"/>
    <w:qFormat/>
    <w:uiPriority w:val="39"/>
    <w:pPr>
      <w:ind w:left="1470"/>
      <w:jc w:val="left"/>
    </w:pPr>
    <w:rPr>
      <w:szCs w:val="21"/>
    </w:rPr>
  </w:style>
  <w:style w:type="paragraph" w:styleId="36">
    <w:name w:val="index 3"/>
    <w:basedOn w:val="1"/>
    <w:next w:val="1"/>
    <w:qFormat/>
    <w:uiPriority w:val="0"/>
    <w:pPr>
      <w:ind w:left="400" w:leftChars="400"/>
    </w:pPr>
    <w:rPr>
      <w:szCs w:val="20"/>
    </w:rPr>
  </w:style>
  <w:style w:type="paragraph" w:styleId="37">
    <w:name w:val="Date"/>
    <w:basedOn w:val="1"/>
    <w:next w:val="1"/>
    <w:link w:val="86"/>
    <w:qFormat/>
    <w:uiPriority w:val="0"/>
    <w:rPr>
      <w:b/>
      <w:sz w:val="28"/>
      <w:szCs w:val="20"/>
    </w:rPr>
  </w:style>
  <w:style w:type="paragraph" w:styleId="38">
    <w:name w:val="Body Text Indent 2"/>
    <w:basedOn w:val="1"/>
    <w:link w:val="93"/>
    <w:qFormat/>
    <w:uiPriority w:val="0"/>
    <w:pPr>
      <w:ind w:left="630" w:firstLine="645"/>
    </w:pPr>
    <w:rPr>
      <w:rFonts w:ascii="Arial" w:hAnsi="Arial" w:eastAsia="仿宋_GB2312"/>
      <w:sz w:val="32"/>
      <w:szCs w:val="20"/>
    </w:rPr>
  </w:style>
  <w:style w:type="paragraph" w:styleId="39">
    <w:name w:val="Balloon Text"/>
    <w:basedOn w:val="1"/>
    <w:link w:val="84"/>
    <w:qFormat/>
    <w:uiPriority w:val="0"/>
    <w:rPr>
      <w:sz w:val="18"/>
      <w:szCs w:val="18"/>
    </w:rPr>
  </w:style>
  <w:style w:type="paragraph" w:styleId="40">
    <w:name w:val="footer"/>
    <w:basedOn w:val="1"/>
    <w:link w:val="88"/>
    <w:qFormat/>
    <w:uiPriority w:val="99"/>
    <w:pPr>
      <w:tabs>
        <w:tab w:val="center" w:pos="4153"/>
        <w:tab w:val="right" w:pos="8306"/>
      </w:tabs>
      <w:snapToGrid w:val="0"/>
      <w:jc w:val="left"/>
    </w:pPr>
    <w:rPr>
      <w:sz w:val="18"/>
      <w:szCs w:val="20"/>
    </w:rPr>
  </w:style>
  <w:style w:type="paragraph" w:styleId="41">
    <w:name w:val="header"/>
    <w:basedOn w:val="1"/>
    <w:link w:val="97"/>
    <w:qFormat/>
    <w:uiPriority w:val="0"/>
    <w:pPr>
      <w:pBdr>
        <w:bottom w:val="single" w:color="auto" w:sz="6" w:space="1"/>
      </w:pBdr>
      <w:tabs>
        <w:tab w:val="center" w:pos="4153"/>
        <w:tab w:val="right" w:pos="8306"/>
      </w:tabs>
      <w:snapToGrid w:val="0"/>
      <w:jc w:val="center"/>
    </w:pPr>
    <w:rPr>
      <w:sz w:val="18"/>
      <w:szCs w:val="20"/>
    </w:rPr>
  </w:style>
  <w:style w:type="paragraph" w:styleId="42">
    <w:name w:val="toc 1"/>
    <w:basedOn w:val="1"/>
    <w:next w:val="1"/>
    <w:qFormat/>
    <w:uiPriority w:val="39"/>
    <w:pPr>
      <w:spacing w:before="120" w:after="120"/>
      <w:jc w:val="left"/>
    </w:pPr>
    <w:rPr>
      <w:caps/>
      <w:szCs w:val="24"/>
    </w:rPr>
  </w:style>
  <w:style w:type="paragraph" w:styleId="43">
    <w:name w:val="List Continue 4"/>
    <w:basedOn w:val="1"/>
    <w:qFormat/>
    <w:uiPriority w:val="0"/>
    <w:pPr>
      <w:spacing w:after="120"/>
      <w:ind w:left="1680" w:leftChars="800"/>
    </w:pPr>
    <w:rPr>
      <w:rFonts w:ascii="Calibri" w:hAnsi="Calibri"/>
    </w:rPr>
  </w:style>
  <w:style w:type="paragraph" w:styleId="44">
    <w:name w:val="toc 4"/>
    <w:basedOn w:val="1"/>
    <w:next w:val="1"/>
    <w:qFormat/>
    <w:uiPriority w:val="39"/>
    <w:pPr>
      <w:ind w:left="630"/>
      <w:jc w:val="left"/>
    </w:pPr>
    <w:rPr>
      <w:szCs w:val="21"/>
    </w:rPr>
  </w:style>
  <w:style w:type="paragraph" w:styleId="45">
    <w:name w:val="index heading"/>
    <w:basedOn w:val="1"/>
    <w:next w:val="46"/>
    <w:qFormat/>
    <w:uiPriority w:val="0"/>
    <w:rPr>
      <w:szCs w:val="20"/>
    </w:rPr>
  </w:style>
  <w:style w:type="paragraph" w:styleId="46">
    <w:name w:val="index 1"/>
    <w:basedOn w:val="1"/>
    <w:next w:val="1"/>
    <w:qFormat/>
    <w:uiPriority w:val="0"/>
    <w:pPr>
      <w:jc w:val="center"/>
    </w:pPr>
    <w:rPr>
      <w:rFonts w:ascii="仿宋_GB2312" w:eastAsia="仿宋_GB2312"/>
      <w:b/>
      <w:bCs/>
      <w:sz w:val="28"/>
      <w:szCs w:val="20"/>
    </w:rPr>
  </w:style>
  <w:style w:type="paragraph" w:styleId="47">
    <w:name w:val="Subtitle"/>
    <w:basedOn w:val="1"/>
    <w:link w:val="243"/>
    <w:qFormat/>
    <w:uiPriority w:val="0"/>
    <w:pPr>
      <w:spacing w:before="240" w:after="60" w:line="312" w:lineRule="auto"/>
      <w:jc w:val="center"/>
      <w:outlineLvl w:val="1"/>
    </w:pPr>
    <w:rPr>
      <w:rFonts w:ascii="Arial" w:hAnsi="Arial"/>
      <w:b/>
      <w:bCs/>
      <w:kern w:val="28"/>
      <w:sz w:val="32"/>
      <w:szCs w:val="32"/>
    </w:rPr>
  </w:style>
  <w:style w:type="paragraph" w:styleId="48">
    <w:name w:val="List"/>
    <w:basedOn w:val="1"/>
    <w:qFormat/>
    <w:uiPriority w:val="0"/>
    <w:pPr>
      <w:ind w:left="200" w:hanging="200" w:hangingChars="200"/>
    </w:pPr>
    <w:rPr>
      <w:rFonts w:ascii="Calibri" w:hAnsi="Calibri"/>
    </w:rPr>
  </w:style>
  <w:style w:type="paragraph" w:styleId="49">
    <w:name w:val="footnote text"/>
    <w:basedOn w:val="1"/>
    <w:link w:val="156"/>
    <w:qFormat/>
    <w:uiPriority w:val="0"/>
    <w:pPr>
      <w:adjustRightInd w:val="0"/>
      <w:snapToGrid w:val="0"/>
      <w:spacing w:line="420" w:lineRule="atLeast"/>
      <w:ind w:firstLine="454"/>
      <w:jc w:val="left"/>
      <w:textAlignment w:val="baseline"/>
    </w:pPr>
    <w:rPr>
      <w:rFonts w:ascii="Calibri" w:hAnsi="Calibri"/>
      <w:bCs/>
      <w:kern w:val="0"/>
      <w:sz w:val="18"/>
      <w:szCs w:val="20"/>
    </w:rPr>
  </w:style>
  <w:style w:type="paragraph" w:styleId="50">
    <w:name w:val="toc 6"/>
    <w:basedOn w:val="1"/>
    <w:next w:val="1"/>
    <w:qFormat/>
    <w:uiPriority w:val="39"/>
    <w:pPr>
      <w:ind w:left="1050"/>
      <w:jc w:val="left"/>
    </w:pPr>
    <w:rPr>
      <w:szCs w:val="21"/>
    </w:rPr>
  </w:style>
  <w:style w:type="paragraph" w:styleId="51">
    <w:name w:val="Body Text Indent 3"/>
    <w:basedOn w:val="1"/>
    <w:link w:val="102"/>
    <w:qFormat/>
    <w:uiPriority w:val="0"/>
    <w:pPr>
      <w:ind w:firstLine="645"/>
    </w:pPr>
    <w:rPr>
      <w:rFonts w:ascii="仿宋_GB2312" w:hAnsi="Arial" w:eastAsia="仿宋_GB2312"/>
      <w:color w:val="000000"/>
      <w:sz w:val="30"/>
      <w:szCs w:val="20"/>
    </w:rPr>
  </w:style>
  <w:style w:type="paragraph" w:styleId="52">
    <w:name w:val="index 7"/>
    <w:basedOn w:val="1"/>
    <w:next w:val="1"/>
    <w:qFormat/>
    <w:uiPriority w:val="0"/>
    <w:pPr>
      <w:ind w:left="1200" w:leftChars="1200"/>
    </w:pPr>
    <w:rPr>
      <w:szCs w:val="20"/>
    </w:rPr>
  </w:style>
  <w:style w:type="paragraph" w:styleId="53">
    <w:name w:val="index 9"/>
    <w:basedOn w:val="1"/>
    <w:next w:val="1"/>
    <w:qFormat/>
    <w:uiPriority w:val="0"/>
    <w:pPr>
      <w:ind w:left="1600" w:leftChars="1600"/>
    </w:pPr>
    <w:rPr>
      <w:szCs w:val="20"/>
    </w:rPr>
  </w:style>
  <w:style w:type="paragraph" w:styleId="54">
    <w:name w:val="table of figures"/>
    <w:basedOn w:val="1"/>
    <w:next w:val="1"/>
    <w:qFormat/>
    <w:uiPriority w:val="0"/>
    <w:pPr>
      <w:widowControl/>
      <w:spacing w:line="240" w:lineRule="exact"/>
      <w:ind w:left="200" w:leftChars="200" w:hanging="200" w:hangingChars="200"/>
      <w:jc w:val="left"/>
    </w:pPr>
    <w:rPr>
      <w:szCs w:val="24"/>
    </w:rPr>
  </w:style>
  <w:style w:type="paragraph" w:styleId="55">
    <w:name w:val="toc 2"/>
    <w:basedOn w:val="1"/>
    <w:next w:val="1"/>
    <w:qFormat/>
    <w:uiPriority w:val="39"/>
    <w:pPr>
      <w:tabs>
        <w:tab w:val="right" w:leader="dot" w:pos="9403"/>
      </w:tabs>
      <w:ind w:left="210"/>
      <w:jc w:val="left"/>
    </w:pPr>
    <w:rPr>
      <w:smallCaps/>
      <w:sz w:val="28"/>
      <w:szCs w:val="24"/>
    </w:rPr>
  </w:style>
  <w:style w:type="paragraph" w:styleId="56">
    <w:name w:val="toc 9"/>
    <w:basedOn w:val="1"/>
    <w:next w:val="1"/>
    <w:uiPriority w:val="39"/>
    <w:pPr>
      <w:ind w:left="1680"/>
      <w:jc w:val="left"/>
    </w:pPr>
    <w:rPr>
      <w:szCs w:val="21"/>
    </w:rPr>
  </w:style>
  <w:style w:type="paragraph" w:styleId="57">
    <w:name w:val="Body Text 2"/>
    <w:basedOn w:val="1"/>
    <w:link w:val="90"/>
    <w:qFormat/>
    <w:uiPriority w:val="0"/>
    <w:rPr>
      <w:rFonts w:ascii="仿宋_GB2312" w:eastAsia="仿宋_GB2312"/>
      <w:b/>
      <w:sz w:val="24"/>
      <w:szCs w:val="20"/>
    </w:rPr>
  </w:style>
  <w:style w:type="paragraph" w:styleId="58">
    <w:name w:val="List 4"/>
    <w:basedOn w:val="1"/>
    <w:uiPriority w:val="0"/>
    <w:pPr>
      <w:ind w:left="100" w:leftChars="600" w:hanging="200" w:hangingChars="200"/>
    </w:pPr>
    <w:rPr>
      <w:rFonts w:ascii="Calibri" w:hAnsi="Calibri"/>
    </w:rPr>
  </w:style>
  <w:style w:type="paragraph" w:styleId="59">
    <w:name w:val="List Continue 2"/>
    <w:basedOn w:val="1"/>
    <w:uiPriority w:val="0"/>
    <w:pPr>
      <w:spacing w:after="120"/>
      <w:ind w:left="840" w:leftChars="400"/>
    </w:pPr>
    <w:rPr>
      <w:rFonts w:ascii="Calibri" w:hAnsi="Calibri"/>
    </w:rPr>
  </w:style>
  <w:style w:type="paragraph" w:styleId="60">
    <w:name w:val="HTML Preformatted"/>
    <w:basedOn w:val="1"/>
    <w:link w:val="38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Theme="minorEastAsia" w:cstheme="minorBidi"/>
      <w:kern w:val="0"/>
      <w:sz w:val="24"/>
      <w:szCs w:val="24"/>
    </w:rPr>
  </w:style>
  <w:style w:type="paragraph" w:styleId="61">
    <w:name w:val="Normal (Web)"/>
    <w:basedOn w:val="1"/>
    <w:link w:val="385"/>
    <w:uiPriority w:val="0"/>
    <w:pPr>
      <w:widowControl/>
      <w:spacing w:before="100" w:beforeAutospacing="1" w:after="100" w:afterAutospacing="1"/>
      <w:jc w:val="left"/>
    </w:pPr>
    <w:rPr>
      <w:rFonts w:ascii="宋体" w:hAnsi="宋体"/>
      <w:kern w:val="0"/>
      <w:sz w:val="24"/>
      <w:szCs w:val="24"/>
    </w:rPr>
  </w:style>
  <w:style w:type="paragraph" w:styleId="62">
    <w:name w:val="index 2"/>
    <w:basedOn w:val="1"/>
    <w:next w:val="1"/>
    <w:uiPriority w:val="0"/>
    <w:pPr>
      <w:ind w:left="200" w:leftChars="200"/>
    </w:pPr>
    <w:rPr>
      <w:szCs w:val="20"/>
    </w:rPr>
  </w:style>
  <w:style w:type="paragraph" w:styleId="63">
    <w:name w:val="Title"/>
    <w:basedOn w:val="6"/>
    <w:next w:val="1"/>
    <w:link w:val="151"/>
    <w:qFormat/>
    <w:uiPriority w:val="0"/>
    <w:pPr>
      <w:spacing w:before="0" w:after="0" w:line="360" w:lineRule="auto"/>
      <w:ind w:firstLine="0"/>
    </w:pPr>
    <w:rPr>
      <w:rFonts w:ascii="宋体" w:hAnsi="宋体"/>
      <w:bCs w:val="0"/>
      <w:smallCaps/>
      <w:snapToGrid w:val="0"/>
      <w:sz w:val="44"/>
      <w:szCs w:val="24"/>
    </w:rPr>
  </w:style>
  <w:style w:type="paragraph" w:styleId="64">
    <w:name w:val="annotation subject"/>
    <w:basedOn w:val="23"/>
    <w:next w:val="23"/>
    <w:link w:val="106"/>
    <w:unhideWhenUsed/>
    <w:qFormat/>
    <w:uiPriority w:val="0"/>
    <w:rPr>
      <w:b/>
      <w:bCs/>
      <w:szCs w:val="22"/>
    </w:rPr>
  </w:style>
  <w:style w:type="paragraph" w:styleId="65">
    <w:name w:val="Body Text First Indent"/>
    <w:basedOn w:val="1"/>
    <w:link w:val="87"/>
    <w:qFormat/>
    <w:uiPriority w:val="0"/>
    <w:pPr>
      <w:autoSpaceDE w:val="0"/>
      <w:autoSpaceDN w:val="0"/>
      <w:adjustRightInd w:val="0"/>
      <w:spacing w:line="360" w:lineRule="auto"/>
      <w:ind w:right="-24" w:rightChars="-10" w:firstLine="425" w:firstLineChars="225"/>
    </w:pPr>
    <w:rPr>
      <w:rFonts w:ascii="Arial" w:hAnsi="Arial" w:eastAsia="仿宋_GB2312"/>
      <w:sz w:val="24"/>
      <w:szCs w:val="32"/>
    </w:rPr>
  </w:style>
  <w:style w:type="table" w:styleId="67">
    <w:name w:val="Table Grid"/>
    <w:basedOn w:val="66"/>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9">
    <w:name w:val="Strong"/>
    <w:qFormat/>
    <w:uiPriority w:val="0"/>
    <w:rPr>
      <w:b/>
      <w:bCs/>
    </w:rPr>
  </w:style>
  <w:style w:type="character" w:styleId="70">
    <w:name w:val="page number"/>
    <w:qFormat/>
    <w:uiPriority w:val="99"/>
  </w:style>
  <w:style w:type="character" w:styleId="71">
    <w:name w:val="FollowedHyperlink"/>
    <w:qFormat/>
    <w:uiPriority w:val="0"/>
    <w:rPr>
      <w:color w:val="800080"/>
      <w:u w:val="single"/>
    </w:rPr>
  </w:style>
  <w:style w:type="character" w:styleId="72">
    <w:name w:val="Emphasis"/>
    <w:qFormat/>
    <w:uiPriority w:val="0"/>
    <w:rPr>
      <w:color w:val="CC0033"/>
    </w:rPr>
  </w:style>
  <w:style w:type="character" w:styleId="73">
    <w:name w:val="HTML Definition"/>
    <w:qFormat/>
    <w:uiPriority w:val="0"/>
  </w:style>
  <w:style w:type="character" w:styleId="74">
    <w:name w:val="HTML Typewriter"/>
    <w:qFormat/>
    <w:uiPriority w:val="0"/>
    <w:rPr>
      <w:rFonts w:ascii="宋体" w:hAnsi="宋体" w:eastAsia="宋体" w:cs="宋体"/>
      <w:sz w:val="24"/>
      <w:szCs w:val="24"/>
    </w:rPr>
  </w:style>
  <w:style w:type="character" w:styleId="75">
    <w:name w:val="HTML Variable"/>
    <w:qFormat/>
    <w:uiPriority w:val="0"/>
  </w:style>
  <w:style w:type="character" w:styleId="76">
    <w:name w:val="Hyperlink"/>
    <w:qFormat/>
    <w:uiPriority w:val="99"/>
    <w:rPr>
      <w:color w:val="0000FF"/>
      <w:u w:val="single"/>
    </w:rPr>
  </w:style>
  <w:style w:type="character" w:styleId="77">
    <w:name w:val="HTML Code"/>
    <w:qFormat/>
    <w:uiPriority w:val="0"/>
    <w:rPr>
      <w:rFonts w:hint="eastAsia" w:ascii="Arial" w:hAnsi="Arial" w:cs="Arial"/>
      <w:sz w:val="20"/>
    </w:rPr>
  </w:style>
  <w:style w:type="character" w:styleId="78">
    <w:name w:val="annotation reference"/>
    <w:unhideWhenUsed/>
    <w:qFormat/>
    <w:uiPriority w:val="99"/>
    <w:rPr>
      <w:sz w:val="21"/>
      <w:szCs w:val="21"/>
    </w:rPr>
  </w:style>
  <w:style w:type="character" w:styleId="79">
    <w:name w:val="HTML Cite"/>
    <w:uiPriority w:val="0"/>
  </w:style>
  <w:style w:type="character" w:styleId="80">
    <w:name w:val="footnote reference"/>
    <w:uiPriority w:val="0"/>
    <w:rPr>
      <w:vertAlign w:val="superscript"/>
    </w:rPr>
  </w:style>
  <w:style w:type="character" w:styleId="81">
    <w:name w:val="HTML Keyboard"/>
    <w:qFormat/>
    <w:uiPriority w:val="0"/>
    <w:rPr>
      <w:rFonts w:hint="default" w:ascii="Arial" w:hAnsi="Arial" w:cs="Arial"/>
      <w:sz w:val="20"/>
    </w:rPr>
  </w:style>
  <w:style w:type="character" w:styleId="82">
    <w:name w:val="HTML Sample"/>
    <w:qFormat/>
    <w:uiPriority w:val="0"/>
    <w:rPr>
      <w:rFonts w:hint="default" w:ascii="Arial" w:hAnsi="Arial" w:cs="Arial"/>
    </w:rPr>
  </w:style>
  <w:style w:type="character" w:customStyle="1" w:styleId="83">
    <w:name w:val="标题 3 字符"/>
    <w:link w:val="7"/>
    <w:qFormat/>
    <w:uiPriority w:val="0"/>
    <w:rPr>
      <w:rFonts w:ascii="宋体" w:hAnsi="Times New Roman"/>
      <w:b/>
      <w:bCs/>
      <w:kern w:val="2"/>
      <w:sz w:val="32"/>
      <w:szCs w:val="32"/>
    </w:rPr>
  </w:style>
  <w:style w:type="character" w:customStyle="1" w:styleId="84">
    <w:name w:val="批注框文本 字符"/>
    <w:link w:val="39"/>
    <w:qFormat/>
    <w:uiPriority w:val="0"/>
    <w:rPr>
      <w:rFonts w:ascii="Times New Roman" w:hAnsi="Times New Roman"/>
      <w:kern w:val="2"/>
      <w:sz w:val="18"/>
      <w:szCs w:val="18"/>
    </w:rPr>
  </w:style>
  <w:style w:type="character" w:customStyle="1" w:styleId="85">
    <w:name w:val="正文文本 3 字符"/>
    <w:link w:val="26"/>
    <w:qFormat/>
    <w:uiPriority w:val="0"/>
    <w:rPr>
      <w:rFonts w:ascii="黑体" w:hAnsi="Arial" w:eastAsia="黑体"/>
      <w:b/>
      <w:kern w:val="2"/>
      <w:sz w:val="28"/>
    </w:rPr>
  </w:style>
  <w:style w:type="character" w:customStyle="1" w:styleId="86">
    <w:name w:val="日期 字符"/>
    <w:link w:val="37"/>
    <w:qFormat/>
    <w:uiPriority w:val="0"/>
    <w:rPr>
      <w:rFonts w:ascii="Times New Roman" w:hAnsi="Times New Roman"/>
      <w:b/>
      <w:kern w:val="2"/>
      <w:sz w:val="28"/>
    </w:rPr>
  </w:style>
  <w:style w:type="character" w:customStyle="1" w:styleId="87">
    <w:name w:val="正文首行缩进 字符"/>
    <w:link w:val="65"/>
    <w:qFormat/>
    <w:uiPriority w:val="0"/>
    <w:rPr>
      <w:rFonts w:ascii="Arial" w:hAnsi="Arial" w:eastAsia="仿宋_GB2312" w:cs="Arial"/>
      <w:kern w:val="2"/>
      <w:sz w:val="24"/>
      <w:szCs w:val="32"/>
    </w:rPr>
  </w:style>
  <w:style w:type="character" w:customStyle="1" w:styleId="88">
    <w:name w:val="页脚 字符"/>
    <w:link w:val="40"/>
    <w:qFormat/>
    <w:uiPriority w:val="99"/>
    <w:rPr>
      <w:rFonts w:ascii="Times New Roman" w:hAnsi="Times New Roman"/>
      <w:kern w:val="2"/>
      <w:sz w:val="18"/>
    </w:rPr>
  </w:style>
  <w:style w:type="character" w:customStyle="1" w:styleId="89">
    <w:name w:val="标题 4 字符"/>
    <w:link w:val="8"/>
    <w:qFormat/>
    <w:uiPriority w:val="0"/>
    <w:rPr>
      <w:rFonts w:ascii="Arial" w:hAnsi="Arial" w:eastAsia="黑体"/>
      <w:b/>
      <w:bCs/>
      <w:kern w:val="2"/>
      <w:sz w:val="28"/>
      <w:szCs w:val="28"/>
    </w:rPr>
  </w:style>
  <w:style w:type="character" w:customStyle="1" w:styleId="90">
    <w:name w:val="正文文本 2 字符"/>
    <w:link w:val="57"/>
    <w:qFormat/>
    <w:uiPriority w:val="0"/>
    <w:rPr>
      <w:rFonts w:ascii="仿宋_GB2312" w:hAnsi="Times New Roman" w:eastAsia="仿宋_GB2312"/>
      <w:b/>
      <w:kern w:val="2"/>
      <w:sz w:val="24"/>
    </w:rPr>
  </w:style>
  <w:style w:type="character" w:customStyle="1" w:styleId="91">
    <w:name w:val="正文文本 字符"/>
    <w:link w:val="27"/>
    <w:qFormat/>
    <w:uiPriority w:val="0"/>
    <w:rPr>
      <w:rFonts w:ascii="宋体" w:hAnsi="Arial"/>
      <w:kern w:val="2"/>
      <w:sz w:val="28"/>
    </w:rPr>
  </w:style>
  <w:style w:type="character" w:customStyle="1" w:styleId="92">
    <w:name w:val="标题 7 字符"/>
    <w:link w:val="11"/>
    <w:qFormat/>
    <w:uiPriority w:val="0"/>
    <w:rPr>
      <w:rFonts w:ascii="Arial" w:hAnsi="Arial" w:eastAsia="仿宋_GB2312" w:cs="Arial"/>
      <w:b/>
      <w:bCs/>
      <w:spacing w:val="-4"/>
      <w:kern w:val="2"/>
      <w:sz w:val="24"/>
      <w:szCs w:val="24"/>
    </w:rPr>
  </w:style>
  <w:style w:type="character" w:customStyle="1" w:styleId="93">
    <w:name w:val="正文文本缩进 2 字符"/>
    <w:link w:val="38"/>
    <w:qFormat/>
    <w:uiPriority w:val="0"/>
    <w:rPr>
      <w:rFonts w:ascii="Arial" w:hAnsi="Arial" w:eastAsia="仿宋_GB2312"/>
      <w:kern w:val="2"/>
      <w:sz w:val="32"/>
    </w:rPr>
  </w:style>
  <w:style w:type="character" w:customStyle="1" w:styleId="94">
    <w:name w:val="标题 1 字符"/>
    <w:link w:val="5"/>
    <w:qFormat/>
    <w:uiPriority w:val="0"/>
    <w:rPr>
      <w:rFonts w:ascii="Times New Roman" w:hAnsi="Times New Roman"/>
      <w:b/>
      <w:bCs/>
      <w:kern w:val="44"/>
      <w:sz w:val="30"/>
      <w:szCs w:val="44"/>
    </w:rPr>
  </w:style>
  <w:style w:type="character" w:customStyle="1" w:styleId="95">
    <w:name w:val="批注文字 字符"/>
    <w:link w:val="23"/>
    <w:qFormat/>
    <w:uiPriority w:val="0"/>
    <w:rPr>
      <w:rFonts w:ascii="Times New Roman" w:hAnsi="Times New Roman"/>
      <w:kern w:val="2"/>
      <w:sz w:val="21"/>
    </w:rPr>
  </w:style>
  <w:style w:type="character" w:customStyle="1" w:styleId="96">
    <w:name w:val="纯文本 字符"/>
    <w:link w:val="34"/>
    <w:qFormat/>
    <w:locked/>
    <w:uiPriority w:val="0"/>
    <w:rPr>
      <w:rFonts w:ascii="宋体" w:hAnsi="Courier New"/>
      <w:kern w:val="2"/>
      <w:sz w:val="21"/>
    </w:rPr>
  </w:style>
  <w:style w:type="character" w:customStyle="1" w:styleId="97">
    <w:name w:val="页眉 字符"/>
    <w:link w:val="41"/>
    <w:qFormat/>
    <w:uiPriority w:val="0"/>
    <w:rPr>
      <w:rFonts w:ascii="Times New Roman" w:hAnsi="Times New Roman"/>
      <w:kern w:val="2"/>
      <w:sz w:val="18"/>
    </w:rPr>
  </w:style>
  <w:style w:type="character" w:customStyle="1" w:styleId="98">
    <w:name w:val="标题 2 字符"/>
    <w:link w:val="6"/>
    <w:qFormat/>
    <w:uiPriority w:val="0"/>
    <w:rPr>
      <w:rFonts w:ascii="Arial" w:hAnsi="Arial" w:eastAsia="黑体"/>
      <w:b/>
      <w:bCs/>
      <w:kern w:val="2"/>
      <w:sz w:val="32"/>
      <w:szCs w:val="32"/>
    </w:rPr>
  </w:style>
  <w:style w:type="character" w:customStyle="1" w:styleId="99">
    <w:name w:val="样式1 Char Char"/>
    <w:link w:val="100"/>
    <w:locked/>
    <w:uiPriority w:val="0"/>
    <w:rPr>
      <w:rFonts w:ascii="宋体" w:hAnsi="宋体"/>
      <w:sz w:val="21"/>
    </w:rPr>
  </w:style>
  <w:style w:type="paragraph" w:customStyle="1" w:styleId="100">
    <w:name w:val="样式1"/>
    <w:basedOn w:val="1"/>
    <w:link w:val="99"/>
    <w:qFormat/>
    <w:uiPriority w:val="0"/>
    <w:pPr>
      <w:tabs>
        <w:tab w:val="left" w:pos="709"/>
      </w:tabs>
      <w:adjustRightInd w:val="0"/>
      <w:ind w:left="709" w:hanging="709"/>
      <w:textAlignment w:val="baseline"/>
    </w:pPr>
    <w:rPr>
      <w:rFonts w:ascii="宋体" w:hAnsi="宋体"/>
      <w:kern w:val="0"/>
      <w:szCs w:val="20"/>
    </w:rPr>
  </w:style>
  <w:style w:type="character" w:customStyle="1" w:styleId="101">
    <w:name w:val="标题 5 字符"/>
    <w:link w:val="9"/>
    <w:qFormat/>
    <w:uiPriority w:val="0"/>
    <w:rPr>
      <w:rFonts w:ascii="宋体" w:hAnsi="Arial"/>
      <w:bCs/>
      <w:kern w:val="2"/>
      <w:sz w:val="28"/>
    </w:rPr>
  </w:style>
  <w:style w:type="character" w:customStyle="1" w:styleId="102">
    <w:name w:val="正文文本缩进 3 字符"/>
    <w:link w:val="51"/>
    <w:qFormat/>
    <w:uiPriority w:val="0"/>
    <w:rPr>
      <w:rFonts w:ascii="仿宋_GB2312" w:hAnsi="Arial" w:eastAsia="仿宋_GB2312"/>
      <w:color w:val="000000"/>
      <w:kern w:val="2"/>
      <w:sz w:val="30"/>
    </w:rPr>
  </w:style>
  <w:style w:type="character" w:customStyle="1" w:styleId="103">
    <w:name w:val="标题 6 字符"/>
    <w:link w:val="10"/>
    <w:qFormat/>
    <w:uiPriority w:val="0"/>
    <w:rPr>
      <w:rFonts w:ascii="宋体" w:hAnsi="宋体"/>
      <w:sz w:val="28"/>
    </w:rPr>
  </w:style>
  <w:style w:type="character" w:customStyle="1" w:styleId="104">
    <w:name w:val="纯文本 Char"/>
    <w:qFormat/>
    <w:uiPriority w:val="99"/>
    <w:rPr>
      <w:rFonts w:ascii="宋体" w:hAnsi="Courier New" w:cs="Courier New"/>
      <w:kern w:val="2"/>
      <w:sz w:val="21"/>
      <w:szCs w:val="21"/>
    </w:rPr>
  </w:style>
  <w:style w:type="character" w:customStyle="1" w:styleId="105">
    <w:name w:val="正文文本缩进 字符"/>
    <w:link w:val="3"/>
    <w:qFormat/>
    <w:uiPriority w:val="99"/>
    <w:rPr>
      <w:rFonts w:ascii="楷体_GB2312" w:hAnsi="Times New Roman" w:eastAsia="楷体_GB2312"/>
      <w:kern w:val="2"/>
      <w:sz w:val="32"/>
    </w:rPr>
  </w:style>
  <w:style w:type="character" w:customStyle="1" w:styleId="106">
    <w:name w:val="批注主题 字符"/>
    <w:link w:val="64"/>
    <w:qFormat/>
    <w:uiPriority w:val="0"/>
    <w:rPr>
      <w:rFonts w:ascii="Times New Roman" w:hAnsi="Times New Roman"/>
      <w:b/>
      <w:bCs/>
      <w:kern w:val="2"/>
      <w:sz w:val="21"/>
      <w:szCs w:val="22"/>
    </w:rPr>
  </w:style>
  <w:style w:type="character" w:customStyle="1" w:styleId="107">
    <w:name w:val="文档结构图 字符"/>
    <w:link w:val="21"/>
    <w:qFormat/>
    <w:uiPriority w:val="0"/>
    <w:rPr>
      <w:rFonts w:ascii="Times New Roman" w:hAnsi="Times New Roman"/>
      <w:kern w:val="2"/>
      <w:sz w:val="21"/>
      <w:shd w:val="clear" w:color="auto" w:fill="000080"/>
    </w:rPr>
  </w:style>
  <w:style w:type="paragraph" w:customStyle="1" w:styleId="108">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109">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11">
    <w:name w:val="p0"/>
    <w:basedOn w:val="1"/>
    <w:qFormat/>
    <w:uiPriority w:val="0"/>
    <w:pPr>
      <w:widowControl/>
    </w:pPr>
    <w:rPr>
      <w:kern w:val="0"/>
      <w:szCs w:val="21"/>
    </w:rPr>
  </w:style>
  <w:style w:type="paragraph" w:customStyle="1" w:styleId="112">
    <w:name w:val="Char"/>
    <w:basedOn w:val="1"/>
    <w:qFormat/>
    <w:uiPriority w:val="0"/>
    <w:rPr>
      <w:rFonts w:ascii="Tahoma" w:hAnsi="Tahoma"/>
      <w:sz w:val="24"/>
      <w:szCs w:val="20"/>
    </w:rPr>
  </w:style>
  <w:style w:type="paragraph" w:customStyle="1" w:styleId="113">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11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5">
    <w:name w:val="二级标题"/>
    <w:basedOn w:val="1"/>
    <w:next w:val="116"/>
    <w:qFormat/>
    <w:uiPriority w:val="0"/>
    <w:pPr>
      <w:tabs>
        <w:tab w:val="left" w:pos="992"/>
      </w:tabs>
      <w:ind w:left="992" w:hanging="567"/>
      <w:outlineLvl w:val="1"/>
    </w:pPr>
    <w:rPr>
      <w:rFonts w:ascii="黑体" w:eastAsia="黑体"/>
      <w:sz w:val="28"/>
      <w:szCs w:val="24"/>
    </w:rPr>
  </w:style>
  <w:style w:type="paragraph" w:customStyle="1" w:styleId="116">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117">
    <w:name w:val="Char Char Char Char"/>
    <w:basedOn w:val="1"/>
    <w:qFormat/>
    <w:uiPriority w:val="0"/>
    <w:pPr>
      <w:widowControl/>
      <w:spacing w:after="160" w:line="240" w:lineRule="exact"/>
      <w:jc w:val="left"/>
    </w:pPr>
    <w:rPr>
      <w:kern w:val="0"/>
      <w:sz w:val="24"/>
      <w:szCs w:val="24"/>
    </w:rPr>
  </w:style>
  <w:style w:type="paragraph" w:styleId="118">
    <w:name w:val="List Paragraph"/>
    <w:basedOn w:val="1"/>
    <w:qFormat/>
    <w:uiPriority w:val="0"/>
    <w:pPr>
      <w:ind w:firstLine="420" w:firstLineChars="200"/>
    </w:pPr>
  </w:style>
  <w:style w:type="paragraph" w:customStyle="1" w:styleId="119">
    <w:name w:val="一级标题"/>
    <w:basedOn w:val="1"/>
    <w:next w:val="115"/>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22">
    <w:name w:val="Char Char Char Char Char Char Char1 Char"/>
    <w:basedOn w:val="1"/>
    <w:qFormat/>
    <w:uiPriority w:val="0"/>
    <w:rPr>
      <w:rFonts w:ascii="Tahoma" w:hAnsi="Tahoma"/>
      <w:sz w:val="24"/>
      <w:szCs w:val="20"/>
    </w:rPr>
  </w:style>
  <w:style w:type="paragraph" w:customStyle="1" w:styleId="123">
    <w:name w:val="基本文字 Char"/>
    <w:basedOn w:val="1"/>
    <w:qFormat/>
    <w:uiPriority w:val="0"/>
    <w:pPr>
      <w:spacing w:before="156" w:line="400" w:lineRule="atLeast"/>
      <w:ind w:firstLine="540" w:firstLineChars="225"/>
    </w:pPr>
    <w:rPr>
      <w:sz w:val="24"/>
      <w:szCs w:val="20"/>
    </w:rPr>
  </w:style>
  <w:style w:type="paragraph" w:customStyle="1" w:styleId="12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5">
    <w:name w:val="SUR-需求定义-第4级"/>
    <w:basedOn w:val="8"/>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126">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27">
    <w:name w:val="font6"/>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12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29">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30">
    <w:name w:val="D&amp;L"/>
    <w:basedOn w:val="41"/>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131">
    <w:name w:val="标题 8 字符"/>
    <w:basedOn w:val="68"/>
    <w:link w:val="12"/>
    <w:qFormat/>
    <w:uiPriority w:val="0"/>
    <w:rPr>
      <w:rFonts w:ascii="宋体" w:hAnsi="宋体" w:eastAsia="黑体"/>
      <w:kern w:val="2"/>
      <w:sz w:val="32"/>
      <w:szCs w:val="32"/>
    </w:rPr>
  </w:style>
  <w:style w:type="character" w:customStyle="1" w:styleId="132">
    <w:name w:val="标题 9 字符"/>
    <w:basedOn w:val="68"/>
    <w:link w:val="13"/>
    <w:qFormat/>
    <w:uiPriority w:val="0"/>
    <w:rPr>
      <w:b/>
      <w:bCs/>
      <w:kern w:val="2"/>
      <w:sz w:val="30"/>
      <w:szCs w:val="18"/>
    </w:rPr>
  </w:style>
  <w:style w:type="paragraph" w:customStyle="1" w:styleId="133">
    <w:name w:val="样式 标题 3 + (中文) 黑体 小四 非加粗 段前: 7.8 磅 段后: 0 磅 行距: 固定值 20 磅"/>
    <w:basedOn w:val="7"/>
    <w:qFormat/>
    <w:uiPriority w:val="0"/>
    <w:pPr>
      <w:spacing w:line="400" w:lineRule="exact"/>
      <w:jc w:val="both"/>
    </w:pPr>
    <w:rPr>
      <w:rFonts w:ascii="Calibri" w:hAnsi="Calibri" w:eastAsia="黑体" w:cs="宋体"/>
      <w:b w:val="0"/>
      <w:bCs w:val="0"/>
      <w:szCs w:val="20"/>
    </w:rPr>
  </w:style>
  <w:style w:type="paragraph" w:customStyle="1" w:styleId="134">
    <w:name w:val="样式 标题 2 + Times New Roman 四号 非加粗 段前: 5 磅 段后: 0 磅 行距: 固定值 20..."/>
    <w:basedOn w:val="6"/>
    <w:qFormat/>
    <w:uiPriority w:val="0"/>
    <w:pPr>
      <w:spacing w:before="100" w:after="0" w:line="400" w:lineRule="exact"/>
      <w:ind w:firstLine="0"/>
    </w:pPr>
    <w:rPr>
      <w:rFonts w:ascii="Times New Roman" w:hAnsi="Times New Roman" w:eastAsia="宋体" w:cs="宋体"/>
      <w:b w:val="0"/>
      <w:bCs w:val="0"/>
      <w:kern w:val="0"/>
      <w:sz w:val="28"/>
      <w:szCs w:val="20"/>
    </w:rPr>
  </w:style>
  <w:style w:type="paragraph" w:customStyle="1" w:styleId="13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36">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137">
    <w:name w:val="称呼 字符"/>
    <w:basedOn w:val="68"/>
    <w:link w:val="25"/>
    <w:qFormat/>
    <w:uiPriority w:val="0"/>
    <w:rPr>
      <w:rFonts w:ascii="仿宋_GB2312" w:hAnsi="Calibri" w:eastAsia="仿宋_GB2312"/>
      <w:bCs/>
      <w:kern w:val="2"/>
      <w:sz w:val="28"/>
    </w:rPr>
  </w:style>
  <w:style w:type="paragraph" w:customStyle="1" w:styleId="138">
    <w:name w:val="Char1"/>
    <w:basedOn w:val="1"/>
    <w:qFormat/>
    <w:uiPriority w:val="0"/>
    <w:rPr>
      <w:rFonts w:ascii="Calibri" w:hAnsi="Calibri"/>
    </w:rPr>
  </w:style>
  <w:style w:type="paragraph" w:customStyle="1" w:styleId="139">
    <w:name w:val="Char Char Char Char Char Char"/>
    <w:basedOn w:val="1"/>
    <w:qFormat/>
    <w:uiPriority w:val="0"/>
    <w:rPr>
      <w:rFonts w:ascii="Tahoma" w:hAnsi="Tahoma"/>
      <w:sz w:val="24"/>
      <w:szCs w:val="20"/>
    </w:rPr>
  </w:style>
  <w:style w:type="paragraph" w:customStyle="1" w:styleId="140">
    <w:name w:val="_Style 1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Blockquote"/>
    <w:basedOn w:val="1"/>
    <w:link w:val="142"/>
    <w:qFormat/>
    <w:uiPriority w:val="0"/>
    <w:pPr>
      <w:autoSpaceDE w:val="0"/>
      <w:autoSpaceDN w:val="0"/>
      <w:adjustRightInd w:val="0"/>
      <w:spacing w:before="100" w:after="100"/>
      <w:ind w:left="360" w:right="360"/>
      <w:jc w:val="left"/>
    </w:pPr>
    <w:rPr>
      <w:kern w:val="0"/>
      <w:sz w:val="24"/>
      <w:szCs w:val="20"/>
    </w:rPr>
  </w:style>
  <w:style w:type="character" w:customStyle="1" w:styleId="142">
    <w:name w:val="Blockquote Char"/>
    <w:link w:val="141"/>
    <w:qFormat/>
    <w:uiPriority w:val="0"/>
    <w:rPr>
      <w:sz w:val="24"/>
    </w:rPr>
  </w:style>
  <w:style w:type="paragraph" w:customStyle="1" w:styleId="143">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4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rPr>
  </w:style>
  <w:style w:type="character" w:customStyle="1" w:styleId="145">
    <w:name w:val="tdrownotice1"/>
    <w:qFormat/>
    <w:uiPriority w:val="0"/>
    <w:rPr>
      <w:sz w:val="22"/>
    </w:rPr>
  </w:style>
  <w:style w:type="paragraph" w:customStyle="1" w:styleId="146">
    <w:name w:val="段落2"/>
    <w:basedOn w:val="1"/>
    <w:qFormat/>
    <w:uiPriority w:val="0"/>
    <w:pPr>
      <w:spacing w:line="360" w:lineRule="auto"/>
      <w:ind w:firstLine="480" w:firstLineChars="200"/>
    </w:pPr>
    <w:rPr>
      <w:rFonts w:ascii="Calibri" w:hAnsi="Calibri" w:cs="Courier New"/>
      <w:sz w:val="24"/>
      <w:szCs w:val="21"/>
    </w:rPr>
  </w:style>
  <w:style w:type="paragraph" w:customStyle="1" w:styleId="147">
    <w:name w:val="目录"/>
    <w:basedOn w:val="1"/>
    <w:qFormat/>
    <w:uiPriority w:val="0"/>
    <w:pPr>
      <w:widowControl/>
      <w:jc w:val="center"/>
    </w:pPr>
    <w:rPr>
      <w:rFonts w:ascii="宋体" w:hAnsi="Calibri"/>
      <w:b/>
      <w:kern w:val="0"/>
      <w:sz w:val="36"/>
      <w:szCs w:val="20"/>
    </w:rPr>
  </w:style>
  <w:style w:type="paragraph" w:customStyle="1" w:styleId="148">
    <w:name w:val="目录文字"/>
    <w:basedOn w:val="1"/>
    <w:qFormat/>
    <w:uiPriority w:val="0"/>
    <w:pPr>
      <w:widowControl/>
      <w:spacing w:line="480" w:lineRule="auto"/>
      <w:jc w:val="left"/>
    </w:pPr>
    <w:rPr>
      <w:rFonts w:ascii="宋体" w:hAnsi="宋体"/>
      <w:kern w:val="0"/>
      <w:sz w:val="24"/>
      <w:szCs w:val="20"/>
    </w:rPr>
  </w:style>
  <w:style w:type="paragraph" w:customStyle="1" w:styleId="14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0">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character" w:customStyle="1" w:styleId="151">
    <w:name w:val="标题 字符"/>
    <w:basedOn w:val="68"/>
    <w:link w:val="63"/>
    <w:qFormat/>
    <w:uiPriority w:val="0"/>
    <w:rPr>
      <w:rFonts w:ascii="宋体" w:hAnsi="宋体" w:eastAsia="黑体"/>
      <w:b/>
      <w:smallCaps/>
      <w:snapToGrid w:val="0"/>
      <w:kern w:val="2"/>
      <w:sz w:val="44"/>
      <w:szCs w:val="24"/>
    </w:rPr>
  </w:style>
  <w:style w:type="paragraph" w:customStyle="1" w:styleId="152">
    <w:name w:val="段落1 Char"/>
    <w:basedOn w:val="34"/>
    <w:qFormat/>
    <w:uiPriority w:val="0"/>
    <w:pPr>
      <w:spacing w:line="360" w:lineRule="auto"/>
    </w:pPr>
    <w:rPr>
      <w:rFonts w:ascii="Times New Roman" w:hAnsi="Times New Roman" w:cs="Courier New"/>
      <w:sz w:val="24"/>
      <w:szCs w:val="21"/>
    </w:rPr>
  </w:style>
  <w:style w:type="paragraph" w:customStyle="1" w:styleId="153">
    <w:name w:val="样式3"/>
    <w:basedOn w:val="1"/>
    <w:qFormat/>
    <w:uiPriority w:val="0"/>
    <w:pPr>
      <w:tabs>
        <w:tab w:val="left" w:pos="560"/>
        <w:tab w:val="left" w:pos="1120"/>
      </w:tabs>
      <w:spacing w:line="480" w:lineRule="atLeast"/>
    </w:pPr>
    <w:rPr>
      <w:rFonts w:ascii="Calibri" w:hAnsi="Calibri" w:eastAsia="创艺简黑体"/>
      <w:b/>
      <w:sz w:val="28"/>
      <w:szCs w:val="20"/>
    </w:rPr>
  </w:style>
  <w:style w:type="paragraph" w:customStyle="1" w:styleId="154">
    <w:name w:val="简单回函地址"/>
    <w:basedOn w:val="1"/>
    <w:qFormat/>
    <w:uiPriority w:val="0"/>
    <w:rPr>
      <w:rFonts w:ascii="Calibri" w:hAnsi="Calibri"/>
    </w:rPr>
  </w:style>
  <w:style w:type="paragraph" w:customStyle="1" w:styleId="155">
    <w:name w:val="Default Paragraph Char Char Char Char"/>
    <w:basedOn w:val="1"/>
    <w:next w:val="1"/>
    <w:qFormat/>
    <w:uiPriority w:val="0"/>
    <w:pPr>
      <w:widowControl/>
      <w:spacing w:line="360" w:lineRule="auto"/>
      <w:jc w:val="left"/>
    </w:pPr>
    <w:rPr>
      <w:rFonts w:ascii="Calibri" w:hAnsi="Calibri"/>
      <w:kern w:val="0"/>
      <w:szCs w:val="20"/>
      <w:lang w:eastAsia="en-US"/>
    </w:rPr>
  </w:style>
  <w:style w:type="character" w:customStyle="1" w:styleId="156">
    <w:name w:val="脚注文本 字符"/>
    <w:basedOn w:val="68"/>
    <w:link w:val="49"/>
    <w:qFormat/>
    <w:uiPriority w:val="0"/>
    <w:rPr>
      <w:rFonts w:ascii="Calibri" w:hAnsi="Calibri"/>
      <w:bCs/>
      <w:sz w:val="18"/>
    </w:rPr>
  </w:style>
  <w:style w:type="character" w:customStyle="1" w:styleId="157">
    <w:name w:val="t_tag"/>
    <w:basedOn w:val="68"/>
    <w:qFormat/>
    <w:uiPriority w:val="0"/>
  </w:style>
  <w:style w:type="character" w:customStyle="1" w:styleId="158">
    <w:name w:val="批注框文本 Char1"/>
    <w:basedOn w:val="68"/>
    <w:qFormat/>
    <w:uiPriority w:val="0"/>
    <w:rPr>
      <w:rFonts w:ascii="Calibri" w:hAnsi="Calibri"/>
      <w:kern w:val="2"/>
      <w:sz w:val="18"/>
      <w:szCs w:val="18"/>
    </w:rPr>
  </w:style>
  <w:style w:type="character" w:customStyle="1" w:styleId="159">
    <w:name w:val="批注文字 Char1"/>
    <w:basedOn w:val="68"/>
    <w:semiHidden/>
    <w:qFormat/>
    <w:uiPriority w:val="99"/>
    <w:rPr>
      <w:rFonts w:ascii="Calibri" w:hAnsi="Calibri"/>
      <w:kern w:val="2"/>
      <w:sz w:val="21"/>
      <w:szCs w:val="22"/>
    </w:rPr>
  </w:style>
  <w:style w:type="character" w:customStyle="1" w:styleId="160">
    <w:name w:val="批注主题 Char1"/>
    <w:basedOn w:val="159"/>
    <w:qFormat/>
    <w:uiPriority w:val="0"/>
    <w:rPr>
      <w:rFonts w:ascii="Calibri" w:hAnsi="Calibri"/>
      <w:kern w:val="2"/>
      <w:sz w:val="21"/>
      <w:szCs w:val="22"/>
    </w:rPr>
  </w:style>
  <w:style w:type="paragraph" w:customStyle="1" w:styleId="161">
    <w:name w:val="Char10 Char Char Char Char Char Char Char Char Char"/>
    <w:basedOn w:val="1"/>
    <w:next w:val="1"/>
    <w:qFormat/>
    <w:uiPriority w:val="0"/>
    <w:rPr>
      <w:rFonts w:ascii="Calibri" w:hAnsi="Calibri"/>
    </w:rPr>
  </w:style>
  <w:style w:type="character" w:customStyle="1" w:styleId="162">
    <w:name w:val="普通文字1 Char"/>
    <w:qFormat/>
    <w:uiPriority w:val="99"/>
    <w:rPr>
      <w:rFonts w:ascii="宋体" w:hAnsi="Courier New" w:eastAsia="宋体" w:cs="Courier New"/>
      <w:szCs w:val="21"/>
    </w:rPr>
  </w:style>
  <w:style w:type="paragraph" w:customStyle="1" w:styleId="163">
    <w:name w:val="TOC 标题1"/>
    <w:basedOn w:val="5"/>
    <w:next w:val="1"/>
    <w:qFormat/>
    <w:uiPriority w:val="0"/>
    <w:pPr>
      <w:widowControl/>
      <w:spacing w:before="480" w:after="0" w:line="276" w:lineRule="auto"/>
      <w:jc w:val="left"/>
      <w:outlineLvl w:val="9"/>
    </w:pPr>
    <w:rPr>
      <w:rFonts w:ascii="Cambria" w:hAnsi="Cambria"/>
      <w:bCs w:val="0"/>
      <w:snapToGrid w:val="0"/>
      <w:color w:val="365F91"/>
      <w:kern w:val="0"/>
      <w:sz w:val="28"/>
    </w:rPr>
  </w:style>
  <w:style w:type="character" w:customStyle="1" w:styleId="164">
    <w:name w:val="标题 1 Char1"/>
    <w:qFormat/>
    <w:uiPriority w:val="0"/>
    <w:rPr>
      <w:rFonts w:ascii="Calibri" w:hAnsi="Calibri" w:eastAsia="宋体"/>
      <w:b/>
      <w:kern w:val="44"/>
      <w:sz w:val="44"/>
      <w:szCs w:val="44"/>
    </w:rPr>
  </w:style>
  <w:style w:type="character" w:customStyle="1" w:styleId="165">
    <w:name w:val="标题 3 Char1"/>
    <w:semiHidden/>
    <w:qFormat/>
    <w:uiPriority w:val="0"/>
    <w:rPr>
      <w:rFonts w:ascii="Calibri" w:hAnsi="Calibri" w:eastAsia="宋体"/>
      <w:b/>
      <w:kern w:val="2"/>
      <w:sz w:val="32"/>
    </w:rPr>
  </w:style>
  <w:style w:type="character" w:customStyle="1" w:styleId="166">
    <w:name w:val="标题 4 Char1"/>
    <w:semiHidden/>
    <w:qFormat/>
    <w:uiPriority w:val="0"/>
    <w:rPr>
      <w:rFonts w:ascii="Cambria" w:hAnsi="Cambria" w:eastAsia="宋体"/>
      <w:b/>
      <w:kern w:val="2"/>
      <w:sz w:val="28"/>
      <w:szCs w:val="28"/>
    </w:rPr>
  </w:style>
  <w:style w:type="character" w:customStyle="1" w:styleId="167">
    <w:name w:val="标题 5 Char1"/>
    <w:semiHidden/>
    <w:qFormat/>
    <w:uiPriority w:val="0"/>
    <w:rPr>
      <w:rFonts w:ascii="Calibri" w:hAnsi="Calibri" w:eastAsia="宋体"/>
      <w:b/>
      <w:kern w:val="2"/>
      <w:sz w:val="28"/>
      <w:szCs w:val="28"/>
    </w:rPr>
  </w:style>
  <w:style w:type="character" w:customStyle="1" w:styleId="168">
    <w:name w:val="标题 6 Char1"/>
    <w:semiHidden/>
    <w:qFormat/>
    <w:uiPriority w:val="0"/>
    <w:rPr>
      <w:rFonts w:ascii="Cambria" w:hAnsi="Cambria" w:eastAsia="宋体"/>
      <w:b/>
      <w:kern w:val="2"/>
      <w:sz w:val="24"/>
      <w:szCs w:val="24"/>
    </w:rPr>
  </w:style>
  <w:style w:type="character" w:customStyle="1" w:styleId="169">
    <w:name w:val="标题 7 Char1"/>
    <w:semiHidden/>
    <w:qFormat/>
    <w:uiPriority w:val="0"/>
    <w:rPr>
      <w:rFonts w:ascii="Calibri" w:hAnsi="Calibri" w:eastAsia="宋体"/>
      <w:b/>
      <w:kern w:val="2"/>
      <w:sz w:val="24"/>
      <w:szCs w:val="24"/>
    </w:rPr>
  </w:style>
  <w:style w:type="character" w:customStyle="1" w:styleId="170">
    <w:name w:val="标题 8 Char1"/>
    <w:semiHidden/>
    <w:qFormat/>
    <w:uiPriority w:val="0"/>
    <w:rPr>
      <w:rFonts w:ascii="Cambria" w:hAnsi="Cambria" w:eastAsia="宋体"/>
      <w:kern w:val="2"/>
      <w:sz w:val="24"/>
      <w:szCs w:val="24"/>
    </w:rPr>
  </w:style>
  <w:style w:type="character" w:customStyle="1" w:styleId="171">
    <w:name w:val="标题 9 Char1"/>
    <w:semiHidden/>
    <w:qFormat/>
    <w:uiPriority w:val="0"/>
    <w:rPr>
      <w:rFonts w:ascii="Cambria" w:hAnsi="Cambria" w:eastAsia="宋体"/>
      <w:kern w:val="2"/>
      <w:sz w:val="21"/>
      <w:szCs w:val="21"/>
    </w:rPr>
  </w:style>
  <w:style w:type="paragraph" w:customStyle="1" w:styleId="172">
    <w:name w:val="Char Char Char Char Char Char1"/>
    <w:basedOn w:val="1"/>
    <w:qFormat/>
    <w:uiPriority w:val="0"/>
    <w:rPr>
      <w:rFonts w:ascii="Tahoma" w:hAnsi="Tahoma"/>
      <w:sz w:val="24"/>
      <w:szCs w:val="20"/>
    </w:rPr>
  </w:style>
  <w:style w:type="paragraph" w:customStyle="1" w:styleId="173">
    <w:name w:val="Char Char Char Char1"/>
    <w:basedOn w:val="1"/>
    <w:uiPriority w:val="0"/>
    <w:pPr>
      <w:snapToGrid w:val="0"/>
      <w:spacing w:line="360" w:lineRule="auto"/>
      <w:ind w:firstLine="200" w:firstLineChars="200"/>
    </w:pPr>
    <w:rPr>
      <w:rFonts w:ascii="Calibri" w:hAnsi="Calibri" w:eastAsia="仿宋_GB2312"/>
      <w:sz w:val="24"/>
    </w:rPr>
  </w:style>
  <w:style w:type="paragraph" w:customStyle="1" w:styleId="174">
    <w:name w:val="Char10 Char Char Char Char Char Char Char Char Char1"/>
    <w:basedOn w:val="1"/>
    <w:next w:val="1"/>
    <w:qFormat/>
    <w:uiPriority w:val="0"/>
    <w:rPr>
      <w:rFonts w:ascii="Calibri" w:hAnsi="Calibri"/>
    </w:rPr>
  </w:style>
  <w:style w:type="paragraph" w:customStyle="1" w:styleId="175">
    <w:name w:val="MsoNormal"/>
    <w:basedOn w:val="176"/>
    <w:qFormat/>
    <w:uiPriority w:val="0"/>
    <w:rPr>
      <w:rFonts w:ascii="Calibri" w:hAnsi="Calibri" w:eastAsia="Calibri"/>
      <w:sz w:val="21"/>
    </w:rPr>
  </w:style>
  <w:style w:type="paragraph" w:customStyle="1" w:styleId="176">
    <w:name w:val="Normal_0"/>
    <w:qFormat/>
    <w:uiPriority w:val="0"/>
    <w:rPr>
      <w:rFonts w:ascii="Times New Roman" w:hAnsi="Times New Roman" w:eastAsia="宋体" w:cs="Times New Roman"/>
      <w:sz w:val="24"/>
      <w:szCs w:val="24"/>
      <w:lang w:val="en-US" w:eastAsia="zh-CN" w:bidi="ar-SA"/>
    </w:rPr>
  </w:style>
  <w:style w:type="paragraph" w:customStyle="1" w:styleId="177">
    <w:name w:val="标题 2_0"/>
    <w:basedOn w:val="178"/>
    <w:next w:val="113"/>
    <w:link w:val="179"/>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17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标题 2 Char_0"/>
    <w:link w:val="177"/>
    <w:uiPriority w:val="0"/>
    <w:rPr>
      <w:rFonts w:ascii="黑体" w:hAnsi="宋体" w:eastAsia="黑体"/>
      <w:b/>
      <w:smallCaps/>
      <w:snapToGrid w:val="0"/>
      <w:sz w:val="36"/>
      <w:szCs w:val="24"/>
    </w:rPr>
  </w:style>
  <w:style w:type="paragraph" w:customStyle="1" w:styleId="180">
    <w:name w:val="纯文本_0"/>
    <w:basedOn w:val="113"/>
    <w:link w:val="181"/>
    <w:qFormat/>
    <w:uiPriority w:val="99"/>
    <w:rPr>
      <w:rFonts w:ascii="宋体" w:hAnsi="Courier New" w:cs="Times New Roman"/>
      <w:szCs w:val="21"/>
    </w:rPr>
  </w:style>
  <w:style w:type="character" w:customStyle="1" w:styleId="181">
    <w:name w:val="Texte Char1"/>
    <w:link w:val="180"/>
    <w:uiPriority w:val="99"/>
    <w:rPr>
      <w:rFonts w:ascii="宋体" w:hAnsi="Courier New"/>
      <w:kern w:val="2"/>
      <w:sz w:val="21"/>
      <w:szCs w:val="21"/>
      <w:lang w:val="en-US" w:eastAsia="zh-CN"/>
    </w:rPr>
  </w:style>
  <w:style w:type="paragraph" w:customStyle="1" w:styleId="182">
    <w:name w:val="纯文本_1"/>
    <w:basedOn w:val="183"/>
    <w:link w:val="184"/>
    <w:qFormat/>
    <w:uiPriority w:val="0"/>
    <w:rPr>
      <w:rFonts w:ascii="宋体" w:hAnsi="Courier New"/>
      <w:szCs w:val="21"/>
    </w:rPr>
  </w:style>
  <w:style w:type="paragraph" w:customStyle="1" w:styleId="18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纯文本 Char1_0"/>
    <w:link w:val="182"/>
    <w:qFormat/>
    <w:uiPriority w:val="0"/>
    <w:rPr>
      <w:rFonts w:ascii="宋体" w:hAnsi="Courier New"/>
      <w:kern w:val="2"/>
      <w:sz w:val="21"/>
      <w:szCs w:val="21"/>
    </w:rPr>
  </w:style>
  <w:style w:type="paragraph" w:customStyle="1" w:styleId="185">
    <w:name w:val="标题 3_0"/>
    <w:basedOn w:val="186"/>
    <w:next w:val="187"/>
    <w:link w:val="198"/>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8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正文缩进_0"/>
    <w:basedOn w:val="186"/>
    <w:unhideWhenUsed/>
    <w:qFormat/>
    <w:uiPriority w:val="0"/>
    <w:pPr>
      <w:ind w:firstLine="420" w:firstLineChars="200"/>
    </w:pPr>
    <w:rPr>
      <w:rFonts w:ascii="Calibri" w:hAnsi="Calibri"/>
      <w:bCs/>
      <w:szCs w:val="32"/>
    </w:rPr>
  </w:style>
  <w:style w:type="paragraph" w:customStyle="1" w:styleId="188">
    <w:name w:val="标题 1_0"/>
    <w:basedOn w:val="186"/>
    <w:next w:val="186"/>
    <w:link w:val="189"/>
    <w:qFormat/>
    <w:uiPriority w:val="0"/>
    <w:pPr>
      <w:keepNext/>
      <w:widowControl/>
      <w:numPr>
        <w:ilvl w:val="0"/>
        <w:numId w:val="1"/>
      </w:numPr>
      <w:jc w:val="center"/>
      <w:outlineLvl w:val="0"/>
    </w:pPr>
    <w:rPr>
      <w:rFonts w:ascii="黑体" w:eastAsia="黑体"/>
      <w:kern w:val="0"/>
      <w:sz w:val="52"/>
      <w:szCs w:val="20"/>
    </w:rPr>
  </w:style>
  <w:style w:type="character" w:customStyle="1" w:styleId="189">
    <w:name w:val="标题 1 Char_0"/>
    <w:link w:val="188"/>
    <w:qFormat/>
    <w:uiPriority w:val="0"/>
    <w:rPr>
      <w:rFonts w:ascii="黑体" w:hAnsi="Times New Roman" w:eastAsia="黑体" w:cs="Times New Roman"/>
      <w:sz w:val="52"/>
    </w:rPr>
  </w:style>
  <w:style w:type="paragraph" w:customStyle="1" w:styleId="190">
    <w:name w:val="标题 6_0"/>
    <w:basedOn w:val="186"/>
    <w:next w:val="186"/>
    <w:link w:val="19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character" w:customStyle="1" w:styleId="191">
    <w:name w:val="标题 6 Char_0"/>
    <w:link w:val="190"/>
    <w:qFormat/>
    <w:uiPriority w:val="0"/>
    <w:rPr>
      <w:rFonts w:ascii="Arial" w:hAnsi="Arial" w:eastAsia="黑体" w:cs="Times New Roman"/>
      <w:b/>
      <w:bCs/>
      <w:sz w:val="24"/>
      <w:szCs w:val="24"/>
    </w:rPr>
  </w:style>
  <w:style w:type="paragraph" w:customStyle="1" w:styleId="192">
    <w:name w:val="标题 7_0"/>
    <w:basedOn w:val="186"/>
    <w:next w:val="186"/>
    <w:link w:val="193"/>
    <w:qFormat/>
    <w:uiPriority w:val="0"/>
    <w:pPr>
      <w:keepNext/>
      <w:keepLines/>
      <w:widowControl/>
      <w:numPr>
        <w:ilvl w:val="6"/>
        <w:numId w:val="1"/>
      </w:numPr>
      <w:spacing w:before="240" w:after="64" w:line="320" w:lineRule="auto"/>
      <w:jc w:val="left"/>
      <w:outlineLvl w:val="6"/>
    </w:pPr>
    <w:rPr>
      <w:b/>
      <w:bCs/>
      <w:kern w:val="0"/>
      <w:sz w:val="24"/>
    </w:rPr>
  </w:style>
  <w:style w:type="character" w:customStyle="1" w:styleId="193">
    <w:name w:val="标题 7 Char_0"/>
    <w:link w:val="192"/>
    <w:qFormat/>
    <w:uiPriority w:val="0"/>
    <w:rPr>
      <w:rFonts w:ascii="Times New Roman" w:hAnsi="Times New Roman" w:eastAsia="宋体" w:cs="Times New Roman"/>
      <w:b/>
      <w:bCs/>
      <w:sz w:val="24"/>
      <w:szCs w:val="24"/>
    </w:rPr>
  </w:style>
  <w:style w:type="paragraph" w:customStyle="1" w:styleId="194">
    <w:name w:val="标题 8_0"/>
    <w:basedOn w:val="186"/>
    <w:next w:val="186"/>
    <w:link w:val="195"/>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95">
    <w:name w:val="标题 8 Char_0"/>
    <w:link w:val="194"/>
    <w:qFormat/>
    <w:uiPriority w:val="0"/>
    <w:rPr>
      <w:rFonts w:ascii="Arial" w:hAnsi="Arial" w:eastAsia="黑体" w:cs="Times New Roman"/>
      <w:sz w:val="24"/>
      <w:szCs w:val="24"/>
    </w:rPr>
  </w:style>
  <w:style w:type="paragraph" w:customStyle="1" w:styleId="196">
    <w:name w:val="标题 9_0"/>
    <w:basedOn w:val="186"/>
    <w:next w:val="186"/>
    <w:link w:val="197"/>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97">
    <w:name w:val="标题 9 Char_0"/>
    <w:link w:val="196"/>
    <w:qFormat/>
    <w:uiPriority w:val="0"/>
    <w:rPr>
      <w:rFonts w:ascii="Arial" w:hAnsi="Arial" w:eastAsia="黑体" w:cs="Times New Roman"/>
      <w:sz w:val="21"/>
      <w:szCs w:val="21"/>
    </w:rPr>
  </w:style>
  <w:style w:type="character" w:customStyle="1" w:styleId="198">
    <w:name w:val="标题 3 Char_0"/>
    <w:link w:val="185"/>
    <w:uiPriority w:val="0"/>
    <w:rPr>
      <w:rFonts w:ascii="Times New Roman" w:hAnsi="Times New Roman" w:eastAsia="宋体" w:cs="Times New Roman"/>
      <w:b/>
      <w:sz w:val="32"/>
    </w:rPr>
  </w:style>
  <w:style w:type="paragraph" w:customStyle="1" w:styleId="199">
    <w:name w:val="Blockquote_0"/>
    <w:basedOn w:val="186"/>
    <w:link w:val="200"/>
    <w:qFormat/>
    <w:uiPriority w:val="0"/>
    <w:pPr>
      <w:autoSpaceDE w:val="0"/>
      <w:autoSpaceDN w:val="0"/>
      <w:adjustRightInd w:val="0"/>
      <w:spacing w:before="100" w:after="100"/>
      <w:ind w:left="360" w:right="360"/>
      <w:jc w:val="left"/>
    </w:pPr>
    <w:rPr>
      <w:kern w:val="0"/>
      <w:sz w:val="24"/>
      <w:szCs w:val="20"/>
    </w:rPr>
  </w:style>
  <w:style w:type="character" w:customStyle="1" w:styleId="200">
    <w:name w:val="Blockquote Char_0"/>
    <w:link w:val="199"/>
    <w:qFormat/>
    <w:locked/>
    <w:uiPriority w:val="0"/>
    <w:rPr>
      <w:sz w:val="24"/>
    </w:rPr>
  </w:style>
  <w:style w:type="paragraph" w:customStyle="1" w:styleId="201">
    <w:name w:val="标题 4_0"/>
    <w:basedOn w:val="186"/>
    <w:next w:val="186"/>
    <w:link w:val="202"/>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202">
    <w:name w:val="标题 4 Char_0"/>
    <w:link w:val="201"/>
    <w:uiPriority w:val="0"/>
    <w:rPr>
      <w:rFonts w:ascii="Arial" w:hAnsi="Arial" w:eastAsia="黑体"/>
      <w:sz w:val="28"/>
    </w:rPr>
  </w:style>
  <w:style w:type="paragraph" w:customStyle="1" w:styleId="203">
    <w:name w:val="纯文本_2"/>
    <w:basedOn w:val="186"/>
    <w:link w:val="204"/>
    <w:qFormat/>
    <w:uiPriority w:val="0"/>
    <w:rPr>
      <w:rFonts w:ascii="宋体" w:hAnsi="Courier New"/>
      <w:szCs w:val="21"/>
    </w:rPr>
  </w:style>
  <w:style w:type="character" w:customStyle="1" w:styleId="204">
    <w:name w:val="纯文本 Char1_1"/>
    <w:link w:val="203"/>
    <w:qFormat/>
    <w:uiPriority w:val="0"/>
    <w:rPr>
      <w:rFonts w:ascii="宋体" w:hAnsi="Courier New"/>
      <w:kern w:val="2"/>
      <w:sz w:val="21"/>
      <w:szCs w:val="21"/>
    </w:rPr>
  </w:style>
  <w:style w:type="paragraph" w:customStyle="1" w:styleId="205">
    <w:name w:val="Blockquote_0_1"/>
    <w:basedOn w:val="206"/>
    <w:link w:val="207"/>
    <w:qFormat/>
    <w:uiPriority w:val="0"/>
    <w:pPr>
      <w:autoSpaceDE w:val="0"/>
      <w:autoSpaceDN w:val="0"/>
      <w:adjustRightInd w:val="0"/>
      <w:spacing w:before="100" w:after="100"/>
      <w:ind w:left="360" w:right="360"/>
      <w:jc w:val="left"/>
    </w:pPr>
    <w:rPr>
      <w:kern w:val="0"/>
      <w:sz w:val="24"/>
      <w:szCs w:val="20"/>
    </w:rPr>
  </w:style>
  <w:style w:type="paragraph" w:customStyle="1" w:styleId="20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7">
    <w:name w:val="Blockquote Char_0_1"/>
    <w:link w:val="205"/>
    <w:locked/>
    <w:uiPriority w:val="0"/>
    <w:rPr>
      <w:sz w:val="24"/>
    </w:rPr>
  </w:style>
  <w:style w:type="paragraph" w:customStyle="1" w:styleId="208">
    <w:name w:val="正文文本_0"/>
    <w:basedOn w:val="186"/>
    <w:link w:val="209"/>
    <w:qFormat/>
    <w:uiPriority w:val="0"/>
    <w:pPr>
      <w:spacing w:after="120"/>
    </w:pPr>
  </w:style>
  <w:style w:type="character" w:customStyle="1" w:styleId="209">
    <w:name w:val="正文文本 Char_0"/>
    <w:link w:val="208"/>
    <w:qFormat/>
    <w:uiPriority w:val="0"/>
    <w:rPr>
      <w:kern w:val="2"/>
      <w:sz w:val="21"/>
      <w:szCs w:val="24"/>
    </w:rPr>
  </w:style>
  <w:style w:type="paragraph" w:customStyle="1" w:styleId="210">
    <w:name w:val="普通(网站)_0"/>
    <w:basedOn w:val="186"/>
    <w:uiPriority w:val="0"/>
    <w:pPr>
      <w:widowControl/>
      <w:spacing w:before="100" w:beforeAutospacing="1" w:after="100" w:afterAutospacing="1"/>
      <w:jc w:val="left"/>
    </w:pPr>
    <w:rPr>
      <w:rFonts w:ascii="宋体" w:hAnsi="宋体"/>
      <w:kern w:val="0"/>
      <w:sz w:val="24"/>
    </w:rPr>
  </w:style>
  <w:style w:type="paragraph" w:customStyle="1" w:styleId="21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4">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脚注文本_0"/>
    <w:basedOn w:val="212"/>
    <w:link w:val="217"/>
    <w:unhideWhenUsed/>
    <w:qFormat/>
    <w:uiPriority w:val="0"/>
    <w:pPr>
      <w:adjustRightInd w:val="0"/>
      <w:snapToGrid w:val="0"/>
      <w:spacing w:line="420" w:lineRule="atLeast"/>
      <w:ind w:firstLine="454"/>
      <w:jc w:val="left"/>
    </w:pPr>
    <w:rPr>
      <w:rFonts w:ascii="Times New Roman" w:hAnsi="Times New Roman"/>
      <w:kern w:val="0"/>
      <w:sz w:val="18"/>
      <w:szCs w:val="20"/>
    </w:rPr>
  </w:style>
  <w:style w:type="character" w:customStyle="1" w:styleId="217">
    <w:name w:val="脚注文本 Char_0"/>
    <w:link w:val="216"/>
    <w:qFormat/>
    <w:uiPriority w:val="0"/>
    <w:rPr>
      <w:sz w:val="18"/>
    </w:rPr>
  </w:style>
  <w:style w:type="paragraph" w:customStyle="1" w:styleId="218">
    <w:name w:val="Normal_1"/>
    <w:qFormat/>
    <w:uiPriority w:val="0"/>
    <w:rPr>
      <w:rFonts w:ascii="Times New Roman" w:hAnsi="Times New Roman" w:eastAsia="Times New Roman" w:cs="Times New Roman"/>
      <w:sz w:val="24"/>
      <w:szCs w:val="24"/>
      <w:lang w:val="en-US" w:eastAsia="zh-CN" w:bidi="ar-SA"/>
    </w:rPr>
  </w:style>
  <w:style w:type="paragraph" w:customStyle="1" w:styleId="219">
    <w:name w:val="Normal_2"/>
    <w:qFormat/>
    <w:uiPriority w:val="0"/>
    <w:rPr>
      <w:rFonts w:ascii="Times New Roman" w:hAnsi="Times New Roman" w:eastAsia="Times New Roman" w:cs="Times New Roman"/>
      <w:sz w:val="24"/>
      <w:szCs w:val="24"/>
      <w:lang w:val="en-US" w:eastAsia="zh-CN" w:bidi="ar-SA"/>
    </w:rPr>
  </w:style>
  <w:style w:type="paragraph" w:customStyle="1" w:styleId="220">
    <w:name w:val="Normal_3"/>
    <w:qFormat/>
    <w:uiPriority w:val="0"/>
    <w:rPr>
      <w:rFonts w:ascii="Times New Roman" w:hAnsi="Times New Roman" w:eastAsia="Times New Roman" w:cs="Times New Roman"/>
      <w:sz w:val="24"/>
      <w:szCs w:val="24"/>
      <w:lang w:val="en-US" w:eastAsia="zh-CN" w:bidi="ar-SA"/>
    </w:rPr>
  </w:style>
  <w:style w:type="paragraph" w:customStyle="1" w:styleId="22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23">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4"/>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225">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26">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27">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30">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rPr>
  </w:style>
  <w:style w:type="paragraph" w:customStyle="1" w:styleId="232">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23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4"/>
    </w:rPr>
  </w:style>
  <w:style w:type="paragraph" w:customStyle="1" w:styleId="234">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5">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6">
    <w:name w:val="xl4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7">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38">
    <w:name w:val="xl43"/>
    <w:basedOn w:val="1"/>
    <w:qFormat/>
    <w:uiPriority w:val="0"/>
    <w:pPr>
      <w:widowControl/>
      <w:spacing w:before="100" w:beforeAutospacing="1" w:after="100" w:afterAutospacing="1"/>
      <w:jc w:val="left"/>
      <w:textAlignment w:val="top"/>
    </w:pPr>
    <w:rPr>
      <w:rFonts w:ascii="宋体" w:hAnsi="宋体"/>
      <w:kern w:val="0"/>
      <w:sz w:val="24"/>
      <w:szCs w:val="24"/>
    </w:rPr>
  </w:style>
  <w:style w:type="paragraph" w:customStyle="1" w:styleId="239">
    <w:name w:val="xl44"/>
    <w:basedOn w:val="1"/>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40">
    <w:name w:val="xl45"/>
    <w:basedOn w:val="1"/>
    <w:qFormat/>
    <w:uiPriority w:val="0"/>
    <w:pPr>
      <w:widowControl/>
      <w:spacing w:before="100" w:beforeAutospacing="1" w:after="100" w:afterAutospacing="1"/>
      <w:jc w:val="left"/>
      <w:textAlignment w:val="top"/>
    </w:pPr>
    <w:rPr>
      <w:rFonts w:ascii="宋体" w:hAnsi="宋体"/>
      <w:kern w:val="0"/>
      <w:sz w:val="24"/>
      <w:szCs w:val="24"/>
    </w:rPr>
  </w:style>
  <w:style w:type="paragraph" w:customStyle="1" w:styleId="241">
    <w:name w:val="Char Char Char Char Char"/>
    <w:basedOn w:val="1"/>
    <w:uiPriority w:val="0"/>
    <w:rPr>
      <w:rFonts w:ascii="Tahoma" w:hAnsi="Tahoma"/>
      <w:sz w:val="24"/>
      <w:szCs w:val="20"/>
    </w:rPr>
  </w:style>
  <w:style w:type="paragraph" w:customStyle="1" w:styleId="242">
    <w:name w:val="范本目录"/>
    <w:basedOn w:val="1"/>
    <w:uiPriority w:val="0"/>
    <w:pPr>
      <w:adjustRightInd w:val="0"/>
      <w:snapToGrid w:val="0"/>
      <w:spacing w:beforeLines="20" w:afterLines="20" w:line="540" w:lineRule="exact"/>
      <w:jc w:val="center"/>
    </w:pPr>
    <w:rPr>
      <w:rFonts w:hAnsi="宋体"/>
      <w:b/>
      <w:bCs/>
      <w:sz w:val="36"/>
      <w:szCs w:val="24"/>
    </w:rPr>
  </w:style>
  <w:style w:type="character" w:customStyle="1" w:styleId="243">
    <w:name w:val="副标题 字符"/>
    <w:basedOn w:val="68"/>
    <w:link w:val="47"/>
    <w:qFormat/>
    <w:uiPriority w:val="0"/>
    <w:rPr>
      <w:rFonts w:ascii="Arial" w:hAnsi="Arial"/>
      <w:b/>
      <w:bCs/>
      <w:kern w:val="28"/>
      <w:sz w:val="32"/>
      <w:szCs w:val="32"/>
    </w:rPr>
  </w:style>
  <w:style w:type="character" w:customStyle="1" w:styleId="244">
    <w:name w:val="Char Char"/>
    <w:uiPriority w:val="0"/>
    <w:rPr>
      <w:rFonts w:ascii="宋体" w:hAnsi="Courier New" w:eastAsia="宋体" w:cs="Courier New"/>
      <w:kern w:val="2"/>
      <w:sz w:val="21"/>
      <w:szCs w:val="21"/>
      <w:lang w:val="en-US" w:eastAsia="zh-CN" w:bidi="ar-SA"/>
    </w:rPr>
  </w:style>
  <w:style w:type="character" w:customStyle="1" w:styleId="245">
    <w:name w:val="标题4 Char Char"/>
    <w:link w:val="246"/>
    <w:uiPriority w:val="0"/>
    <w:rPr>
      <w:rFonts w:ascii="Arial" w:hAnsi="Arial"/>
      <w:b/>
      <w:bCs/>
      <w:sz w:val="24"/>
      <w:szCs w:val="32"/>
    </w:rPr>
  </w:style>
  <w:style w:type="paragraph" w:customStyle="1" w:styleId="246">
    <w:name w:val="标题4"/>
    <w:basedOn w:val="6"/>
    <w:next w:val="31"/>
    <w:link w:val="245"/>
    <w:uiPriority w:val="0"/>
    <w:pPr>
      <w:spacing w:before="0" w:after="0" w:line="413" w:lineRule="auto"/>
      <w:ind w:firstLine="0"/>
      <w:jc w:val="both"/>
    </w:pPr>
    <w:rPr>
      <w:rFonts w:eastAsia="宋体"/>
      <w:kern w:val="0"/>
      <w:sz w:val="24"/>
    </w:rPr>
  </w:style>
  <w:style w:type="character" w:customStyle="1" w:styleId="247">
    <w:name w:val="明显引用 字符"/>
    <w:link w:val="248"/>
    <w:qFormat/>
    <w:uiPriority w:val="0"/>
    <w:rPr>
      <w:b/>
      <w:bCs/>
      <w:i/>
      <w:iCs/>
      <w:color w:val="4F81BD"/>
      <w:kern w:val="2"/>
      <w:sz w:val="21"/>
      <w:szCs w:val="22"/>
    </w:rPr>
  </w:style>
  <w:style w:type="paragraph" w:styleId="248">
    <w:name w:val="Intense Quote"/>
    <w:basedOn w:val="1"/>
    <w:next w:val="1"/>
    <w:link w:val="247"/>
    <w:qFormat/>
    <w:uiPriority w:val="0"/>
    <w:pPr>
      <w:pBdr>
        <w:bottom w:val="single" w:color="4F81BD" w:sz="4" w:space="4"/>
      </w:pBdr>
      <w:spacing w:before="200" w:after="280"/>
      <w:ind w:left="936" w:right="936"/>
    </w:pPr>
    <w:rPr>
      <w:b/>
      <w:bCs/>
      <w:i/>
      <w:iCs/>
      <w:color w:val="4F81BD"/>
    </w:rPr>
  </w:style>
  <w:style w:type="character" w:customStyle="1" w:styleId="249">
    <w:name w:val="明显引用 Char1"/>
    <w:basedOn w:val="68"/>
    <w:qFormat/>
    <w:uiPriority w:val="30"/>
    <w:rPr>
      <w:b/>
      <w:bCs/>
      <w:i/>
      <w:iCs/>
      <w:color w:val="4F81BD"/>
      <w:kern w:val="2"/>
      <w:sz w:val="21"/>
      <w:szCs w:val="22"/>
    </w:rPr>
  </w:style>
  <w:style w:type="character" w:customStyle="1" w:styleId="250">
    <w:name w:val="标题5 Char Char"/>
    <w:link w:val="251"/>
    <w:qFormat/>
    <w:uiPriority w:val="0"/>
    <w:rPr>
      <w:rFonts w:ascii="Arial" w:hAnsi="Arial"/>
      <w:b/>
      <w:bCs/>
      <w:sz w:val="24"/>
      <w:szCs w:val="32"/>
    </w:rPr>
  </w:style>
  <w:style w:type="paragraph" w:customStyle="1" w:styleId="251">
    <w:name w:val="标题5"/>
    <w:basedOn w:val="7"/>
    <w:link w:val="250"/>
    <w:qFormat/>
    <w:uiPriority w:val="0"/>
    <w:pPr>
      <w:spacing w:line="413" w:lineRule="auto"/>
      <w:jc w:val="both"/>
    </w:pPr>
    <w:rPr>
      <w:rFonts w:ascii="Arial" w:hAnsi="Arial"/>
      <w:kern w:val="0"/>
      <w:sz w:val="24"/>
    </w:rPr>
  </w:style>
  <w:style w:type="character" w:customStyle="1" w:styleId="252">
    <w:name w:val="引用 字符"/>
    <w:link w:val="253"/>
    <w:qFormat/>
    <w:uiPriority w:val="0"/>
    <w:rPr>
      <w:i/>
      <w:iCs/>
      <w:color w:val="000000"/>
      <w:kern w:val="2"/>
      <w:sz w:val="21"/>
      <w:szCs w:val="22"/>
    </w:rPr>
  </w:style>
  <w:style w:type="paragraph" w:styleId="253">
    <w:name w:val="Quote"/>
    <w:basedOn w:val="1"/>
    <w:next w:val="1"/>
    <w:link w:val="252"/>
    <w:qFormat/>
    <w:uiPriority w:val="0"/>
    <w:rPr>
      <w:i/>
      <w:iCs/>
      <w:color w:val="000000"/>
    </w:rPr>
  </w:style>
  <w:style w:type="character" w:customStyle="1" w:styleId="254">
    <w:name w:val="引用 Char1"/>
    <w:basedOn w:val="68"/>
    <w:qFormat/>
    <w:uiPriority w:val="29"/>
    <w:rPr>
      <w:i/>
      <w:iCs/>
      <w:color w:val="000000"/>
      <w:kern w:val="2"/>
      <w:sz w:val="21"/>
      <w:szCs w:val="22"/>
    </w:rPr>
  </w:style>
  <w:style w:type="character" w:customStyle="1" w:styleId="255">
    <w:name w:val="ask-title2"/>
    <w:uiPriority w:val="0"/>
  </w:style>
  <w:style w:type="paragraph" w:customStyle="1" w:styleId="256">
    <w:name w:val="_Style 24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7">
    <w:name w:val="正文文本缩进 Char1"/>
    <w:basedOn w:val="68"/>
    <w:semiHidden/>
    <w:qFormat/>
    <w:uiPriority w:val="99"/>
  </w:style>
  <w:style w:type="character" w:customStyle="1" w:styleId="258">
    <w:name w:val="正文文本 2 Char1"/>
    <w:basedOn w:val="68"/>
    <w:semiHidden/>
    <w:qFormat/>
    <w:uiPriority w:val="99"/>
  </w:style>
  <w:style w:type="character" w:customStyle="1" w:styleId="259">
    <w:name w:val="纯文本 Char2"/>
    <w:semiHidden/>
    <w:uiPriority w:val="99"/>
    <w:rPr>
      <w:rFonts w:ascii="宋体" w:hAnsi="Courier New" w:eastAsia="宋体" w:cs="Courier New"/>
      <w:szCs w:val="21"/>
    </w:rPr>
  </w:style>
  <w:style w:type="character" w:customStyle="1" w:styleId="260">
    <w:name w:val="页眉 Char1"/>
    <w:semiHidden/>
    <w:qFormat/>
    <w:uiPriority w:val="99"/>
    <w:rPr>
      <w:sz w:val="18"/>
      <w:szCs w:val="18"/>
    </w:rPr>
  </w:style>
  <w:style w:type="character" w:customStyle="1" w:styleId="261">
    <w:name w:val="正文文本 3 Char1"/>
    <w:semiHidden/>
    <w:qFormat/>
    <w:uiPriority w:val="99"/>
    <w:rPr>
      <w:sz w:val="16"/>
      <w:szCs w:val="16"/>
    </w:rPr>
  </w:style>
  <w:style w:type="character" w:customStyle="1" w:styleId="262">
    <w:name w:val="正文文本缩进 3 Char1"/>
    <w:semiHidden/>
    <w:qFormat/>
    <w:uiPriority w:val="99"/>
    <w:rPr>
      <w:sz w:val="16"/>
      <w:szCs w:val="16"/>
    </w:rPr>
  </w:style>
  <w:style w:type="character" w:customStyle="1" w:styleId="263">
    <w:name w:val="Char Char1"/>
    <w:qFormat/>
    <w:uiPriority w:val="0"/>
    <w:rPr>
      <w:rFonts w:ascii="宋体" w:hAnsi="Courier New" w:eastAsia="宋体" w:cs="Courier New"/>
      <w:kern w:val="2"/>
      <w:sz w:val="21"/>
      <w:szCs w:val="21"/>
      <w:lang w:val="en-US" w:eastAsia="zh-CN" w:bidi="ar-SA"/>
    </w:rPr>
  </w:style>
  <w:style w:type="character" w:customStyle="1" w:styleId="264">
    <w:name w:val="正文文本 Char1"/>
    <w:qFormat/>
    <w:uiPriority w:val="0"/>
    <w:rPr>
      <w:rFonts w:ascii="Calibri" w:hAnsi="Calibri" w:eastAsia="宋体" w:cs="Times New Roman"/>
    </w:rPr>
  </w:style>
  <w:style w:type="character" w:customStyle="1" w:styleId="265">
    <w:name w:val="正文首行缩进 Char1"/>
    <w:qFormat/>
    <w:uiPriority w:val="0"/>
    <w:rPr>
      <w:rFonts w:ascii="Calibri" w:hAnsi="Calibri" w:eastAsia="宋体"/>
      <w:kern w:val="2"/>
      <w:sz w:val="21"/>
      <w:szCs w:val="22"/>
      <w:lang w:val="en-US" w:eastAsia="zh-CN" w:bidi="ar-SA"/>
    </w:rPr>
  </w:style>
  <w:style w:type="character" w:customStyle="1" w:styleId="266">
    <w:name w:val="日期 Char1"/>
    <w:basedOn w:val="68"/>
    <w:qFormat/>
    <w:uiPriority w:val="0"/>
  </w:style>
  <w:style w:type="character" w:customStyle="1" w:styleId="267">
    <w:name w:val="文档结构图 Char1"/>
    <w:qFormat/>
    <w:uiPriority w:val="0"/>
    <w:rPr>
      <w:rFonts w:ascii="宋体" w:eastAsia="宋体"/>
      <w:sz w:val="18"/>
      <w:szCs w:val="18"/>
    </w:rPr>
  </w:style>
  <w:style w:type="character" w:customStyle="1" w:styleId="268">
    <w:name w:val="页脚 Char1"/>
    <w:semiHidden/>
    <w:uiPriority w:val="99"/>
    <w:rPr>
      <w:sz w:val="18"/>
      <w:szCs w:val="18"/>
    </w:rPr>
  </w:style>
  <w:style w:type="character" w:customStyle="1" w:styleId="269">
    <w:name w:val="正文文本缩进 2 Char1"/>
    <w:basedOn w:val="68"/>
    <w:semiHidden/>
    <w:qFormat/>
    <w:uiPriority w:val="99"/>
  </w:style>
  <w:style w:type="paragraph" w:customStyle="1" w:styleId="270">
    <w:name w:val="Char Char Char Char2"/>
    <w:basedOn w:val="1"/>
    <w:uiPriority w:val="0"/>
    <w:pPr>
      <w:snapToGrid w:val="0"/>
      <w:spacing w:line="360" w:lineRule="auto"/>
      <w:ind w:firstLine="200" w:firstLineChars="200"/>
    </w:pPr>
    <w:rPr>
      <w:rFonts w:ascii="Calibri" w:hAnsi="Calibri" w:eastAsia="仿宋_GB2312"/>
      <w:sz w:val="24"/>
    </w:rPr>
  </w:style>
  <w:style w:type="paragraph" w:customStyle="1" w:styleId="271">
    <w:name w:val="Char Char Char Char Char1"/>
    <w:basedOn w:val="1"/>
    <w:qFormat/>
    <w:uiPriority w:val="0"/>
    <w:rPr>
      <w:rFonts w:ascii="Tahoma" w:hAnsi="Tahoma"/>
      <w:sz w:val="24"/>
      <w:szCs w:val="20"/>
    </w:rPr>
  </w:style>
  <w:style w:type="paragraph" w:customStyle="1" w:styleId="272">
    <w:name w:val="默认段落字体 Para Char"/>
    <w:basedOn w:val="1"/>
    <w:uiPriority w:val="0"/>
    <w:rPr>
      <w:szCs w:val="20"/>
    </w:rPr>
  </w:style>
  <w:style w:type="paragraph" w:customStyle="1" w:styleId="273">
    <w:name w:val="正文首行缩进 4 字符"/>
    <w:basedOn w:val="65"/>
    <w:qFormat/>
    <w:uiPriority w:val="0"/>
    <w:pPr>
      <w:snapToGrid w:val="0"/>
      <w:spacing w:beforeLines="25"/>
      <w:ind w:left="100" w:leftChars="100" w:right="-10" w:firstLine="480" w:firstLineChars="200"/>
    </w:pPr>
    <w:rPr>
      <w:rFonts w:ascii="宋体" w:hAnsi="Italic" w:eastAsia="宋体"/>
      <w:sz w:val="21"/>
      <w:szCs w:val="21"/>
    </w:rPr>
  </w:style>
  <w:style w:type="paragraph" w:customStyle="1" w:styleId="274">
    <w:name w:val="Char2"/>
    <w:basedOn w:val="1"/>
    <w:qFormat/>
    <w:uiPriority w:val="0"/>
    <w:rPr>
      <w:rFonts w:ascii="Calibri" w:hAnsi="Calibri"/>
    </w:rPr>
  </w:style>
  <w:style w:type="paragraph" w:customStyle="1" w:styleId="275">
    <w:name w:val="Char Char Char Char Char Char2"/>
    <w:basedOn w:val="1"/>
    <w:uiPriority w:val="0"/>
    <w:rPr>
      <w:rFonts w:ascii="Tahoma" w:hAnsi="Tahoma"/>
      <w:sz w:val="24"/>
      <w:szCs w:val="20"/>
    </w:rPr>
  </w:style>
  <w:style w:type="paragraph" w:customStyle="1" w:styleId="276">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77">
    <w:name w:val="修订1"/>
    <w:qFormat/>
    <w:uiPriority w:val="0"/>
    <w:rPr>
      <w:rFonts w:ascii="Calibri" w:hAnsi="Calibri" w:eastAsia="宋体" w:cs="Times New Roman"/>
      <w:kern w:val="2"/>
      <w:sz w:val="21"/>
      <w:szCs w:val="22"/>
      <w:lang w:val="en-US" w:eastAsia="zh-CN" w:bidi="ar-SA"/>
    </w:rPr>
  </w:style>
  <w:style w:type="paragraph" w:customStyle="1" w:styleId="278">
    <w:name w:val="Char10 Char Char Char Char Char Char Char Char Char2"/>
    <w:basedOn w:val="1"/>
    <w:next w:val="1"/>
    <w:qFormat/>
    <w:uiPriority w:val="0"/>
    <w:rPr>
      <w:rFonts w:ascii="Calibri" w:hAnsi="Calibri"/>
    </w:rPr>
  </w:style>
  <w:style w:type="table" w:customStyle="1" w:styleId="279">
    <w:name w:val="网格型1"/>
    <w:basedOn w:val="6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80">
    <w:name w:val="Table Paragraph"/>
    <w:basedOn w:val="1"/>
    <w:qFormat/>
    <w:uiPriority w:val="1"/>
    <w:rPr>
      <w:rFonts w:ascii="宋体" w:hAnsi="宋体" w:cs="宋体"/>
      <w:lang w:val="zh-CN" w:bidi="zh-CN"/>
    </w:rPr>
  </w:style>
  <w:style w:type="table" w:customStyle="1" w:styleId="281">
    <w:name w:val="Table Normal"/>
    <w:semiHidden/>
    <w:unhideWhenUsed/>
    <w:qFormat/>
    <w:uiPriority w:val="2"/>
    <w:tblPr>
      <w:tblCellMar>
        <w:top w:w="0" w:type="dxa"/>
        <w:left w:w="0" w:type="dxa"/>
        <w:bottom w:w="0" w:type="dxa"/>
        <w:right w:w="0" w:type="dxa"/>
      </w:tblCellMar>
    </w:tblPr>
  </w:style>
  <w:style w:type="paragraph" w:customStyle="1" w:styleId="282">
    <w:name w:val="标题 11"/>
    <w:basedOn w:val="1"/>
    <w:qFormat/>
    <w:uiPriority w:val="1"/>
    <w:pPr>
      <w:ind w:left="152"/>
      <w:outlineLvl w:val="1"/>
    </w:pPr>
    <w:rPr>
      <w:rFonts w:ascii="宋体" w:hAnsi="宋体"/>
      <w:b/>
      <w:bCs/>
      <w:szCs w:val="21"/>
    </w:rPr>
  </w:style>
  <w:style w:type="character" w:customStyle="1" w:styleId="283">
    <w:name w:val="批注框文本 Char2"/>
    <w:basedOn w:val="68"/>
    <w:semiHidden/>
    <w:qFormat/>
    <w:uiPriority w:val="99"/>
    <w:rPr>
      <w:rFonts w:ascii="Calibri" w:hAnsi="Calibri" w:eastAsia="宋体" w:cs="Times New Roman"/>
      <w:sz w:val="18"/>
      <w:szCs w:val="18"/>
    </w:rPr>
  </w:style>
  <w:style w:type="character" w:customStyle="1" w:styleId="284">
    <w:name w:val="正文文本缩进 3 Char2"/>
    <w:basedOn w:val="68"/>
    <w:semiHidden/>
    <w:qFormat/>
    <w:uiPriority w:val="99"/>
    <w:rPr>
      <w:rFonts w:ascii="Calibri" w:hAnsi="Calibri" w:eastAsia="宋体" w:cs="Times New Roman"/>
      <w:sz w:val="16"/>
      <w:szCs w:val="16"/>
    </w:rPr>
  </w:style>
  <w:style w:type="character" w:customStyle="1" w:styleId="285">
    <w:name w:val="文档结构图 Char2"/>
    <w:basedOn w:val="68"/>
    <w:semiHidden/>
    <w:qFormat/>
    <w:uiPriority w:val="99"/>
    <w:rPr>
      <w:rFonts w:ascii="宋体" w:hAnsi="Calibri" w:eastAsia="宋体" w:cs="Times New Roman"/>
      <w:sz w:val="18"/>
      <w:szCs w:val="18"/>
    </w:rPr>
  </w:style>
  <w:style w:type="character" w:customStyle="1" w:styleId="286">
    <w:name w:val="正文文本 3 Char2"/>
    <w:basedOn w:val="68"/>
    <w:semiHidden/>
    <w:qFormat/>
    <w:uiPriority w:val="99"/>
    <w:rPr>
      <w:rFonts w:ascii="Calibri" w:hAnsi="Calibri" w:eastAsia="宋体" w:cs="Times New Roman"/>
      <w:sz w:val="16"/>
      <w:szCs w:val="16"/>
    </w:rPr>
  </w:style>
  <w:style w:type="character" w:customStyle="1" w:styleId="287">
    <w:name w:val="页眉 Char2"/>
    <w:basedOn w:val="68"/>
    <w:semiHidden/>
    <w:uiPriority w:val="99"/>
    <w:rPr>
      <w:rFonts w:ascii="Calibri" w:hAnsi="Calibri" w:eastAsia="宋体" w:cs="Times New Roman"/>
      <w:sz w:val="18"/>
      <w:szCs w:val="18"/>
    </w:rPr>
  </w:style>
  <w:style w:type="character" w:customStyle="1" w:styleId="288">
    <w:name w:val="日期 Char2"/>
    <w:basedOn w:val="68"/>
    <w:semiHidden/>
    <w:uiPriority w:val="99"/>
    <w:rPr>
      <w:rFonts w:ascii="Calibri" w:hAnsi="Calibri" w:eastAsia="宋体" w:cs="Times New Roman"/>
    </w:rPr>
  </w:style>
  <w:style w:type="character" w:customStyle="1" w:styleId="289">
    <w:name w:val="称呼 Char1"/>
    <w:basedOn w:val="68"/>
    <w:semiHidden/>
    <w:qFormat/>
    <w:uiPriority w:val="0"/>
    <w:rPr>
      <w:rFonts w:ascii="Calibri" w:hAnsi="Calibri" w:eastAsia="宋体" w:cs="Times New Roman"/>
    </w:rPr>
  </w:style>
  <w:style w:type="character" w:customStyle="1" w:styleId="290">
    <w:name w:val="脚注文本 Char1"/>
    <w:basedOn w:val="68"/>
    <w:qFormat/>
    <w:uiPriority w:val="0"/>
    <w:rPr>
      <w:rFonts w:ascii="Calibri" w:hAnsi="Calibri" w:eastAsia="宋体" w:cs="Times New Roman"/>
      <w:sz w:val="18"/>
      <w:szCs w:val="18"/>
    </w:rPr>
  </w:style>
  <w:style w:type="character" w:customStyle="1" w:styleId="291">
    <w:name w:val="正文文本缩进 2 Char2"/>
    <w:basedOn w:val="68"/>
    <w:semiHidden/>
    <w:qFormat/>
    <w:uiPriority w:val="99"/>
    <w:rPr>
      <w:rFonts w:ascii="Calibri" w:hAnsi="Calibri" w:eastAsia="宋体" w:cs="Times New Roman"/>
    </w:rPr>
  </w:style>
  <w:style w:type="character" w:customStyle="1" w:styleId="292">
    <w:name w:val="页脚 Char2"/>
    <w:basedOn w:val="68"/>
    <w:semiHidden/>
    <w:qFormat/>
    <w:uiPriority w:val="99"/>
    <w:rPr>
      <w:rFonts w:ascii="Calibri" w:hAnsi="Calibri" w:eastAsia="宋体" w:cs="Times New Roman"/>
      <w:sz w:val="18"/>
      <w:szCs w:val="18"/>
    </w:rPr>
  </w:style>
  <w:style w:type="character" w:customStyle="1" w:styleId="293">
    <w:name w:val="正文文本 2 Char2"/>
    <w:basedOn w:val="68"/>
    <w:semiHidden/>
    <w:qFormat/>
    <w:uiPriority w:val="99"/>
    <w:rPr>
      <w:rFonts w:ascii="Calibri" w:hAnsi="Calibri" w:eastAsia="宋体" w:cs="Times New Roman"/>
    </w:rPr>
  </w:style>
  <w:style w:type="character" w:customStyle="1" w:styleId="294">
    <w:name w:val="副标题 Char1"/>
    <w:basedOn w:val="68"/>
    <w:qFormat/>
    <w:uiPriority w:val="11"/>
    <w:rPr>
      <w:rFonts w:eastAsia="宋体" w:asciiTheme="majorHAnsi" w:hAnsiTheme="majorHAnsi" w:cstheme="majorBidi"/>
      <w:b/>
      <w:bCs/>
      <w:kern w:val="28"/>
      <w:sz w:val="32"/>
      <w:szCs w:val="32"/>
    </w:rPr>
  </w:style>
  <w:style w:type="character" w:customStyle="1" w:styleId="295">
    <w:name w:val="标题 Char1"/>
    <w:basedOn w:val="68"/>
    <w:qFormat/>
    <w:uiPriority w:val="10"/>
    <w:rPr>
      <w:rFonts w:eastAsia="宋体" w:asciiTheme="majorHAnsi" w:hAnsiTheme="majorHAnsi" w:cstheme="majorBidi"/>
      <w:b/>
      <w:bCs/>
      <w:sz w:val="32"/>
      <w:szCs w:val="32"/>
    </w:rPr>
  </w:style>
  <w:style w:type="character" w:customStyle="1" w:styleId="296">
    <w:name w:val="正文文本缩进 Char2"/>
    <w:basedOn w:val="68"/>
    <w:semiHidden/>
    <w:qFormat/>
    <w:uiPriority w:val="99"/>
    <w:rPr>
      <w:rFonts w:ascii="Calibri" w:hAnsi="Calibri" w:eastAsia="宋体" w:cs="Times New Roman"/>
    </w:rPr>
  </w:style>
  <w:style w:type="character" w:customStyle="1" w:styleId="297">
    <w:name w:val="批注文字 Char2"/>
    <w:basedOn w:val="68"/>
    <w:qFormat/>
    <w:uiPriority w:val="0"/>
    <w:rPr>
      <w:rFonts w:ascii="Calibri" w:hAnsi="Calibri" w:eastAsia="宋体" w:cs="Times New Roman"/>
    </w:rPr>
  </w:style>
  <w:style w:type="character" w:customStyle="1" w:styleId="298">
    <w:name w:val="批注主题 Char2"/>
    <w:basedOn w:val="297"/>
    <w:semiHidden/>
    <w:qFormat/>
    <w:uiPriority w:val="99"/>
    <w:rPr>
      <w:rFonts w:ascii="Calibri" w:hAnsi="Calibri" w:eastAsia="宋体" w:cs="Times New Roman"/>
      <w:b/>
      <w:bCs/>
    </w:rPr>
  </w:style>
  <w:style w:type="character" w:customStyle="1" w:styleId="299">
    <w:name w:val="正文文本 Char2"/>
    <w:basedOn w:val="68"/>
    <w:qFormat/>
    <w:uiPriority w:val="0"/>
    <w:rPr>
      <w:rFonts w:ascii="Calibri" w:hAnsi="Calibri" w:eastAsia="宋体" w:cs="Times New Roman"/>
    </w:rPr>
  </w:style>
  <w:style w:type="character" w:customStyle="1" w:styleId="300">
    <w:name w:val="正文首行缩进 Char2"/>
    <w:basedOn w:val="299"/>
    <w:semiHidden/>
    <w:qFormat/>
    <w:uiPriority w:val="99"/>
    <w:rPr>
      <w:rFonts w:ascii="Calibri" w:hAnsi="Calibri" w:eastAsia="宋体" w:cs="Times New Roman"/>
    </w:rPr>
  </w:style>
  <w:style w:type="character" w:customStyle="1" w:styleId="301">
    <w:name w:val="明显引用 Char2"/>
    <w:basedOn w:val="68"/>
    <w:qFormat/>
    <w:uiPriority w:val="0"/>
    <w:rPr>
      <w:rFonts w:ascii="Calibri" w:hAnsi="Calibri" w:eastAsia="宋体" w:cs="Times New Roman"/>
      <w:b/>
      <w:bCs/>
      <w:i/>
      <w:iCs/>
      <w:color w:val="4F81BD" w:themeColor="accent1"/>
    </w:rPr>
  </w:style>
  <w:style w:type="paragraph" w:customStyle="1" w:styleId="302">
    <w:name w:val="TOC 标题2"/>
    <w:basedOn w:val="5"/>
    <w:next w:val="1"/>
    <w:qFormat/>
    <w:uiPriority w:val="39"/>
    <w:pPr>
      <w:widowControl/>
      <w:spacing w:before="480" w:after="0" w:line="276" w:lineRule="auto"/>
      <w:jc w:val="left"/>
      <w:outlineLvl w:val="9"/>
    </w:pPr>
    <w:rPr>
      <w:rFonts w:ascii="Cambria" w:hAnsi="Cambria"/>
      <w:bCs w:val="0"/>
      <w:color w:val="365F91"/>
      <w:kern w:val="0"/>
      <w:sz w:val="28"/>
    </w:rPr>
  </w:style>
  <w:style w:type="paragraph" w:customStyle="1" w:styleId="303">
    <w:name w:val="修订2"/>
    <w:uiPriority w:val="0"/>
    <w:rPr>
      <w:rFonts w:ascii="Calibri" w:hAnsi="Calibri" w:eastAsia="宋体" w:cs="Times New Roman"/>
      <w:kern w:val="2"/>
      <w:sz w:val="21"/>
      <w:szCs w:val="22"/>
      <w:lang w:val="en-US" w:eastAsia="zh-CN" w:bidi="ar-SA"/>
    </w:rPr>
  </w:style>
  <w:style w:type="character" w:customStyle="1" w:styleId="304">
    <w:name w:val="引用 Char2"/>
    <w:basedOn w:val="68"/>
    <w:qFormat/>
    <w:uiPriority w:val="0"/>
    <w:rPr>
      <w:rFonts w:ascii="Calibri" w:hAnsi="Calibri" w:eastAsia="宋体" w:cs="Times New Roman"/>
      <w:i/>
      <w:iCs/>
      <w:color w:val="000000" w:themeColor="text1"/>
    </w:rPr>
  </w:style>
  <w:style w:type="table" w:customStyle="1" w:styleId="305">
    <w:name w:val="网格型2"/>
    <w:basedOn w:val="6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06">
    <w:name w:val="Intense Quote Char"/>
    <w:link w:val="307"/>
    <w:locked/>
    <w:uiPriority w:val="0"/>
    <w:rPr>
      <w:b/>
      <w:i/>
      <w:color w:val="4F81BD"/>
      <w:sz w:val="22"/>
    </w:rPr>
  </w:style>
  <w:style w:type="paragraph" w:customStyle="1" w:styleId="307">
    <w:name w:val="明显引用1"/>
    <w:basedOn w:val="1"/>
    <w:next w:val="1"/>
    <w:link w:val="306"/>
    <w:qFormat/>
    <w:uiPriority w:val="0"/>
    <w:pPr>
      <w:pBdr>
        <w:bottom w:val="single" w:color="4F81BD" w:sz="4" w:space="4"/>
      </w:pBdr>
      <w:spacing w:before="200" w:after="280"/>
      <w:ind w:left="936" w:right="936"/>
    </w:pPr>
    <w:rPr>
      <w:rFonts w:asciiTheme="minorHAnsi" w:hAnsiTheme="minorHAnsi" w:eastAsiaTheme="minorEastAsia" w:cstheme="minorBidi"/>
      <w:b/>
      <w:i/>
      <w:color w:val="4F81BD"/>
      <w:kern w:val="0"/>
      <w:sz w:val="22"/>
      <w:szCs w:val="20"/>
    </w:rPr>
  </w:style>
  <w:style w:type="character" w:customStyle="1" w:styleId="308">
    <w:name w:val="书籍标题1"/>
    <w:qFormat/>
    <w:uiPriority w:val="0"/>
    <w:rPr>
      <w:b/>
      <w:smallCaps/>
      <w:spacing w:val="5"/>
    </w:rPr>
  </w:style>
  <w:style w:type="character" w:customStyle="1" w:styleId="309">
    <w:name w:val="明显强调1"/>
    <w:uiPriority w:val="0"/>
    <w:rPr>
      <w:b/>
      <w:i/>
      <w:color w:val="4F81BD"/>
    </w:rPr>
  </w:style>
  <w:style w:type="character" w:customStyle="1" w:styleId="310">
    <w:name w:val="textcontents"/>
    <w:qFormat/>
    <w:uiPriority w:val="0"/>
  </w:style>
  <w:style w:type="character" w:customStyle="1" w:styleId="311">
    <w:name w:val="不明显强调1"/>
    <w:uiPriority w:val="0"/>
    <w:rPr>
      <w:i/>
      <w:color w:val="808080"/>
    </w:rPr>
  </w:style>
  <w:style w:type="character" w:customStyle="1" w:styleId="312">
    <w:name w:val="不明显参考1"/>
    <w:uiPriority w:val="0"/>
    <w:rPr>
      <w:smallCaps/>
      <w:color w:val="C0504D"/>
      <w:u w:val="single"/>
    </w:rPr>
  </w:style>
  <w:style w:type="character" w:customStyle="1" w:styleId="313">
    <w:name w:val="批注文字 Char Char"/>
    <w:qFormat/>
    <w:uiPriority w:val="0"/>
    <w:rPr>
      <w:rFonts w:ascii="宋体" w:hAnsi="Times New Roman" w:eastAsia="宋体"/>
      <w:sz w:val="20"/>
    </w:rPr>
  </w:style>
  <w:style w:type="character" w:customStyle="1" w:styleId="314">
    <w:name w:val="明显参考1"/>
    <w:qFormat/>
    <w:uiPriority w:val="0"/>
    <w:rPr>
      <w:b/>
      <w:smallCaps/>
      <w:color w:val="C0504D"/>
      <w:spacing w:val="5"/>
      <w:u w:val="single"/>
    </w:rPr>
  </w:style>
  <w:style w:type="character" w:customStyle="1" w:styleId="315">
    <w:name w:val="Quote Char"/>
    <w:link w:val="316"/>
    <w:locked/>
    <w:uiPriority w:val="0"/>
    <w:rPr>
      <w:i/>
      <w:color w:val="000000"/>
      <w:sz w:val="22"/>
    </w:rPr>
  </w:style>
  <w:style w:type="paragraph" w:customStyle="1" w:styleId="316">
    <w:name w:val="引用1"/>
    <w:basedOn w:val="1"/>
    <w:next w:val="1"/>
    <w:link w:val="315"/>
    <w:uiPriority w:val="0"/>
    <w:rPr>
      <w:rFonts w:asciiTheme="minorHAnsi" w:hAnsiTheme="minorHAnsi" w:eastAsiaTheme="minorEastAsia" w:cstheme="minorBidi"/>
      <w:i/>
      <w:color w:val="000000"/>
      <w:kern w:val="0"/>
      <w:sz w:val="22"/>
      <w:szCs w:val="20"/>
    </w:rPr>
  </w:style>
  <w:style w:type="paragraph" w:customStyle="1" w:styleId="317">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18">
    <w:name w:val="列出段落1"/>
    <w:basedOn w:val="1"/>
    <w:qFormat/>
    <w:uiPriority w:val="0"/>
    <w:pPr>
      <w:ind w:firstLine="420" w:firstLineChars="200"/>
    </w:pPr>
    <w:rPr>
      <w:rFonts w:ascii="Calibri" w:hAnsi="Calibri"/>
    </w:rPr>
  </w:style>
  <w:style w:type="paragraph" w:customStyle="1" w:styleId="31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20">
    <w:name w:val="空半行"/>
    <w:basedOn w:val="1"/>
    <w:uiPriority w:val="0"/>
    <w:pPr>
      <w:adjustRightInd w:val="0"/>
      <w:spacing w:line="120" w:lineRule="exact"/>
      <w:textAlignment w:val="baseline"/>
    </w:pPr>
    <w:rPr>
      <w:rFonts w:eastAsia="仿宋_GB2312"/>
      <w:color w:val="FFFFFF"/>
      <w:kern w:val="0"/>
      <w:sz w:val="30"/>
      <w:szCs w:val="20"/>
    </w:rPr>
  </w:style>
  <w:style w:type="character" w:customStyle="1" w:styleId="321">
    <w:name w:val="Char Char8"/>
    <w:uiPriority w:val="0"/>
    <w:rPr>
      <w:rFonts w:ascii="Arial" w:hAnsi="Arial" w:eastAsia="黑体"/>
      <w:b/>
      <w:bCs/>
      <w:kern w:val="2"/>
      <w:sz w:val="32"/>
      <w:szCs w:val="32"/>
      <w:lang w:val="en-US" w:eastAsia="zh-CN" w:bidi="ar-SA"/>
    </w:rPr>
  </w:style>
  <w:style w:type="character" w:customStyle="1" w:styleId="322">
    <w:name w:val="font161"/>
    <w:uiPriority w:val="0"/>
    <w:rPr>
      <w:b/>
      <w:bCs/>
      <w:sz w:val="32"/>
      <w:szCs w:val="32"/>
    </w:rPr>
  </w:style>
  <w:style w:type="character" w:customStyle="1" w:styleId="323">
    <w:name w:val="Char Char2"/>
    <w:qFormat/>
    <w:uiPriority w:val="0"/>
    <w:rPr>
      <w:rFonts w:eastAsia="宋体"/>
      <w:kern w:val="2"/>
      <w:sz w:val="21"/>
      <w:szCs w:val="24"/>
      <w:lang w:val="en-US" w:eastAsia="zh-CN" w:bidi="ar-SA"/>
    </w:rPr>
  </w:style>
  <w:style w:type="character" w:customStyle="1" w:styleId="324">
    <w:name w:val="Char Char7"/>
    <w:link w:val="325"/>
    <w:qFormat/>
    <w:uiPriority w:val="0"/>
    <w:rPr>
      <w:rFonts w:ascii="Arial" w:hAnsi="Arial" w:eastAsia="黑体"/>
      <w:b/>
      <w:bCs/>
      <w:sz w:val="32"/>
      <w:szCs w:val="32"/>
    </w:rPr>
  </w:style>
  <w:style w:type="paragraph" w:customStyle="1" w:styleId="325">
    <w:name w:val="正文文本 2_0"/>
    <w:basedOn w:val="183"/>
    <w:link w:val="324"/>
    <w:qFormat/>
    <w:uiPriority w:val="0"/>
    <w:pPr>
      <w:spacing w:before="312" w:line="360" w:lineRule="auto"/>
      <w:ind w:left="-100"/>
    </w:pPr>
    <w:rPr>
      <w:rFonts w:ascii="Arial" w:hAnsi="Arial" w:eastAsia="黑体" w:cstheme="minorBidi"/>
      <w:b/>
      <w:bCs/>
      <w:kern w:val="0"/>
      <w:sz w:val="32"/>
      <w:szCs w:val="32"/>
    </w:rPr>
  </w:style>
  <w:style w:type="paragraph" w:customStyle="1" w:styleId="326">
    <w:name w:val="样式4"/>
    <w:basedOn w:val="7"/>
    <w:qFormat/>
    <w:uiPriority w:val="0"/>
    <w:pPr>
      <w:widowControl/>
      <w:spacing w:line="415" w:lineRule="auto"/>
      <w:jc w:val="left"/>
    </w:pPr>
    <w:rPr>
      <w:rFonts w:ascii="Times New Roman" w:eastAsia="Arial"/>
    </w:rPr>
  </w:style>
  <w:style w:type="paragraph" w:customStyle="1" w:styleId="327">
    <w:name w:val="6'"/>
    <w:basedOn w:val="1"/>
    <w:qFormat/>
    <w:uiPriority w:val="0"/>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328">
    <w:name w:val="1"/>
    <w:basedOn w:val="1"/>
    <w:next w:val="1"/>
    <w:qFormat/>
    <w:uiPriority w:val="0"/>
    <w:pPr>
      <w:widowControl/>
      <w:spacing w:line="240" w:lineRule="exact"/>
      <w:jc w:val="left"/>
    </w:pPr>
    <w:rPr>
      <w:szCs w:val="24"/>
    </w:rPr>
  </w:style>
  <w:style w:type="paragraph" w:customStyle="1" w:styleId="329">
    <w:name w:val="样式 标题 1 + 黑体 三号 非加粗 居中 段前: 6 磅 段后: 6 磅 行距: 固定值 20 磅"/>
    <w:basedOn w:val="5"/>
    <w:qFormat/>
    <w:uiPriority w:val="0"/>
    <w:pPr>
      <w:widowControl/>
      <w:spacing w:before="120" w:after="120" w:line="400" w:lineRule="exact"/>
      <w:jc w:val="center"/>
    </w:pPr>
    <w:rPr>
      <w:rFonts w:ascii="黑体" w:hAnsi="黑体" w:eastAsia="黑体" w:cs="宋体"/>
      <w:b w:val="0"/>
      <w:bCs w:val="0"/>
      <w:sz w:val="32"/>
      <w:szCs w:val="20"/>
    </w:rPr>
  </w:style>
  <w:style w:type="paragraph" w:customStyle="1" w:styleId="330">
    <w:name w:val="样式2"/>
    <w:basedOn w:val="7"/>
    <w:qFormat/>
    <w:uiPriority w:val="0"/>
    <w:pPr>
      <w:widowControl/>
      <w:spacing w:line="415" w:lineRule="auto"/>
      <w:jc w:val="left"/>
    </w:pPr>
    <w:rPr>
      <w:rFonts w:ascii="Times New Roman"/>
    </w:rPr>
  </w:style>
  <w:style w:type="paragraph" w:customStyle="1" w:styleId="331">
    <w:name w:val="表格"/>
    <w:basedOn w:val="1"/>
    <w:qFormat/>
    <w:uiPriority w:val="0"/>
    <w:pPr>
      <w:widowControl/>
      <w:spacing w:line="240" w:lineRule="exact"/>
      <w:jc w:val="center"/>
      <w:textAlignment w:val="center"/>
    </w:pPr>
    <w:rPr>
      <w:rFonts w:ascii="华文细黑" w:hAnsi="华文细黑"/>
      <w:kern w:val="0"/>
      <w:szCs w:val="20"/>
    </w:rPr>
  </w:style>
  <w:style w:type="paragraph" w:customStyle="1" w:styleId="332">
    <w:name w:val="表格文字"/>
    <w:basedOn w:val="1"/>
    <w:qFormat/>
    <w:uiPriority w:val="0"/>
    <w:pPr>
      <w:widowControl/>
      <w:adjustRightInd w:val="0"/>
      <w:spacing w:line="420" w:lineRule="atLeast"/>
      <w:jc w:val="left"/>
      <w:textAlignment w:val="baseline"/>
    </w:pPr>
    <w:rPr>
      <w:kern w:val="0"/>
      <w:szCs w:val="20"/>
    </w:rPr>
  </w:style>
  <w:style w:type="paragraph" w:styleId="333">
    <w:name w:val="No Spacing"/>
    <w:link w:val="334"/>
    <w:qFormat/>
    <w:uiPriority w:val="1"/>
    <w:pPr>
      <w:spacing w:before="312" w:line="240" w:lineRule="exact"/>
      <w:ind w:left="-100"/>
    </w:pPr>
    <w:rPr>
      <w:rFonts w:ascii="Calibri" w:hAnsi="Calibri" w:eastAsia="宋体" w:cs="Times New Roman"/>
      <w:sz w:val="22"/>
      <w:szCs w:val="22"/>
      <w:lang w:val="en-US" w:eastAsia="zh-CN" w:bidi="ar-SA"/>
    </w:rPr>
  </w:style>
  <w:style w:type="character" w:customStyle="1" w:styleId="334">
    <w:name w:val="无间隔 字符"/>
    <w:link w:val="333"/>
    <w:uiPriority w:val="1"/>
    <w:rPr>
      <w:rFonts w:ascii="Calibri" w:hAnsi="Calibri" w:eastAsia="宋体" w:cs="Times New Roman"/>
      <w:sz w:val="22"/>
      <w:szCs w:val="22"/>
    </w:rPr>
  </w:style>
  <w:style w:type="character" w:customStyle="1" w:styleId="335">
    <w:name w:val="con"/>
    <w:qFormat/>
    <w:uiPriority w:val="0"/>
  </w:style>
  <w:style w:type="character" w:customStyle="1" w:styleId="336">
    <w:name w:val="正文缩进 字符"/>
    <w:link w:val="18"/>
    <w:qFormat/>
    <w:locked/>
    <w:uiPriority w:val="0"/>
    <w:rPr>
      <w:rFonts w:ascii="Calibri" w:hAnsi="Calibri" w:eastAsia="宋体" w:cs="Times New Roman"/>
      <w:kern w:val="2"/>
      <w:sz w:val="21"/>
      <w:szCs w:val="22"/>
    </w:rPr>
  </w:style>
  <w:style w:type="character" w:customStyle="1" w:styleId="337">
    <w:name w:val="Char Char35"/>
    <w:qFormat/>
    <w:uiPriority w:val="0"/>
    <w:rPr>
      <w:b/>
      <w:sz w:val="32"/>
    </w:rPr>
  </w:style>
  <w:style w:type="character" w:customStyle="1" w:styleId="338">
    <w:name w:val="Char Char22"/>
    <w:uiPriority w:val="0"/>
    <w:rPr>
      <w:bCs/>
      <w:sz w:val="18"/>
    </w:rPr>
  </w:style>
  <w:style w:type="character" w:customStyle="1" w:styleId="339">
    <w:name w:val="Char Char32"/>
    <w:qFormat/>
    <w:uiPriority w:val="0"/>
    <w:rPr>
      <w:rFonts w:ascii="Arial" w:hAnsi="Arial" w:eastAsia="黑体"/>
      <w:b/>
      <w:bCs/>
      <w:sz w:val="24"/>
      <w:szCs w:val="24"/>
    </w:rPr>
  </w:style>
  <w:style w:type="character" w:customStyle="1" w:styleId="340">
    <w:name w:val="明显强调2"/>
    <w:qFormat/>
    <w:uiPriority w:val="0"/>
    <w:rPr>
      <w:b/>
      <w:bCs/>
      <w:i/>
      <w:iCs/>
      <w:color w:val="4F81BD"/>
    </w:rPr>
  </w:style>
  <w:style w:type="character" w:customStyle="1" w:styleId="341">
    <w:name w:val="日期 Char_0"/>
    <w:link w:val="342"/>
    <w:uiPriority w:val="0"/>
    <w:rPr>
      <w:sz w:val="24"/>
    </w:rPr>
  </w:style>
  <w:style w:type="paragraph" w:customStyle="1" w:styleId="342">
    <w:name w:val="日期_0"/>
    <w:basedOn w:val="113"/>
    <w:next w:val="113"/>
    <w:link w:val="341"/>
    <w:qFormat/>
    <w:uiPriority w:val="0"/>
    <w:pPr>
      <w:spacing w:before="312" w:line="240" w:lineRule="exact"/>
      <w:ind w:left="-100"/>
    </w:pPr>
    <w:rPr>
      <w:rFonts w:asciiTheme="minorHAnsi" w:hAnsiTheme="minorHAnsi" w:eastAsiaTheme="minorEastAsia" w:cstheme="minorBidi"/>
      <w:kern w:val="0"/>
      <w:sz w:val="24"/>
      <w:szCs w:val="20"/>
    </w:rPr>
  </w:style>
  <w:style w:type="character" w:customStyle="1" w:styleId="343">
    <w:name w:val="Quote Char1"/>
    <w:qFormat/>
    <w:uiPriority w:val="0"/>
    <w:rPr>
      <w:i/>
      <w:iCs/>
      <w:color w:val="000000"/>
    </w:rPr>
  </w:style>
  <w:style w:type="character" w:customStyle="1" w:styleId="344">
    <w:name w:val="Char Char27"/>
    <w:uiPriority w:val="0"/>
    <w:rPr>
      <w:rFonts w:ascii="宋体" w:hAnsi="MS Sans Serif"/>
      <w:color w:val="000000"/>
      <w:sz w:val="24"/>
    </w:rPr>
  </w:style>
  <w:style w:type="character" w:customStyle="1" w:styleId="345">
    <w:name w:val="Balloon Text Char"/>
    <w:semiHidden/>
    <w:qFormat/>
    <w:locked/>
    <w:uiPriority w:val="0"/>
    <w:rPr>
      <w:rFonts w:eastAsia="宋体"/>
      <w:sz w:val="18"/>
    </w:rPr>
  </w:style>
  <w:style w:type="character" w:customStyle="1" w:styleId="346">
    <w:name w:val="书籍标题2"/>
    <w:qFormat/>
    <w:uiPriority w:val="0"/>
    <w:rPr>
      <w:b/>
      <w:bCs/>
      <w:smallCaps/>
      <w:spacing w:val="5"/>
    </w:rPr>
  </w:style>
  <w:style w:type="character" w:customStyle="1" w:styleId="347">
    <w:name w:val="Char Char9"/>
    <w:locked/>
    <w:uiPriority w:val="0"/>
    <w:rPr>
      <w:rFonts w:ascii="宋体" w:hAnsi="宋体" w:eastAsia="宋体"/>
      <w:kern w:val="2"/>
      <w:sz w:val="24"/>
      <w:lang w:val="en-US" w:eastAsia="zh-CN" w:bidi="ar-SA"/>
    </w:rPr>
  </w:style>
  <w:style w:type="character" w:customStyle="1" w:styleId="348">
    <w:name w:val="Char Char29"/>
    <w:uiPriority w:val="0"/>
    <w:rPr>
      <w:rFonts w:ascii="Arial" w:hAnsi="Arial" w:eastAsia="黑体"/>
      <w:sz w:val="21"/>
      <w:szCs w:val="21"/>
    </w:rPr>
  </w:style>
  <w:style w:type="character" w:customStyle="1" w:styleId="349">
    <w:name w:val="不明显参考2"/>
    <w:qFormat/>
    <w:uiPriority w:val="0"/>
    <w:rPr>
      <w:smallCaps/>
      <w:color w:val="C0504D"/>
      <w:u w:val="single"/>
    </w:rPr>
  </w:style>
  <w:style w:type="character" w:customStyle="1" w:styleId="350">
    <w:name w:val="Intense Quote Char1"/>
    <w:qFormat/>
    <w:uiPriority w:val="0"/>
    <w:rPr>
      <w:b/>
      <w:bCs/>
      <w:i/>
      <w:iCs/>
      <w:color w:val="4F81BD"/>
    </w:rPr>
  </w:style>
  <w:style w:type="character" w:customStyle="1" w:styleId="351">
    <w:name w:val="release-day"/>
    <w:qFormat/>
    <w:uiPriority w:val="0"/>
    <w:rPr>
      <w:bdr w:val="single" w:color="BDEBB0" w:sz="6" w:space="0"/>
      <w:shd w:val="clear" w:color="auto" w:fill="F5FFF1"/>
    </w:rPr>
  </w:style>
  <w:style w:type="character" w:customStyle="1" w:styleId="352">
    <w:name w:val="Char Char33"/>
    <w:qFormat/>
    <w:uiPriority w:val="0"/>
    <w:rPr>
      <w:rFonts w:ascii="宋体" w:hAnsi="宋体" w:eastAsia="宋体"/>
      <w:b/>
      <w:sz w:val="24"/>
      <w:lang w:val="en-US" w:eastAsia="zh-CN" w:bidi="ar-SA"/>
    </w:rPr>
  </w:style>
  <w:style w:type="character" w:customStyle="1" w:styleId="353">
    <w:name w:val="Char Char24"/>
    <w:link w:val="354"/>
    <w:uiPriority w:val="0"/>
    <w:rPr>
      <w:rFonts w:ascii="Arial" w:hAnsi="Arial" w:eastAsia="黑体"/>
      <w:b/>
      <w:bCs/>
      <w:sz w:val="32"/>
      <w:szCs w:val="32"/>
    </w:rPr>
  </w:style>
  <w:style w:type="paragraph" w:customStyle="1" w:styleId="354">
    <w:name w:val="标题 2_1"/>
    <w:basedOn w:val="183"/>
    <w:next w:val="183"/>
    <w:link w:val="353"/>
    <w:qFormat/>
    <w:uiPriority w:val="0"/>
    <w:pPr>
      <w:keepNext/>
      <w:keepLines/>
      <w:spacing w:before="260" w:after="260" w:line="412" w:lineRule="auto"/>
      <w:ind w:left="-100"/>
      <w:outlineLvl w:val="1"/>
    </w:pPr>
    <w:rPr>
      <w:rFonts w:ascii="Arial" w:hAnsi="Arial" w:eastAsia="黑体" w:cstheme="minorBidi"/>
      <w:b/>
      <w:bCs/>
      <w:kern w:val="0"/>
      <w:sz w:val="32"/>
      <w:szCs w:val="32"/>
    </w:rPr>
  </w:style>
  <w:style w:type="character" w:customStyle="1" w:styleId="355">
    <w:name w:val="标题 2 Char_1"/>
    <w:uiPriority w:val="0"/>
    <w:rPr>
      <w:rFonts w:ascii="Arial" w:hAnsi="Arial" w:eastAsia="黑体"/>
      <w:b/>
      <w:bCs/>
      <w:kern w:val="2"/>
      <w:sz w:val="32"/>
      <w:szCs w:val="32"/>
    </w:rPr>
  </w:style>
  <w:style w:type="character" w:customStyle="1" w:styleId="356">
    <w:name w:val="副标题 Char2"/>
    <w:uiPriority w:val="0"/>
    <w:rPr>
      <w:rFonts w:ascii="Cambria" w:hAnsi="Cambria" w:cs="Times New Roman"/>
      <w:b/>
      <w:bCs/>
      <w:kern w:val="28"/>
      <w:sz w:val="32"/>
      <w:szCs w:val="32"/>
    </w:rPr>
  </w:style>
  <w:style w:type="character" w:customStyle="1" w:styleId="357">
    <w:name w:val="Char Char23"/>
    <w:qFormat/>
    <w:uiPriority w:val="0"/>
    <w:rPr>
      <w:b/>
      <w:sz w:val="32"/>
    </w:rPr>
  </w:style>
  <w:style w:type="character" w:customStyle="1" w:styleId="358">
    <w:name w:val="要点_0"/>
    <w:qFormat/>
    <w:uiPriority w:val="0"/>
    <w:rPr>
      <w:rFonts w:ascii="Calibri" w:hAnsi="Calibri"/>
      <w:b/>
      <w:bCs/>
      <w:lang w:val="en-US" w:eastAsia="zh-CN" w:bidi="ar-SA"/>
    </w:rPr>
  </w:style>
  <w:style w:type="character" w:customStyle="1" w:styleId="359">
    <w:name w:val="标题 Char2"/>
    <w:uiPriority w:val="0"/>
    <w:rPr>
      <w:rFonts w:ascii="Cambria" w:hAnsi="Cambria" w:cs="Times New Roman"/>
      <w:b/>
      <w:bCs/>
      <w:kern w:val="2"/>
      <w:sz w:val="32"/>
      <w:szCs w:val="32"/>
    </w:rPr>
  </w:style>
  <w:style w:type="character" w:customStyle="1" w:styleId="360">
    <w:name w:val="Char Char30"/>
    <w:qFormat/>
    <w:uiPriority w:val="0"/>
    <w:rPr>
      <w:rFonts w:ascii="Arial" w:hAnsi="Arial" w:eastAsia="黑体"/>
      <w:sz w:val="24"/>
      <w:szCs w:val="24"/>
    </w:rPr>
  </w:style>
  <w:style w:type="character" w:customStyle="1" w:styleId="361">
    <w:name w:val="num"/>
    <w:qFormat/>
    <w:uiPriority w:val="0"/>
    <w:rPr>
      <w:b/>
      <w:color w:val="FF7800"/>
    </w:rPr>
  </w:style>
  <w:style w:type="character" w:customStyle="1" w:styleId="362">
    <w:name w:val="Char Char28"/>
    <w:qFormat/>
    <w:uiPriority w:val="0"/>
    <w:rPr>
      <w:szCs w:val="24"/>
      <w:shd w:val="clear" w:color="auto" w:fill="000080"/>
      <w:lang w:bidi="ar-SA"/>
    </w:rPr>
  </w:style>
  <w:style w:type="character" w:customStyle="1" w:styleId="363">
    <w:name w:val="明显参考2"/>
    <w:qFormat/>
    <w:uiPriority w:val="0"/>
    <w:rPr>
      <w:b/>
      <w:bCs/>
      <w:smallCaps/>
      <w:color w:val="C0504D"/>
      <w:spacing w:val="5"/>
      <w:u w:val="single"/>
    </w:rPr>
  </w:style>
  <w:style w:type="character" w:customStyle="1" w:styleId="364">
    <w:name w:val="Char Char31"/>
    <w:qFormat/>
    <w:uiPriority w:val="0"/>
    <w:rPr>
      <w:b/>
      <w:bCs/>
      <w:sz w:val="24"/>
      <w:szCs w:val="24"/>
    </w:rPr>
  </w:style>
  <w:style w:type="character" w:customStyle="1" w:styleId="365">
    <w:name w:val="Char Char34"/>
    <w:qFormat/>
    <w:uiPriority w:val="0"/>
    <w:rPr>
      <w:rFonts w:ascii="Arial" w:hAnsi="Arial" w:eastAsia="黑体"/>
      <w:sz w:val="28"/>
      <w:lang w:val="en-US" w:eastAsia="zh-CN" w:bidi="ar-SA"/>
    </w:rPr>
  </w:style>
  <w:style w:type="character" w:customStyle="1" w:styleId="366">
    <w:name w:val="legend"/>
    <w:qFormat/>
    <w:uiPriority w:val="0"/>
    <w:rPr>
      <w:rFonts w:hint="default" w:ascii="Arial" w:hAnsi="Arial" w:cs="Arial"/>
      <w:b/>
      <w:color w:val="73B304"/>
      <w:sz w:val="21"/>
      <w:szCs w:val="21"/>
      <w:shd w:val="clear" w:color="auto" w:fill="FFFFFF"/>
    </w:rPr>
  </w:style>
  <w:style w:type="character" w:customStyle="1" w:styleId="367">
    <w:name w:val="Title Char1"/>
    <w:qFormat/>
    <w:uiPriority w:val="0"/>
    <w:rPr>
      <w:rFonts w:ascii="Cambria" w:hAnsi="Cambria" w:cs="Times New Roman"/>
      <w:b/>
      <w:bCs/>
      <w:sz w:val="32"/>
      <w:szCs w:val="32"/>
    </w:rPr>
  </w:style>
  <w:style w:type="character" w:customStyle="1" w:styleId="368">
    <w:name w:val="不明显强调2"/>
    <w:qFormat/>
    <w:uiPriority w:val="0"/>
    <w:rPr>
      <w:i/>
      <w:iCs/>
      <w:color w:val="808080"/>
    </w:rPr>
  </w:style>
  <w:style w:type="character" w:customStyle="1" w:styleId="369">
    <w:name w:val="Char Char25"/>
    <w:qFormat/>
    <w:uiPriority w:val="0"/>
    <w:rPr>
      <w:rFonts w:ascii="黑体" w:eastAsia="黑体"/>
      <w:sz w:val="52"/>
    </w:rPr>
  </w:style>
  <w:style w:type="character" w:customStyle="1" w:styleId="370">
    <w:name w:val="Subtitle Char1"/>
    <w:uiPriority w:val="0"/>
    <w:rPr>
      <w:rFonts w:ascii="Cambria" w:hAnsi="Cambria" w:cs="Times New Roman"/>
      <w:b/>
      <w:bCs/>
      <w:kern w:val="28"/>
      <w:sz w:val="32"/>
      <w:szCs w:val="32"/>
    </w:rPr>
  </w:style>
  <w:style w:type="character" w:customStyle="1" w:styleId="371">
    <w:name w:val="Blockquote Char Char"/>
    <w:uiPriority w:val="0"/>
    <w:rPr>
      <w:sz w:val="24"/>
    </w:rPr>
  </w:style>
  <w:style w:type="character" w:customStyle="1" w:styleId="372">
    <w:name w:val="Char Char37"/>
    <w:uiPriority w:val="0"/>
    <w:rPr>
      <w:rFonts w:ascii="黑体" w:eastAsia="黑体"/>
      <w:sz w:val="52"/>
    </w:rPr>
  </w:style>
  <w:style w:type="character" w:customStyle="1" w:styleId="373">
    <w:name w:val="Char Char26"/>
    <w:qFormat/>
    <w:uiPriority w:val="0"/>
    <w:rPr>
      <w:rFonts w:ascii="宋体"/>
      <w:b/>
      <w:bCs/>
      <w:sz w:val="28"/>
      <w:lang w:bidi="ar-SA"/>
    </w:rPr>
  </w:style>
  <w:style w:type="character" w:customStyle="1" w:styleId="374">
    <w:name w:val="Char Char36"/>
    <w:uiPriority w:val="0"/>
    <w:rPr>
      <w:rFonts w:ascii="Arial" w:hAnsi="Arial" w:eastAsia="黑体"/>
      <w:b/>
      <w:sz w:val="36"/>
      <w:lang w:val="en-US" w:eastAsia="zh-CN" w:bidi="ar-SA"/>
    </w:rPr>
  </w:style>
  <w:style w:type="paragraph" w:customStyle="1" w:styleId="375">
    <w:name w:val="_Style 961"/>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76">
    <w:name w:val="_Style 72"/>
    <w:next w:val="1"/>
    <w:uiPriority w:val="0"/>
    <w:pPr>
      <w:widowControl w:val="0"/>
      <w:spacing w:before="312" w:line="240" w:lineRule="exact"/>
      <w:ind w:left="-100"/>
      <w:jc w:val="both"/>
    </w:pPr>
    <w:rPr>
      <w:rFonts w:ascii="Calibri" w:hAnsi="Calibri" w:eastAsia="宋体" w:cs="Times New Roman"/>
      <w:kern w:val="2"/>
      <w:sz w:val="21"/>
      <w:szCs w:val="22"/>
      <w:lang w:val="en-US" w:eastAsia="zh-CN" w:bidi="ar-SA"/>
    </w:rPr>
  </w:style>
  <w:style w:type="paragraph" w:customStyle="1" w:styleId="377">
    <w:name w:val="msonormalcxspmiddle"/>
    <w:basedOn w:val="1"/>
    <w:qFormat/>
    <w:uiPriority w:val="0"/>
    <w:pPr>
      <w:widowControl/>
      <w:spacing w:before="100" w:beforeAutospacing="1" w:after="100" w:afterAutospacing="1" w:line="240" w:lineRule="exact"/>
      <w:jc w:val="left"/>
    </w:pPr>
    <w:rPr>
      <w:rFonts w:ascii="宋体" w:hAnsi="宋体" w:cs="宋体"/>
      <w:kern w:val="0"/>
      <w:sz w:val="24"/>
      <w:szCs w:val="20"/>
    </w:rPr>
  </w:style>
  <w:style w:type="paragraph" w:customStyle="1" w:styleId="378">
    <w:name w:val="pbj1"/>
    <w:basedOn w:val="1"/>
    <w:qFormat/>
    <w:uiPriority w:val="0"/>
    <w:pPr>
      <w:widowControl/>
      <w:spacing w:line="240" w:lineRule="exact"/>
      <w:jc w:val="left"/>
    </w:pPr>
    <w:rPr>
      <w:rFonts w:ascii="宋体" w:hAnsi="宋体" w:cs="宋体"/>
      <w:kern w:val="0"/>
      <w:sz w:val="24"/>
      <w:szCs w:val="20"/>
    </w:rPr>
  </w:style>
  <w:style w:type="paragraph" w:customStyle="1" w:styleId="379">
    <w:name w:val="_Style 951"/>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80">
    <w:name w:val="正文缩进_1"/>
    <w:basedOn w:val="183"/>
    <w:uiPriority w:val="0"/>
    <w:pPr>
      <w:spacing w:before="312" w:line="240" w:lineRule="exact"/>
      <w:ind w:left="-100" w:firstLine="420" w:firstLineChars="200"/>
    </w:pPr>
    <w:rPr>
      <w:rFonts w:ascii="Calibri" w:hAnsi="Calibri"/>
      <w:bCs/>
      <w:kern w:val="0"/>
      <w:sz w:val="20"/>
      <w:szCs w:val="32"/>
    </w:rPr>
  </w:style>
  <w:style w:type="paragraph" w:customStyle="1" w:styleId="381">
    <w:name w:val="普通 (Web)_0"/>
    <w:basedOn w:val="113"/>
    <w:uiPriority w:val="0"/>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382">
    <w:name w:val="表格1"/>
    <w:basedOn w:val="30"/>
    <w:qFormat/>
    <w:uiPriority w:val="0"/>
    <w:pPr>
      <w:widowControl/>
      <w:spacing w:after="0"/>
      <w:jc w:val="left"/>
    </w:pPr>
    <w:rPr>
      <w:kern w:val="0"/>
      <w:sz w:val="24"/>
      <w:szCs w:val="20"/>
    </w:rPr>
  </w:style>
  <w:style w:type="paragraph" w:customStyle="1" w:styleId="383">
    <w:name w:val="_Style 96"/>
    <w:next w:val="1"/>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84">
    <w:name w:val="_Style 95"/>
    <w:next w:val="1"/>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character" w:customStyle="1" w:styleId="385">
    <w:name w:val="普通(网站) 字符"/>
    <w:link w:val="61"/>
    <w:qFormat/>
    <w:uiPriority w:val="0"/>
    <w:rPr>
      <w:rFonts w:ascii="宋体" w:hAnsi="宋体" w:eastAsia="宋体" w:cs="Times New Roman"/>
      <w:sz w:val="24"/>
      <w:szCs w:val="24"/>
    </w:rPr>
  </w:style>
  <w:style w:type="character" w:customStyle="1" w:styleId="386">
    <w:name w:val="正文首行缩进 2 字符"/>
    <w:basedOn w:val="105"/>
    <w:link w:val="2"/>
    <w:qFormat/>
    <w:uiPriority w:val="0"/>
    <w:rPr>
      <w:rFonts w:ascii="Times New Roman" w:hAnsi="Times New Roman" w:eastAsia="楷体_GB2312"/>
      <w:kern w:val="2"/>
      <w:sz w:val="21"/>
      <w:szCs w:val="22"/>
    </w:rPr>
  </w:style>
  <w:style w:type="character" w:customStyle="1" w:styleId="387">
    <w:name w:val="正文首行缩进 2 Char1"/>
    <w:basedOn w:val="105"/>
    <w:semiHidden/>
    <w:uiPriority w:val="99"/>
    <w:rPr>
      <w:rFonts w:ascii="Times New Roman" w:hAnsi="Times New Roman" w:eastAsia="宋体" w:cs="Times New Roman"/>
      <w:kern w:val="2"/>
      <w:sz w:val="21"/>
      <w:szCs w:val="22"/>
    </w:rPr>
  </w:style>
  <w:style w:type="paragraph" w:customStyle="1" w:styleId="388">
    <w:name w:val="_Style 38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89">
    <w:name w:val="HTML 预设格式 字符"/>
    <w:link w:val="60"/>
    <w:qFormat/>
    <w:uiPriority w:val="0"/>
    <w:rPr>
      <w:rFonts w:ascii="Arial" w:hAnsi="Arial"/>
      <w:sz w:val="24"/>
      <w:szCs w:val="24"/>
    </w:rPr>
  </w:style>
  <w:style w:type="character" w:customStyle="1" w:styleId="390">
    <w:name w:val="HTML 预设格式 Char1"/>
    <w:basedOn w:val="68"/>
    <w:semiHidden/>
    <w:uiPriority w:val="99"/>
    <w:rPr>
      <w:rFonts w:ascii="Courier New" w:hAnsi="Courier New" w:cs="Courier New"/>
      <w:kern w:val="2"/>
    </w:rPr>
  </w:style>
  <w:style w:type="character" w:customStyle="1" w:styleId="391">
    <w:name w:val="HTML 预设格式 Char2"/>
    <w:basedOn w:val="68"/>
    <w:semiHidden/>
    <w:qFormat/>
    <w:uiPriority w:val="99"/>
    <w:rPr>
      <w:rFonts w:ascii="Courier New" w:hAnsi="Courier New" w:eastAsia="宋体" w:cs="Courier New"/>
      <w:kern w:val="2"/>
    </w:rPr>
  </w:style>
  <w:style w:type="paragraph" w:customStyle="1" w:styleId="392">
    <w:name w:val="表格内容"/>
    <w:basedOn w:val="1"/>
    <w:qFormat/>
    <w:uiPriority w:val="0"/>
    <w:pPr>
      <w:widowControl/>
      <w:suppressLineNumbers/>
      <w:jc w:val="left"/>
    </w:pPr>
    <w:rPr>
      <w:rFonts w:cs="Mangal"/>
      <w:kern w:val="0"/>
      <w:sz w:val="24"/>
      <w:szCs w:val="24"/>
      <w:lang w:bidi="hi-IN"/>
    </w:rPr>
  </w:style>
  <w:style w:type="paragraph" w:customStyle="1" w:styleId="393">
    <w:name w:val="Char Char Char Char3"/>
    <w:basedOn w:val="1"/>
    <w:qFormat/>
    <w:uiPriority w:val="0"/>
    <w:pPr>
      <w:widowControl/>
      <w:spacing w:after="160" w:line="240" w:lineRule="exact"/>
      <w:jc w:val="left"/>
    </w:pPr>
    <w:rPr>
      <w:kern w:val="0"/>
      <w:sz w:val="24"/>
      <w:szCs w:val="24"/>
    </w:rPr>
  </w:style>
  <w:style w:type="paragraph" w:customStyle="1" w:styleId="394">
    <w:name w:val="_Style 3"/>
    <w:basedOn w:val="1"/>
    <w:qFormat/>
    <w:uiPriority w:val="0"/>
    <w:pPr>
      <w:ind w:firstLine="420" w:firstLineChars="200"/>
    </w:pPr>
    <w:rPr>
      <w:rFonts w:ascii="Calibri" w:hAnsi="Calibri"/>
    </w:rPr>
  </w:style>
  <w:style w:type="paragraph" w:customStyle="1" w:styleId="395">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61CA0-CBB8-4B75-B84F-E6F2944F8B6E}">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Company>微软中国</Company>
  <Pages>51</Pages>
  <Words>23381</Words>
  <Characters>24337</Characters>
  <Lines>202</Lines>
  <Paragraphs>57</Paragraphs>
  <TotalTime>109</TotalTime>
  <ScaleCrop>false</ScaleCrop>
  <LinksUpToDate>false</LinksUpToDate>
  <CharactersWithSpaces>25167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2020-01-09T00:38:00Z</dcterms:created>
  <dc:creator>姚晓雨</dc:creator>
  <cp:lastModifiedBy>小毛</cp:lastModifiedBy>
  <cp:lastPrinted>2023-02-27T02:24:00Z</cp:lastPrinted>
  <dcterms:modified xsi:type="dcterms:W3CDTF">2023-03-10T03:41:31Z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FFC3F62B4C484BA294A701C024273846</vt:lpwstr>
  </property>
</Properties>
</file>