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304" w:beforeLines="100" w:line="1700" w:lineRule="exact"/>
        <w:jc w:val="center"/>
        <w:textAlignment w:val="auto"/>
        <w:rPr>
          <w:rFonts w:ascii="宋体" w:hAnsi="宋体"/>
          <w:b/>
          <w:color w:val="auto"/>
          <w:sz w:val="52"/>
          <w:szCs w:val="52"/>
          <w:highlight w:val="none"/>
        </w:rPr>
      </w:pPr>
      <w:r>
        <w:rPr>
          <w:rFonts w:hint="eastAsia" w:ascii="宋体" w:hAnsi="宋体"/>
          <w:b/>
          <w:bCs/>
          <w:color w:val="auto"/>
          <w:sz w:val="52"/>
          <w:szCs w:val="52"/>
          <w:highlight w:val="none"/>
        </w:rPr>
        <w:t>货物类标准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5220"/>
          <w:tab w:val="left" w:pos="8820"/>
        </w:tabs>
        <w:spacing w:line="500" w:lineRule="exact"/>
        <w:rPr>
          <w:rFonts w:ascii="微软简标宋"/>
          <w:bCs/>
          <w:color w:val="auto"/>
          <w:sz w:val="52"/>
          <w:highlight w:val="none"/>
        </w:rPr>
      </w:pPr>
      <w:r>
        <w:rPr>
          <w:rFonts w:ascii="微软简标宋"/>
          <w:bCs/>
          <w:color w:val="auto"/>
          <w:sz w:val="52"/>
          <w:highlight w:val="none"/>
        </w:rPr>
        <w:tab/>
      </w:r>
      <w:r>
        <w:rPr>
          <w:rFonts w:ascii="微软简标宋"/>
          <w:bCs/>
          <w:color w:val="auto"/>
          <w:sz w:val="52"/>
          <w:highlight w:val="none"/>
        </w:rPr>
        <w:tab/>
      </w:r>
      <w:r>
        <w:rPr>
          <w:rFonts w:ascii="微软简标宋"/>
          <w:bCs/>
          <w:color w:val="auto"/>
          <w:sz w:val="52"/>
          <w:highlight w:val="none"/>
        </w:rPr>
        <w:tab/>
      </w:r>
    </w:p>
    <w:p>
      <w:pPr>
        <w:tabs>
          <w:tab w:val="left" w:pos="315"/>
          <w:tab w:val="left" w:pos="8820"/>
        </w:tabs>
        <w:spacing w:line="500" w:lineRule="exact"/>
        <w:jc w:val="right"/>
        <w:rPr>
          <w:rFonts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ascii="宋体" w:hAnsi="宋体" w:cs="宋体"/>
          <w:color w:val="auto"/>
          <w:kern w:val="0"/>
          <w:sz w:val="24"/>
          <w:szCs w:val="24"/>
          <w:highlight w:val="none"/>
        </w:rPr>
      </w:pPr>
      <w:r>
        <w:rPr>
          <w:color w:val="auto"/>
          <w:highlight w:val="none"/>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numPr>
          <w:ilvl w:val="0"/>
          <w:numId w:val="0"/>
        </w:numPr>
        <w:spacing w:line="360" w:lineRule="auto"/>
        <w:ind w:firstLine="361" w:firstLineChars="100"/>
        <w:jc w:val="center"/>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 xml:space="preserve">     </w:t>
      </w:r>
      <w:r>
        <w:rPr>
          <w:rFonts w:hint="eastAsia" w:ascii="宋体" w:hAnsi="DotumChe" w:cs="宋体"/>
          <w:b/>
          <w:color w:val="auto"/>
          <w:spacing w:val="20"/>
          <w:kern w:val="0"/>
          <w:sz w:val="32"/>
          <w:szCs w:val="32"/>
          <w:highlight w:val="none"/>
        </w:rPr>
        <w:t>项目名称：</w:t>
      </w:r>
      <w:r>
        <w:rPr>
          <w:rFonts w:hint="eastAsia" w:ascii="宋体" w:hAnsi="DotumChe" w:cs="宋体"/>
          <w:b/>
          <w:color w:val="auto"/>
          <w:spacing w:val="20"/>
          <w:kern w:val="0"/>
          <w:sz w:val="32"/>
          <w:szCs w:val="32"/>
          <w:highlight w:val="none"/>
          <w:lang w:val="en-US" w:eastAsia="zh-CN"/>
        </w:rPr>
        <w:t>长丰县公共服务运营管理有限责任公司工程物资采购项目</w:t>
      </w:r>
    </w:p>
    <w:p>
      <w:pPr>
        <w:tabs>
          <w:tab w:val="left" w:pos="2410"/>
        </w:tabs>
        <w:autoSpaceDE w:val="0"/>
        <w:autoSpaceDN w:val="0"/>
        <w:adjustRightInd w:val="0"/>
        <w:snapToGrid w:val="0"/>
        <w:spacing w:line="360" w:lineRule="auto"/>
        <w:ind w:firstLine="1445" w:firstLineChars="400"/>
        <w:jc w:val="both"/>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rPr>
        <w:t>项目编号：</w:t>
      </w:r>
      <w:r>
        <w:rPr>
          <w:rFonts w:hint="eastAsia" w:ascii="宋体" w:hAnsi="DotumChe" w:cs="宋体"/>
          <w:b/>
          <w:color w:val="auto"/>
          <w:spacing w:val="20"/>
          <w:kern w:val="0"/>
          <w:sz w:val="32"/>
          <w:szCs w:val="32"/>
          <w:highlight w:val="none"/>
          <w:lang w:val="en-US" w:eastAsia="zh-CN"/>
        </w:rPr>
        <w:t>2023WLBLZB00008号</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 标 人：合肥文旅博览集团有限公司</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招标时间：202</w:t>
      </w:r>
      <w:r>
        <w:rPr>
          <w:rFonts w:hint="eastAsia" w:ascii="宋体" w:hAnsi="DotumChe" w:cs="宋体"/>
          <w:b/>
          <w:color w:val="auto"/>
          <w:spacing w:val="20"/>
          <w:kern w:val="0"/>
          <w:sz w:val="32"/>
          <w:szCs w:val="32"/>
          <w:highlight w:val="none"/>
          <w:lang w:val="en-US" w:eastAsia="zh-CN"/>
        </w:rPr>
        <w:t>3</w:t>
      </w:r>
      <w:r>
        <w:rPr>
          <w:rFonts w:hint="eastAsia" w:ascii="宋体" w:hAnsi="DotumChe" w:cs="宋体"/>
          <w:b/>
          <w:color w:val="auto"/>
          <w:spacing w:val="20"/>
          <w:kern w:val="0"/>
          <w:sz w:val="32"/>
          <w:szCs w:val="32"/>
          <w:highlight w:val="none"/>
        </w:rPr>
        <w:t>年</w:t>
      </w:r>
      <w:r>
        <w:rPr>
          <w:rFonts w:hint="eastAsia" w:ascii="宋体" w:hAnsi="DotumChe" w:cs="宋体"/>
          <w:b/>
          <w:color w:val="auto"/>
          <w:spacing w:val="20"/>
          <w:kern w:val="0"/>
          <w:sz w:val="32"/>
          <w:szCs w:val="32"/>
          <w:highlight w:val="none"/>
          <w:lang w:val="en-US" w:eastAsia="zh-CN"/>
        </w:rPr>
        <w:t>2</w:t>
      </w:r>
      <w:r>
        <w:rPr>
          <w:rFonts w:hint="eastAsia" w:ascii="宋体" w:hAnsi="DotumChe" w:cs="宋体"/>
          <w:b/>
          <w:color w:val="auto"/>
          <w:spacing w:val="20"/>
          <w:kern w:val="0"/>
          <w:sz w:val="32"/>
          <w:szCs w:val="32"/>
          <w:highlight w:val="none"/>
        </w:rPr>
        <w:t>月</w:t>
      </w:r>
    </w:p>
    <w:p>
      <w:pPr>
        <w:spacing w:line="500" w:lineRule="exact"/>
        <w:jc w:val="center"/>
        <w:rPr>
          <w:rFonts w:ascii="仿宋_GB2312" w:eastAsia="仿宋_GB2312"/>
          <w:b/>
          <w:bCs/>
          <w:color w:val="auto"/>
          <w:sz w:val="32"/>
          <w:highlight w:val="none"/>
        </w:rPr>
      </w:pPr>
    </w:p>
    <w:p>
      <w:pPr>
        <w:spacing w:line="500" w:lineRule="exact"/>
        <w:jc w:val="center"/>
        <w:rPr>
          <w:rFonts w:ascii="仿宋_GB2312" w:eastAsia="仿宋_GB2312"/>
          <w:b/>
          <w:bCs/>
          <w:color w:val="auto"/>
          <w:sz w:val="32"/>
          <w:highlight w:val="none"/>
        </w:rPr>
      </w:pPr>
    </w:p>
    <w:p>
      <w:pPr>
        <w:tabs>
          <w:tab w:val="left" w:pos="1358"/>
          <w:tab w:val="left" w:pos="3105"/>
          <w:tab w:val="center" w:pos="4706"/>
        </w:tabs>
        <w:spacing w:line="500" w:lineRule="exact"/>
        <w:jc w:val="left"/>
        <w:rPr>
          <w:rFonts w:ascii="黑体" w:hAnsi="宋体" w:eastAsia="黑体"/>
          <w:b/>
          <w:i w:val="0"/>
          <w:iCs w:val="0"/>
          <w:color w:val="auto"/>
          <w:sz w:val="32"/>
          <w:highlight w:val="none"/>
        </w:rPr>
      </w:pPr>
      <w:r>
        <w:rPr>
          <w:rFonts w:ascii="黑体" w:hAnsi="宋体" w:eastAsia="黑体"/>
          <w:b/>
          <w:color w:val="auto"/>
          <w:sz w:val="32"/>
          <w:highlight w:val="none"/>
        </w:rPr>
        <w:br w:type="page"/>
      </w:r>
      <w:r>
        <w:rPr>
          <w:rFonts w:ascii="黑体" w:hAnsi="宋体" w:eastAsia="黑体"/>
          <w:b/>
          <w:color w:val="auto"/>
          <w:sz w:val="32"/>
          <w:highlight w:val="none"/>
        </w:rPr>
        <w:tab/>
      </w:r>
      <w:r>
        <w:rPr>
          <w:rFonts w:ascii="黑体" w:hAnsi="宋体" w:eastAsia="黑体"/>
          <w:b/>
          <w:color w:val="auto"/>
          <w:sz w:val="32"/>
          <w:highlight w:val="none"/>
        </w:rPr>
        <w:tab/>
      </w:r>
      <w:r>
        <w:rPr>
          <w:rFonts w:ascii="黑体" w:hAnsi="宋体" w:eastAsia="黑体"/>
          <w:b/>
          <w:i w:val="0"/>
          <w:iCs w:val="0"/>
          <w:color w:val="auto"/>
          <w:sz w:val="32"/>
          <w:highlight w:val="none"/>
        </w:rPr>
        <w:tab/>
      </w:r>
      <w:r>
        <w:rPr>
          <w:rFonts w:hint="eastAsia" w:ascii="黑体" w:hAnsi="宋体" w:eastAsia="黑体"/>
          <w:b/>
          <w:i w:val="0"/>
          <w:iCs w:val="0"/>
          <w:color w:val="auto"/>
          <w:sz w:val="32"/>
          <w:highlight w:val="none"/>
        </w:rPr>
        <w:t>目</w:t>
      </w:r>
      <w:r>
        <w:rPr>
          <w:rFonts w:hint="eastAsia" w:ascii="黑体" w:hAnsi="宋体" w:eastAsia="黑体"/>
          <w:b/>
          <w:i w:val="0"/>
          <w:iCs w:val="0"/>
          <w:color w:val="auto"/>
          <w:sz w:val="32"/>
          <w:highlight w:val="none"/>
          <w:lang w:val="en-US" w:eastAsia="zh-CN"/>
        </w:rPr>
        <w:t xml:space="preserve"> </w:t>
      </w:r>
      <w:r>
        <w:rPr>
          <w:rFonts w:hint="eastAsia" w:ascii="黑体" w:hAnsi="宋体" w:eastAsia="黑体"/>
          <w:b/>
          <w:i w:val="0"/>
          <w:iCs w:val="0"/>
          <w:color w:val="auto"/>
          <w:sz w:val="32"/>
          <w:highlight w:val="none"/>
        </w:rPr>
        <w:t>录</w:t>
      </w:r>
    </w:p>
    <w:p>
      <w:pPr>
        <w:pStyle w:val="42"/>
        <w:tabs>
          <w:tab w:val="right" w:leader="dot" w:pos="9413"/>
          <w:tab w:val="clear" w:pos="9403"/>
        </w:tabs>
        <w:rPr>
          <w:i w:val="0"/>
          <w:iCs w:val="0"/>
        </w:rPr>
      </w:pPr>
      <w:bookmarkStart w:id="0" w:name="_Hlt519045295"/>
      <w:bookmarkEnd w:id="0"/>
      <w:bookmarkStart w:id="1" w:name="_Hlt533241375"/>
      <w:bookmarkEnd w:id="1"/>
      <w:bookmarkStart w:id="2" w:name="_Hlt526418134"/>
      <w:bookmarkEnd w:id="2"/>
      <w:r>
        <w:rPr>
          <w:rFonts w:hint="eastAsia" w:ascii="宋体" w:hAnsi="宋体"/>
          <w:i w:val="0"/>
          <w:iCs w:val="0"/>
          <w:caps/>
          <w:color w:val="auto"/>
          <w:sz w:val="24"/>
          <w:highlight w:val="none"/>
        </w:rPr>
        <w:fldChar w:fldCharType="begin"/>
      </w:r>
      <w:r>
        <w:rPr>
          <w:rFonts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_Toc16741 </w:instrText>
      </w:r>
      <w:r>
        <w:rPr>
          <w:rFonts w:hint="eastAsia" w:ascii="宋体" w:hAnsi="宋体"/>
          <w:i w:val="0"/>
          <w:iCs w:val="0"/>
          <w:caps/>
          <w:highlight w:val="none"/>
        </w:rPr>
        <w:fldChar w:fldCharType="separate"/>
      </w:r>
      <w:r>
        <w:rPr>
          <w:rFonts w:hint="eastAsia" w:ascii="宋体" w:hAnsi="宋体" w:eastAsia="宋体"/>
          <w:i w:val="0"/>
          <w:iCs w:val="0"/>
          <w:highlight w:val="none"/>
        </w:rPr>
        <w:t>第一章 投标邀请</w:t>
      </w:r>
      <w:r>
        <w:rPr>
          <w:i w:val="0"/>
          <w:iCs w:val="0"/>
        </w:rPr>
        <w:tab/>
      </w:r>
      <w:r>
        <w:rPr>
          <w:i w:val="0"/>
          <w:iCs w:val="0"/>
        </w:rPr>
        <w:fldChar w:fldCharType="begin"/>
      </w:r>
      <w:r>
        <w:rPr>
          <w:i w:val="0"/>
          <w:iCs w:val="0"/>
        </w:rPr>
        <w:instrText xml:space="preserve"> PAGEREF _Toc16741 \h </w:instrText>
      </w:r>
      <w:r>
        <w:rPr>
          <w:i w:val="0"/>
          <w:iCs w:val="0"/>
        </w:rPr>
        <w:fldChar w:fldCharType="separate"/>
      </w:r>
      <w:r>
        <w:rPr>
          <w:i w:val="0"/>
          <w:iCs w:val="0"/>
        </w:rPr>
        <w:t>3</w:t>
      </w:r>
      <w:r>
        <w:rPr>
          <w:i w:val="0"/>
          <w:iCs w:val="0"/>
        </w:rPr>
        <w:fldChar w:fldCharType="end"/>
      </w:r>
      <w:r>
        <w:rPr>
          <w:rFonts w:hint="eastAsia" w:ascii="宋体" w:hAnsi="宋体"/>
          <w:i w:val="0"/>
          <w:iCs w:val="0"/>
          <w:caps/>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_Toc19619 </w:instrText>
      </w:r>
      <w:r>
        <w:rPr>
          <w:rFonts w:hint="eastAsia" w:ascii="宋体" w:hAnsi="宋体"/>
          <w:i w:val="0"/>
          <w:iCs w:val="0"/>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_Toc19619 \h </w:instrText>
      </w:r>
      <w:r>
        <w:rPr>
          <w:i w:val="0"/>
          <w:iCs w:val="0"/>
        </w:rPr>
        <w:fldChar w:fldCharType="separate"/>
      </w:r>
      <w:r>
        <w:rPr>
          <w:i w:val="0"/>
          <w:iCs w:val="0"/>
        </w:rPr>
        <w:t>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_Toc28729 </w:instrText>
      </w:r>
      <w:r>
        <w:rPr>
          <w:rFonts w:hint="eastAsia" w:ascii="宋体" w:hAnsi="宋体"/>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_Toc28729 \h </w:instrText>
      </w:r>
      <w:r>
        <w:rPr>
          <w:i w:val="0"/>
          <w:iCs w:val="0"/>
        </w:rPr>
        <w:fldChar w:fldCharType="separate"/>
      </w:r>
      <w:r>
        <w:rPr>
          <w:i w:val="0"/>
          <w:iCs w:val="0"/>
        </w:rPr>
        <w:t>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_Toc14711 </w:instrText>
      </w:r>
      <w:r>
        <w:rPr>
          <w:rFonts w:hint="eastAsia" w:ascii="宋体" w:hAnsi="宋体"/>
          <w:i w:val="0"/>
          <w:iCs w:val="0"/>
          <w:highlight w:val="none"/>
        </w:rPr>
        <w:fldChar w:fldCharType="separate"/>
      </w:r>
      <w:r>
        <w:rPr>
          <w:rFonts w:hint="eastAsia" w:hAnsi="宋体"/>
          <w:i w:val="0"/>
          <w:iCs w:val="0"/>
          <w:highlight w:val="none"/>
        </w:rPr>
        <w:t>一．投标文件的编制</w:t>
      </w:r>
      <w:r>
        <w:rPr>
          <w:i w:val="0"/>
          <w:iCs w:val="0"/>
        </w:rPr>
        <w:tab/>
      </w:r>
      <w:r>
        <w:rPr>
          <w:i w:val="0"/>
          <w:iCs w:val="0"/>
        </w:rPr>
        <w:fldChar w:fldCharType="begin"/>
      </w:r>
      <w:r>
        <w:rPr>
          <w:i w:val="0"/>
          <w:iCs w:val="0"/>
        </w:rPr>
        <w:instrText xml:space="preserve"> PAGEREF _Toc14711 \h </w:instrText>
      </w:r>
      <w:r>
        <w:rPr>
          <w:i w:val="0"/>
          <w:iCs w:val="0"/>
        </w:rPr>
        <w:fldChar w:fldCharType="separate"/>
      </w:r>
      <w:r>
        <w:rPr>
          <w:i w:val="0"/>
          <w:iCs w:val="0"/>
        </w:rPr>
        <w:t>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_Toc30189 </w:instrText>
      </w:r>
      <w:r>
        <w:rPr>
          <w:rFonts w:hint="eastAsia" w:ascii="宋体" w:hAnsi="宋体"/>
          <w:i w:val="0"/>
          <w:iCs w:val="0"/>
          <w:highlight w:val="none"/>
        </w:rPr>
        <w:fldChar w:fldCharType="separate"/>
      </w:r>
      <w:r>
        <w:rPr>
          <w:rFonts w:hint="eastAsia" w:hAnsi="宋体"/>
          <w:i w:val="0"/>
          <w:iCs w:val="0"/>
          <w:highlight w:val="none"/>
        </w:rPr>
        <w:t>二．投标保证金的缴纳</w:t>
      </w:r>
      <w:r>
        <w:rPr>
          <w:i w:val="0"/>
          <w:iCs w:val="0"/>
        </w:rPr>
        <w:tab/>
      </w:r>
      <w:r>
        <w:rPr>
          <w:i w:val="0"/>
          <w:iCs w:val="0"/>
        </w:rPr>
        <w:fldChar w:fldCharType="begin"/>
      </w:r>
      <w:r>
        <w:rPr>
          <w:i w:val="0"/>
          <w:iCs w:val="0"/>
        </w:rPr>
        <w:instrText xml:space="preserve"> PAGEREF _Toc30189 \h </w:instrText>
      </w:r>
      <w:r>
        <w:rPr>
          <w:i w:val="0"/>
          <w:iCs w:val="0"/>
        </w:rPr>
        <w:fldChar w:fldCharType="separate"/>
      </w:r>
      <w:r>
        <w:rPr>
          <w:i w:val="0"/>
          <w:iCs w:val="0"/>
        </w:rPr>
        <w:t>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_Toc7014 </w:instrText>
      </w:r>
      <w:r>
        <w:rPr>
          <w:rFonts w:hint="eastAsia" w:ascii="宋体" w:hAnsi="宋体"/>
          <w:i w:val="0"/>
          <w:iCs w:val="0"/>
          <w:highlight w:val="none"/>
        </w:rPr>
        <w:fldChar w:fldCharType="separate"/>
      </w:r>
      <w:r>
        <w:rPr>
          <w:rFonts w:hint="eastAsia" w:hAnsi="宋体"/>
          <w:i w:val="0"/>
          <w:iCs w:val="0"/>
          <w:highlight w:val="none"/>
        </w:rPr>
        <w:t>三．投标文件的递交</w:t>
      </w:r>
      <w:r>
        <w:rPr>
          <w:i w:val="0"/>
          <w:iCs w:val="0"/>
        </w:rPr>
        <w:tab/>
      </w:r>
      <w:r>
        <w:rPr>
          <w:i w:val="0"/>
          <w:iCs w:val="0"/>
        </w:rPr>
        <w:fldChar w:fldCharType="begin"/>
      </w:r>
      <w:r>
        <w:rPr>
          <w:i w:val="0"/>
          <w:iCs w:val="0"/>
        </w:rPr>
        <w:instrText xml:space="preserve"> PAGEREF _Toc7014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_Toc28703 </w:instrText>
      </w:r>
      <w:r>
        <w:rPr>
          <w:rFonts w:hint="eastAsia" w:ascii="宋体" w:hAnsi="宋体"/>
          <w:i w:val="0"/>
          <w:iCs w:val="0"/>
          <w:highlight w:val="none"/>
        </w:rPr>
        <w:fldChar w:fldCharType="separate"/>
      </w:r>
      <w:r>
        <w:rPr>
          <w:rFonts w:hint="eastAsia" w:hAnsi="宋体"/>
          <w:i w:val="0"/>
          <w:iCs w:val="0"/>
          <w:highlight w:val="none"/>
        </w:rPr>
        <w:t>四．开标、评标及定标</w:t>
      </w:r>
      <w:r>
        <w:rPr>
          <w:i w:val="0"/>
          <w:iCs w:val="0"/>
        </w:rPr>
        <w:tab/>
      </w:r>
      <w:r>
        <w:rPr>
          <w:i w:val="0"/>
          <w:iCs w:val="0"/>
        </w:rPr>
        <w:fldChar w:fldCharType="begin"/>
      </w:r>
      <w:r>
        <w:rPr>
          <w:i w:val="0"/>
          <w:iCs w:val="0"/>
        </w:rPr>
        <w:instrText xml:space="preserve"> PAGEREF _Toc28703 \h </w:instrText>
      </w:r>
      <w:r>
        <w:rPr>
          <w:i w:val="0"/>
          <w:iCs w:val="0"/>
        </w:rPr>
        <w:fldChar w:fldCharType="separate"/>
      </w:r>
      <w:r>
        <w:rPr>
          <w:i w:val="0"/>
          <w:iCs w:val="0"/>
        </w:rPr>
        <w:t>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_Toc24954 </w:instrText>
      </w:r>
      <w:r>
        <w:rPr>
          <w:rFonts w:hint="eastAsia" w:ascii="宋体" w:hAnsi="宋体"/>
          <w:i w:val="0"/>
          <w:iCs w:val="0"/>
          <w:highlight w:val="none"/>
        </w:rPr>
        <w:fldChar w:fldCharType="separate"/>
      </w:r>
      <w:r>
        <w:rPr>
          <w:rFonts w:hint="eastAsia" w:hAnsi="宋体"/>
          <w:i w:val="0"/>
          <w:iCs w:val="0"/>
          <w:highlight w:val="none"/>
        </w:rPr>
        <w:t>六．投标文件的澄清</w:t>
      </w:r>
      <w:r>
        <w:rPr>
          <w:i w:val="0"/>
          <w:iCs w:val="0"/>
        </w:rPr>
        <w:tab/>
      </w:r>
      <w:r>
        <w:rPr>
          <w:i w:val="0"/>
          <w:iCs w:val="0"/>
        </w:rPr>
        <w:fldChar w:fldCharType="begin"/>
      </w:r>
      <w:r>
        <w:rPr>
          <w:i w:val="0"/>
          <w:iCs w:val="0"/>
        </w:rPr>
        <w:instrText xml:space="preserve"> PAGEREF _Toc24954 \h </w:instrText>
      </w:r>
      <w:r>
        <w:rPr>
          <w:i w:val="0"/>
          <w:iCs w:val="0"/>
        </w:rPr>
        <w:fldChar w:fldCharType="separate"/>
      </w:r>
      <w:r>
        <w:rPr>
          <w:i w:val="0"/>
          <w:iCs w:val="0"/>
        </w:rPr>
        <w:t>11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_Toc16899 </w:instrText>
      </w:r>
      <w:r>
        <w:rPr>
          <w:rFonts w:hint="eastAsia" w:ascii="宋体" w:hAnsi="宋体"/>
          <w:i w:val="0"/>
          <w:iCs w:val="0"/>
          <w:highlight w:val="none"/>
        </w:rPr>
        <w:fldChar w:fldCharType="separate"/>
      </w:r>
      <w:r>
        <w:rPr>
          <w:rFonts w:hint="eastAsia" w:hAnsi="宋体"/>
          <w:i w:val="0"/>
          <w:iCs w:val="0"/>
          <w:highlight w:val="none"/>
        </w:rPr>
        <w:t>七.中标通知书</w:t>
      </w:r>
      <w:r>
        <w:rPr>
          <w:i w:val="0"/>
          <w:iCs w:val="0"/>
        </w:rPr>
        <w:tab/>
      </w:r>
      <w:r>
        <w:rPr>
          <w:i w:val="0"/>
          <w:iCs w:val="0"/>
        </w:rPr>
        <w:fldChar w:fldCharType="begin"/>
      </w:r>
      <w:r>
        <w:rPr>
          <w:i w:val="0"/>
          <w:iCs w:val="0"/>
        </w:rPr>
        <w:instrText xml:space="preserve"> PAGEREF _Toc16899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_Toc14600 </w:instrText>
      </w:r>
      <w:r>
        <w:rPr>
          <w:rFonts w:hint="eastAsia" w:ascii="宋体" w:hAnsi="宋体"/>
          <w:i w:val="0"/>
          <w:iCs w:val="0"/>
          <w:highlight w:val="none"/>
        </w:rPr>
        <w:fldChar w:fldCharType="separate"/>
      </w:r>
      <w:r>
        <w:rPr>
          <w:rFonts w:hint="eastAsia" w:hAnsi="宋体"/>
          <w:i w:val="0"/>
          <w:iCs w:val="0"/>
          <w:highlight w:val="none"/>
        </w:rPr>
        <w:t>八.异议处理</w:t>
      </w:r>
      <w:r>
        <w:rPr>
          <w:i w:val="0"/>
          <w:iCs w:val="0"/>
        </w:rPr>
        <w:tab/>
      </w:r>
      <w:r>
        <w:rPr>
          <w:i w:val="0"/>
          <w:iCs w:val="0"/>
        </w:rPr>
        <w:fldChar w:fldCharType="begin"/>
      </w:r>
      <w:r>
        <w:rPr>
          <w:i w:val="0"/>
          <w:iCs w:val="0"/>
        </w:rPr>
        <w:instrText xml:space="preserve"> PAGEREF _Toc14600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_Toc9932 </w:instrText>
      </w:r>
      <w:r>
        <w:rPr>
          <w:rFonts w:hint="eastAsia" w:ascii="宋体" w:hAnsi="宋体"/>
          <w:i w:val="0"/>
          <w:iCs w:val="0"/>
          <w:highlight w:val="none"/>
        </w:rPr>
        <w:fldChar w:fldCharType="separate"/>
      </w:r>
      <w:r>
        <w:rPr>
          <w:rFonts w:hint="eastAsia" w:hAnsi="宋体"/>
          <w:i w:val="0"/>
          <w:iCs w:val="0"/>
          <w:highlight w:val="none"/>
        </w:rPr>
        <w:t>九．签订合同</w:t>
      </w:r>
      <w:r>
        <w:rPr>
          <w:i w:val="0"/>
          <w:iCs w:val="0"/>
        </w:rPr>
        <w:tab/>
      </w:r>
      <w:r>
        <w:rPr>
          <w:i w:val="0"/>
          <w:iCs w:val="0"/>
        </w:rPr>
        <w:fldChar w:fldCharType="begin"/>
      </w:r>
      <w:r>
        <w:rPr>
          <w:i w:val="0"/>
          <w:iCs w:val="0"/>
        </w:rPr>
        <w:instrText xml:space="preserve"> PAGEREF _Toc9932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_Toc20219 </w:instrText>
      </w:r>
      <w:r>
        <w:rPr>
          <w:rFonts w:hint="eastAsia" w:ascii="宋体" w:hAnsi="宋体"/>
          <w:i w:val="0"/>
          <w:iCs w:val="0"/>
          <w:highlight w:val="none"/>
        </w:rPr>
        <w:fldChar w:fldCharType="separate"/>
      </w:r>
      <w:r>
        <w:rPr>
          <w:rFonts w:hint="eastAsia" w:ascii="宋体" w:hAnsi="宋体" w:eastAsia="宋体"/>
          <w:i w:val="0"/>
          <w:iCs w:val="0"/>
          <w:highlight w:val="none"/>
        </w:rPr>
        <w:t xml:space="preserve">第四章 </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_Toc20219 \h </w:instrText>
      </w:r>
      <w:r>
        <w:rPr>
          <w:i w:val="0"/>
          <w:iCs w:val="0"/>
        </w:rPr>
        <w:fldChar w:fldCharType="separate"/>
      </w:r>
      <w:r>
        <w:rPr>
          <w:i w:val="0"/>
          <w:iCs w:val="0"/>
        </w:rPr>
        <w:t>14</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_Toc1067 </w:instrText>
      </w:r>
      <w:r>
        <w:rPr>
          <w:rFonts w:hint="eastAsia" w:ascii="宋体" w:hAnsi="宋体"/>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_Toc1067 \h </w:instrText>
      </w:r>
      <w:r>
        <w:rPr>
          <w:i w:val="0"/>
          <w:iCs w:val="0"/>
        </w:rPr>
        <w:fldChar w:fldCharType="separate"/>
      </w:r>
      <w:r>
        <w:rPr>
          <w:i w:val="0"/>
          <w:iCs w:val="0"/>
        </w:rPr>
        <w:t>37</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_Toc5324 </w:instrText>
      </w:r>
      <w:r>
        <w:rPr>
          <w:rFonts w:hint="eastAsia" w:ascii="宋体" w:hAnsi="宋体"/>
          <w:i w:val="0"/>
          <w:iCs w:val="0"/>
          <w:highlight w:val="none"/>
        </w:rPr>
        <w:fldChar w:fldCharType="separate"/>
      </w:r>
      <w:r>
        <w:rPr>
          <w:rFonts w:hint="eastAsia" w:ascii="宋体" w:hAnsi="宋体" w:eastAsia="宋体"/>
          <w:i w:val="0"/>
          <w:iCs w:val="0"/>
          <w:highlight w:val="none"/>
        </w:rPr>
        <w:t>第六章</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_Toc5324 \h </w:instrText>
      </w:r>
      <w:r>
        <w:rPr>
          <w:i w:val="0"/>
          <w:iCs w:val="0"/>
        </w:rPr>
        <w:fldChar w:fldCharType="separate"/>
      </w:r>
      <w:r>
        <w:rPr>
          <w:i w:val="0"/>
          <w:iCs w:val="0"/>
        </w:rPr>
        <w:t>41</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_Toc26118 </w:instrText>
      </w:r>
      <w:r>
        <w:rPr>
          <w:rFonts w:hint="eastAsia" w:ascii="宋体" w:hAnsi="宋体"/>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_Toc26118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_Toc28146 </w:instrText>
      </w:r>
      <w:r>
        <w:rPr>
          <w:rFonts w:hint="eastAsia" w:ascii="宋体" w:hAnsi="宋体"/>
          <w:i w:val="0"/>
          <w:iCs w:val="0"/>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_Toc28146 \h </w:instrText>
      </w:r>
      <w:r>
        <w:rPr>
          <w:i w:val="0"/>
          <w:iCs w:val="0"/>
        </w:rPr>
        <w:fldChar w:fldCharType="separate"/>
      </w:r>
      <w:r>
        <w:rPr>
          <w:i w:val="0"/>
          <w:iCs w:val="0"/>
        </w:rPr>
        <w:t>49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_Toc5263 </w:instrText>
      </w:r>
      <w:r>
        <w:rPr>
          <w:rFonts w:hint="eastAsia" w:ascii="宋体" w:hAnsi="宋体"/>
          <w:i w:val="0"/>
          <w:iCs w:val="0"/>
          <w:highlight w:val="none"/>
        </w:rPr>
        <w:fldChar w:fldCharType="separate"/>
      </w:r>
      <w:r>
        <w:rPr>
          <w:rFonts w:hint="eastAsia" w:hAnsi="宋体"/>
          <w:i w:val="0"/>
          <w:iCs w:val="0"/>
          <w:highlight w:val="none"/>
        </w:rPr>
        <w:t>二．投标保证金退还声明</w:t>
      </w:r>
      <w:r>
        <w:rPr>
          <w:i w:val="0"/>
          <w:iCs w:val="0"/>
        </w:rPr>
        <w:tab/>
      </w:r>
      <w:r>
        <w:rPr>
          <w:i w:val="0"/>
          <w:iCs w:val="0"/>
        </w:rPr>
        <w:fldChar w:fldCharType="begin"/>
      </w:r>
      <w:r>
        <w:rPr>
          <w:i w:val="0"/>
          <w:iCs w:val="0"/>
        </w:rPr>
        <w:instrText xml:space="preserve"> PAGEREF _Toc5263 \h </w:instrText>
      </w:r>
      <w:r>
        <w:rPr>
          <w:i w:val="0"/>
          <w:iCs w:val="0"/>
        </w:rPr>
        <w:fldChar w:fldCharType="separate"/>
      </w:r>
      <w:r>
        <w:rPr>
          <w:i w:val="0"/>
          <w:iCs w:val="0"/>
        </w:rPr>
        <w:t>51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_Toc4617 </w:instrText>
      </w:r>
      <w:r>
        <w:rPr>
          <w:rFonts w:hint="eastAsia" w:ascii="宋体" w:hAnsi="宋体"/>
          <w:i w:val="0"/>
          <w:iCs w:val="0"/>
          <w:highlight w:val="none"/>
        </w:rPr>
        <w:fldChar w:fldCharType="separate"/>
      </w:r>
      <w:r>
        <w:rPr>
          <w:rFonts w:hint="eastAsia" w:hAnsi="宋体"/>
          <w:i w:val="0"/>
          <w:iCs w:val="0"/>
          <w:highlight w:val="none"/>
        </w:rPr>
        <w:t>三．投标人情况综合简介</w:t>
      </w:r>
      <w:r>
        <w:rPr>
          <w:i w:val="0"/>
          <w:iCs w:val="0"/>
        </w:rPr>
        <w:tab/>
      </w:r>
      <w:r>
        <w:rPr>
          <w:i w:val="0"/>
          <w:iCs w:val="0"/>
        </w:rPr>
        <w:fldChar w:fldCharType="begin"/>
      </w:r>
      <w:r>
        <w:rPr>
          <w:i w:val="0"/>
          <w:iCs w:val="0"/>
        </w:rPr>
        <w:instrText xml:space="preserve"> PAGEREF _Toc4617 \h </w:instrText>
      </w:r>
      <w:r>
        <w:rPr>
          <w:i w:val="0"/>
          <w:iCs w:val="0"/>
        </w:rPr>
        <w:fldChar w:fldCharType="separate"/>
      </w:r>
      <w:r>
        <w:rPr>
          <w:i w:val="0"/>
          <w:iCs w:val="0"/>
        </w:rPr>
        <w:t>51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_Toc94 </w:instrText>
      </w:r>
      <w:r>
        <w:rPr>
          <w:rFonts w:hint="eastAsia" w:ascii="宋体" w:hAnsi="宋体"/>
          <w:i w:val="0"/>
          <w:iCs w:val="0"/>
          <w:highlight w:val="none"/>
        </w:rPr>
        <w:fldChar w:fldCharType="separate"/>
      </w:r>
      <w:r>
        <w:rPr>
          <w:rFonts w:hint="eastAsia" w:hAnsi="宋体"/>
          <w:i w:val="0"/>
          <w:iCs w:val="0"/>
          <w:highlight w:val="none"/>
        </w:rPr>
        <w:t>四．开标一览表</w:t>
      </w:r>
      <w:r>
        <w:rPr>
          <w:i w:val="0"/>
          <w:iCs w:val="0"/>
        </w:rPr>
        <w:tab/>
      </w:r>
      <w:r>
        <w:rPr>
          <w:i w:val="0"/>
          <w:iCs w:val="0"/>
        </w:rPr>
        <w:fldChar w:fldCharType="begin"/>
      </w:r>
      <w:r>
        <w:rPr>
          <w:i w:val="0"/>
          <w:iCs w:val="0"/>
        </w:rPr>
        <w:instrText xml:space="preserve"> PAGEREF _Toc94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_Toc4357 </w:instrText>
      </w:r>
      <w:r>
        <w:rPr>
          <w:rFonts w:hint="eastAsia" w:ascii="宋体" w:hAnsi="宋体"/>
          <w:i w:val="0"/>
          <w:iCs w:val="0"/>
          <w:highlight w:val="none"/>
        </w:rPr>
        <w:fldChar w:fldCharType="separate"/>
      </w:r>
      <w:r>
        <w:rPr>
          <w:rFonts w:hint="eastAsia" w:hAnsi="宋体"/>
          <w:i w:val="0"/>
          <w:iCs w:val="0"/>
          <w:highlight w:val="none"/>
        </w:rPr>
        <w:t>五．投标响应表</w:t>
      </w:r>
      <w:r>
        <w:rPr>
          <w:i w:val="0"/>
          <w:iCs w:val="0"/>
        </w:rPr>
        <w:tab/>
      </w:r>
      <w:r>
        <w:rPr>
          <w:i w:val="0"/>
          <w:iCs w:val="0"/>
        </w:rPr>
        <w:fldChar w:fldCharType="begin"/>
      </w:r>
      <w:r>
        <w:rPr>
          <w:i w:val="0"/>
          <w:iCs w:val="0"/>
        </w:rPr>
        <w:instrText xml:space="preserve"> PAGEREF _Toc4357 \h </w:instrText>
      </w:r>
      <w:r>
        <w:rPr>
          <w:i w:val="0"/>
          <w:iCs w:val="0"/>
        </w:rPr>
        <w:fldChar w:fldCharType="separate"/>
      </w:r>
      <w:r>
        <w:rPr>
          <w:i w:val="0"/>
          <w:iCs w:val="0"/>
        </w:rPr>
        <w:t>53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_Toc23630 </w:instrText>
      </w:r>
      <w:r>
        <w:rPr>
          <w:rFonts w:hint="eastAsia" w:ascii="宋体" w:hAnsi="宋体"/>
          <w:i w:val="0"/>
          <w:iCs w:val="0"/>
          <w:highlight w:val="none"/>
        </w:rPr>
        <w:fldChar w:fldCharType="separate"/>
      </w:r>
      <w:r>
        <w:rPr>
          <w:rFonts w:hint="eastAsia" w:hAnsi="宋体"/>
          <w:i w:val="0"/>
          <w:iCs w:val="0"/>
          <w:highlight w:val="none"/>
        </w:rPr>
        <w:t>六．投标货物及报价表</w:t>
      </w:r>
      <w:r>
        <w:rPr>
          <w:i w:val="0"/>
          <w:iCs w:val="0"/>
        </w:rPr>
        <w:tab/>
      </w:r>
      <w:r>
        <w:rPr>
          <w:i w:val="0"/>
          <w:iCs w:val="0"/>
        </w:rPr>
        <w:fldChar w:fldCharType="begin"/>
      </w:r>
      <w:r>
        <w:rPr>
          <w:i w:val="0"/>
          <w:iCs w:val="0"/>
        </w:rPr>
        <w:instrText xml:space="preserve"> PAGEREF _Toc23630 \h </w:instrText>
      </w:r>
      <w:r>
        <w:rPr>
          <w:i w:val="0"/>
          <w:iCs w:val="0"/>
        </w:rPr>
        <w:fldChar w:fldCharType="separate"/>
      </w:r>
      <w:r>
        <w:rPr>
          <w:i w:val="0"/>
          <w:iCs w:val="0"/>
        </w:rPr>
        <w:t>54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_Toc4651 </w:instrText>
      </w:r>
      <w:r>
        <w:rPr>
          <w:rFonts w:hint="eastAsia" w:ascii="宋体" w:hAnsi="宋体"/>
          <w:i w:val="0"/>
          <w:iCs w:val="0"/>
          <w:highlight w:val="none"/>
        </w:rPr>
        <w:fldChar w:fldCharType="separate"/>
      </w:r>
      <w:r>
        <w:rPr>
          <w:rFonts w:hint="eastAsia" w:hAnsi="宋体"/>
          <w:i w:val="0"/>
          <w:iCs w:val="0"/>
          <w:highlight w:val="none"/>
        </w:rPr>
        <w:t>七．投标授权书</w:t>
      </w:r>
      <w:r>
        <w:rPr>
          <w:i w:val="0"/>
          <w:iCs w:val="0"/>
        </w:rPr>
        <w:tab/>
      </w:r>
      <w:r>
        <w:rPr>
          <w:i w:val="0"/>
          <w:iCs w:val="0"/>
        </w:rPr>
        <w:fldChar w:fldCharType="begin"/>
      </w:r>
      <w:r>
        <w:rPr>
          <w:i w:val="0"/>
          <w:iCs w:val="0"/>
        </w:rPr>
        <w:instrText xml:space="preserve"> PAGEREF _Toc4651 \h </w:instrText>
      </w:r>
      <w:r>
        <w:rPr>
          <w:i w:val="0"/>
          <w:iCs w:val="0"/>
        </w:rPr>
        <w:fldChar w:fldCharType="separate"/>
      </w:r>
      <w:r>
        <w:rPr>
          <w:i w:val="0"/>
          <w:iCs w:val="0"/>
        </w:rPr>
        <w:t>55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_Toc15131 </w:instrText>
      </w:r>
      <w:r>
        <w:rPr>
          <w:rFonts w:hint="eastAsia" w:ascii="宋体" w:hAnsi="宋体"/>
          <w:i w:val="0"/>
          <w:iCs w:val="0"/>
          <w:highlight w:val="none"/>
        </w:rPr>
        <w:fldChar w:fldCharType="separate"/>
      </w:r>
      <w:r>
        <w:rPr>
          <w:rFonts w:hint="eastAsia" w:hAnsi="宋体" w:cs="宋体"/>
          <w:i w:val="0"/>
          <w:iCs w:val="0"/>
          <w:szCs w:val="28"/>
          <w:highlight w:val="none"/>
        </w:rPr>
        <w:t>八．投标人信用承诺</w:t>
      </w:r>
      <w:r>
        <w:rPr>
          <w:i w:val="0"/>
          <w:iCs w:val="0"/>
        </w:rPr>
        <w:tab/>
      </w:r>
      <w:r>
        <w:rPr>
          <w:i w:val="0"/>
          <w:iCs w:val="0"/>
        </w:rPr>
        <w:fldChar w:fldCharType="begin"/>
      </w:r>
      <w:r>
        <w:rPr>
          <w:i w:val="0"/>
          <w:iCs w:val="0"/>
        </w:rPr>
        <w:instrText xml:space="preserve"> PAGEREF _Toc15131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_Toc27560 </w:instrText>
      </w:r>
      <w:r>
        <w:rPr>
          <w:rFonts w:hint="eastAsia" w:ascii="宋体" w:hAnsi="宋体"/>
          <w:i w:val="0"/>
          <w:iCs w:val="0"/>
          <w:highlight w:val="none"/>
        </w:rPr>
        <w:fldChar w:fldCharType="separate"/>
      </w:r>
      <w:r>
        <w:rPr>
          <w:rFonts w:hint="eastAsia" w:hAnsi="宋体" w:cs="宋体"/>
          <w:i w:val="0"/>
          <w:iCs w:val="0"/>
          <w:szCs w:val="28"/>
          <w:highlight w:val="none"/>
        </w:rPr>
        <w:t>九. 投标业绩</w:t>
      </w:r>
      <w:r>
        <w:rPr>
          <w:i w:val="0"/>
          <w:iCs w:val="0"/>
        </w:rPr>
        <w:tab/>
      </w:r>
      <w:r>
        <w:rPr>
          <w:i w:val="0"/>
          <w:iCs w:val="0"/>
        </w:rPr>
        <w:fldChar w:fldCharType="begin"/>
      </w:r>
      <w:r>
        <w:rPr>
          <w:i w:val="0"/>
          <w:iCs w:val="0"/>
        </w:rPr>
        <w:instrText xml:space="preserve"> PAGEREF _Toc27560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_Toc30486 </w:instrText>
      </w:r>
      <w:r>
        <w:rPr>
          <w:rFonts w:hint="eastAsia" w:ascii="宋体" w:hAnsi="宋体"/>
          <w:i w:val="0"/>
          <w:iCs w:val="0"/>
          <w:highlight w:val="none"/>
        </w:rPr>
        <w:fldChar w:fldCharType="separate"/>
      </w:r>
      <w:r>
        <w:rPr>
          <w:rFonts w:hint="eastAsia" w:hAnsi="宋体"/>
          <w:i w:val="0"/>
          <w:iCs w:val="0"/>
          <w:highlight w:val="none"/>
        </w:rPr>
        <w:t>十．有关证明文件</w:t>
      </w:r>
      <w:r>
        <w:rPr>
          <w:i w:val="0"/>
          <w:iCs w:val="0"/>
        </w:rPr>
        <w:tab/>
      </w:r>
      <w:r>
        <w:rPr>
          <w:i w:val="0"/>
          <w:iCs w:val="0"/>
        </w:rPr>
        <w:fldChar w:fldCharType="begin"/>
      </w:r>
      <w:r>
        <w:rPr>
          <w:i w:val="0"/>
          <w:iCs w:val="0"/>
        </w:rPr>
        <w:instrText xml:space="preserve"> PAGEREF _Toc30486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_Toc24570 </w:instrText>
      </w:r>
      <w:r>
        <w:rPr>
          <w:rFonts w:hint="eastAsia" w:ascii="宋体" w:hAnsi="宋体"/>
          <w:i w:val="0"/>
          <w:iCs w:val="0"/>
          <w:highlight w:val="none"/>
        </w:rPr>
        <w:fldChar w:fldCharType="separate"/>
      </w:r>
      <w:r>
        <w:rPr>
          <w:rFonts w:hint="eastAsia" w:hAnsi="宋体"/>
          <w:i w:val="0"/>
          <w:iCs w:val="0"/>
          <w:highlight w:val="none"/>
        </w:rPr>
        <w:t>十一．生产厂商授权书</w:t>
      </w:r>
      <w:r>
        <w:rPr>
          <w:i w:val="0"/>
          <w:iCs w:val="0"/>
        </w:rPr>
        <w:tab/>
      </w:r>
      <w:r>
        <w:rPr>
          <w:i w:val="0"/>
          <w:iCs w:val="0"/>
        </w:rPr>
        <w:fldChar w:fldCharType="begin"/>
      </w:r>
      <w:r>
        <w:rPr>
          <w:i w:val="0"/>
          <w:iCs w:val="0"/>
        </w:rPr>
        <w:instrText xml:space="preserve"> PAGEREF _Toc24570 \h </w:instrText>
      </w:r>
      <w:r>
        <w:rPr>
          <w:i w:val="0"/>
          <w:iCs w:val="0"/>
        </w:rPr>
        <w:fldChar w:fldCharType="separate"/>
      </w:r>
      <w:r>
        <w:rPr>
          <w:i w:val="0"/>
          <w:iCs w:val="0"/>
        </w:rPr>
        <w:t>58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_Toc7284 </w:instrText>
      </w:r>
      <w:r>
        <w:rPr>
          <w:rFonts w:hint="eastAsia" w:ascii="宋体" w:hAnsi="宋体"/>
          <w:i w:val="0"/>
          <w:iCs w:val="0"/>
          <w:highlight w:val="none"/>
        </w:rPr>
        <w:fldChar w:fldCharType="separate"/>
      </w:r>
      <w:r>
        <w:rPr>
          <w:rFonts w:hint="eastAsia" w:hAnsi="宋体"/>
          <w:i w:val="0"/>
          <w:iCs w:val="0"/>
          <w:highlight w:val="none"/>
        </w:rPr>
        <w:t>十二．相关授权或承诺书</w:t>
      </w:r>
      <w:r>
        <w:rPr>
          <w:i w:val="0"/>
          <w:iCs w:val="0"/>
        </w:rPr>
        <w:tab/>
      </w:r>
      <w:r>
        <w:rPr>
          <w:i w:val="0"/>
          <w:iCs w:val="0"/>
        </w:rPr>
        <w:fldChar w:fldCharType="begin"/>
      </w:r>
      <w:r>
        <w:rPr>
          <w:i w:val="0"/>
          <w:iCs w:val="0"/>
        </w:rPr>
        <w:instrText xml:space="preserve"> PAGEREF _Toc7284 \h </w:instrText>
      </w:r>
      <w:r>
        <w:rPr>
          <w:i w:val="0"/>
          <w:iCs w:val="0"/>
        </w:rPr>
        <w:fldChar w:fldCharType="separate"/>
      </w:r>
      <w:r>
        <w:rPr>
          <w:i w:val="0"/>
          <w:iCs w:val="0"/>
        </w:rPr>
        <w:t>59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_Toc30600 </w:instrText>
      </w:r>
      <w:r>
        <w:rPr>
          <w:rFonts w:hint="eastAsia" w:ascii="宋体" w:hAnsi="宋体"/>
          <w:i w:val="0"/>
          <w:iCs w:val="0"/>
          <w:highlight w:val="none"/>
        </w:rPr>
        <w:fldChar w:fldCharType="separate"/>
      </w:r>
      <w:r>
        <w:rPr>
          <w:rFonts w:hint="eastAsia" w:hAnsi="宋体"/>
          <w:i w:val="0"/>
          <w:iCs w:val="0"/>
          <w:highlight w:val="none"/>
        </w:rPr>
        <w:t>十三．项目人员配备</w:t>
      </w:r>
      <w:r>
        <w:rPr>
          <w:i w:val="0"/>
          <w:iCs w:val="0"/>
        </w:rPr>
        <w:tab/>
      </w:r>
      <w:r>
        <w:rPr>
          <w:i w:val="0"/>
          <w:iCs w:val="0"/>
        </w:rPr>
        <w:fldChar w:fldCharType="begin"/>
      </w:r>
      <w:r>
        <w:rPr>
          <w:i w:val="0"/>
          <w:iCs w:val="0"/>
        </w:rPr>
        <w:instrText xml:space="preserve"> PAGEREF _Toc30600 \h </w:instrText>
      </w:r>
      <w:r>
        <w:rPr>
          <w:i w:val="0"/>
          <w:iCs w:val="0"/>
        </w:rPr>
        <w:fldChar w:fldCharType="separate"/>
      </w:r>
      <w:r>
        <w:rPr>
          <w:i w:val="0"/>
          <w:iCs w:val="0"/>
        </w:rPr>
        <w:t>60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_Toc4853 </w:instrText>
      </w:r>
      <w:r>
        <w:rPr>
          <w:rFonts w:hint="eastAsia" w:ascii="宋体" w:hAnsi="宋体"/>
          <w:i w:val="0"/>
          <w:iCs w:val="0"/>
          <w:highlight w:val="none"/>
        </w:rPr>
        <w:fldChar w:fldCharType="separate"/>
      </w:r>
      <w:r>
        <w:rPr>
          <w:rFonts w:hint="eastAsia" w:hAnsi="宋体"/>
          <w:i w:val="0"/>
          <w:iCs w:val="0"/>
          <w:highlight w:val="none"/>
        </w:rPr>
        <w:t>十四．供货安装（调试）方案</w:t>
      </w:r>
      <w:r>
        <w:rPr>
          <w:i w:val="0"/>
          <w:iCs w:val="0"/>
        </w:rPr>
        <w:tab/>
      </w:r>
      <w:r>
        <w:rPr>
          <w:i w:val="0"/>
          <w:iCs w:val="0"/>
        </w:rPr>
        <w:fldChar w:fldCharType="begin"/>
      </w:r>
      <w:r>
        <w:rPr>
          <w:i w:val="0"/>
          <w:iCs w:val="0"/>
        </w:rPr>
        <w:instrText xml:space="preserve"> PAGEREF _Toc4853 \h </w:instrText>
      </w:r>
      <w:r>
        <w:rPr>
          <w:i w:val="0"/>
          <w:iCs w:val="0"/>
        </w:rPr>
        <w:fldChar w:fldCharType="separate"/>
      </w:r>
      <w:r>
        <w:rPr>
          <w:i w:val="0"/>
          <w:iCs w:val="0"/>
        </w:rPr>
        <w:t>65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_Toc24607 </w:instrText>
      </w:r>
      <w:r>
        <w:rPr>
          <w:rFonts w:hint="eastAsia" w:ascii="宋体" w:hAnsi="宋体"/>
          <w:i w:val="0"/>
          <w:iCs w:val="0"/>
          <w:highlight w:val="none"/>
        </w:rPr>
        <w:fldChar w:fldCharType="separate"/>
      </w:r>
      <w:r>
        <w:rPr>
          <w:rFonts w:hint="eastAsia" w:hAnsi="宋体"/>
          <w:i w:val="0"/>
          <w:iCs w:val="0"/>
          <w:highlight w:val="none"/>
        </w:rPr>
        <w:t>十五．检测报告</w:t>
      </w:r>
      <w:r>
        <w:rPr>
          <w:i w:val="0"/>
          <w:iCs w:val="0"/>
        </w:rPr>
        <w:tab/>
      </w:r>
      <w:r>
        <w:rPr>
          <w:i w:val="0"/>
          <w:iCs w:val="0"/>
        </w:rPr>
        <w:fldChar w:fldCharType="begin"/>
      </w:r>
      <w:r>
        <w:rPr>
          <w:i w:val="0"/>
          <w:iCs w:val="0"/>
        </w:rPr>
        <w:instrText xml:space="preserve"> PAGEREF _Toc24607 \h </w:instrText>
      </w:r>
      <w:r>
        <w:rPr>
          <w:i w:val="0"/>
          <w:iCs w:val="0"/>
        </w:rPr>
        <w:fldChar w:fldCharType="separate"/>
      </w:r>
      <w:r>
        <w:rPr>
          <w:i w:val="0"/>
          <w:iCs w:val="0"/>
        </w:rPr>
        <w:t>65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_Toc27138 </w:instrText>
      </w:r>
      <w:r>
        <w:rPr>
          <w:rFonts w:hint="eastAsia" w:ascii="宋体" w:hAnsi="宋体"/>
          <w:i w:val="0"/>
          <w:iCs w:val="0"/>
          <w:highlight w:val="none"/>
        </w:rPr>
        <w:fldChar w:fldCharType="separate"/>
      </w:r>
      <w:r>
        <w:rPr>
          <w:rFonts w:hint="eastAsia" w:hAnsi="宋体"/>
          <w:i w:val="0"/>
          <w:iCs w:val="0"/>
          <w:highlight w:val="none"/>
        </w:rPr>
        <w:t>十六．售后服务体系与维保方案</w:t>
      </w:r>
      <w:r>
        <w:rPr>
          <w:i w:val="0"/>
          <w:iCs w:val="0"/>
        </w:rPr>
        <w:tab/>
      </w:r>
      <w:r>
        <w:rPr>
          <w:i w:val="0"/>
          <w:iCs w:val="0"/>
        </w:rPr>
        <w:fldChar w:fldCharType="begin"/>
      </w:r>
      <w:r>
        <w:rPr>
          <w:i w:val="0"/>
          <w:iCs w:val="0"/>
        </w:rPr>
        <w:instrText xml:space="preserve"> PAGEREF _Toc27138 \h </w:instrText>
      </w:r>
      <w:r>
        <w:rPr>
          <w:i w:val="0"/>
          <w:iCs w:val="0"/>
        </w:rPr>
        <w:fldChar w:fldCharType="separate"/>
      </w:r>
      <w:r>
        <w:rPr>
          <w:i w:val="0"/>
          <w:iCs w:val="0"/>
        </w:rPr>
        <w:t>65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_Toc18730 </w:instrText>
      </w:r>
      <w:r>
        <w:rPr>
          <w:rFonts w:hint="eastAsia" w:ascii="宋体" w:hAnsi="宋体"/>
          <w:i w:val="0"/>
          <w:iCs w:val="0"/>
          <w:highlight w:val="none"/>
        </w:rPr>
        <w:fldChar w:fldCharType="separate"/>
      </w:r>
      <w:r>
        <w:rPr>
          <w:rFonts w:hint="eastAsia" w:hAnsi="宋体"/>
          <w:i w:val="0"/>
          <w:iCs w:val="0"/>
          <w:highlight w:val="none"/>
        </w:rPr>
        <w:t>十七．所投货物的技术资料或样本等</w:t>
      </w:r>
      <w:r>
        <w:rPr>
          <w:i w:val="0"/>
          <w:iCs w:val="0"/>
        </w:rPr>
        <w:tab/>
      </w:r>
      <w:r>
        <w:rPr>
          <w:i w:val="0"/>
          <w:iCs w:val="0"/>
        </w:rPr>
        <w:fldChar w:fldCharType="begin"/>
      </w:r>
      <w:r>
        <w:rPr>
          <w:i w:val="0"/>
          <w:iCs w:val="0"/>
        </w:rPr>
        <w:instrText xml:space="preserve"> PAGEREF _Toc18730 \h </w:instrText>
      </w:r>
      <w:r>
        <w:rPr>
          <w:i w:val="0"/>
          <w:iCs w:val="0"/>
        </w:rPr>
        <w:fldChar w:fldCharType="separate"/>
      </w:r>
      <w:r>
        <w:rPr>
          <w:i w:val="0"/>
          <w:iCs w:val="0"/>
        </w:rPr>
        <w:t>65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_Toc620 </w:instrText>
      </w:r>
      <w:r>
        <w:rPr>
          <w:rFonts w:hint="eastAsia" w:ascii="宋体" w:hAnsi="宋体"/>
          <w:i w:val="0"/>
          <w:iCs w:val="0"/>
          <w:highlight w:val="none"/>
        </w:rPr>
        <w:fldChar w:fldCharType="separate"/>
      </w:r>
      <w:r>
        <w:rPr>
          <w:rFonts w:hint="eastAsia" w:hAnsi="宋体"/>
          <w:i w:val="0"/>
          <w:iCs w:val="0"/>
          <w:highlight w:val="none"/>
        </w:rPr>
        <w:t>十八</w:t>
      </w:r>
      <w:r>
        <w:rPr>
          <w:rFonts w:hAnsi="宋体"/>
          <w:i w:val="0"/>
          <w:iCs w:val="0"/>
          <w:highlight w:val="none"/>
        </w:rPr>
        <w:t xml:space="preserve">. </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_Toc620 \h </w:instrText>
      </w:r>
      <w:r>
        <w:rPr>
          <w:i w:val="0"/>
          <w:iCs w:val="0"/>
        </w:rPr>
        <w:fldChar w:fldCharType="separate"/>
      </w:r>
      <w:r>
        <w:rPr>
          <w:i w:val="0"/>
          <w:iCs w:val="0"/>
        </w:rPr>
        <w:t>65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_Toc10979 </w:instrText>
      </w:r>
      <w:r>
        <w:rPr>
          <w:rFonts w:hint="eastAsia" w:ascii="宋体" w:hAnsi="宋体"/>
          <w:i w:val="0"/>
          <w:iCs w:val="0"/>
          <w:highlight w:val="none"/>
        </w:rPr>
        <w:fldChar w:fldCharType="separate"/>
      </w:r>
      <w:r>
        <w:rPr>
          <w:rFonts w:hint="eastAsia" w:hAnsi="宋体"/>
          <w:i w:val="0"/>
          <w:iCs w:val="0"/>
          <w:highlight w:val="none"/>
        </w:rPr>
        <w:t>十九．产品质量承诺</w:t>
      </w:r>
      <w:r>
        <w:rPr>
          <w:i w:val="0"/>
          <w:iCs w:val="0"/>
        </w:rPr>
        <w:tab/>
      </w:r>
      <w:r>
        <w:rPr>
          <w:i w:val="0"/>
          <w:iCs w:val="0"/>
        </w:rPr>
        <w:fldChar w:fldCharType="begin"/>
      </w:r>
      <w:r>
        <w:rPr>
          <w:i w:val="0"/>
          <w:iCs w:val="0"/>
        </w:rPr>
        <w:instrText xml:space="preserve"> PAGEREF _Toc10979 \h </w:instrText>
      </w:r>
      <w:r>
        <w:rPr>
          <w:i w:val="0"/>
          <w:iCs w:val="0"/>
        </w:rPr>
        <w:fldChar w:fldCharType="separate"/>
      </w:r>
      <w:r>
        <w:rPr>
          <w:i w:val="0"/>
          <w:iCs w:val="0"/>
        </w:rPr>
        <w:t>65</w:t>
      </w:r>
      <w:r>
        <w:rPr>
          <w:i w:val="0"/>
          <w:iCs w:val="0"/>
        </w:rPr>
        <w:fldChar w:fldCharType="end"/>
      </w:r>
      <w:r>
        <w:rPr>
          <w:rFonts w:hint="eastAsia" w:ascii="宋体" w:hAnsi="宋体"/>
          <w:i w:val="0"/>
          <w:iCs w:val="0"/>
          <w:color w:val="auto"/>
          <w:highlight w:val="none"/>
        </w:rPr>
        <w:fldChar w:fldCharType="end"/>
      </w:r>
    </w:p>
    <w:p>
      <w:pPr>
        <w:pStyle w:val="25"/>
        <w:ind w:left="0"/>
        <w:rPr>
          <w:rFonts w:ascii="宋体" w:hAnsi="宋体"/>
          <w:i w:val="0"/>
          <w:iCs w:val="0"/>
          <w:color w:val="auto"/>
          <w:szCs w:val="22"/>
          <w:highlight w:val="none"/>
        </w:rPr>
      </w:pPr>
      <w:r>
        <w:rPr>
          <w:rFonts w:hint="eastAsia" w:ascii="宋体" w:hAnsi="宋体"/>
          <w:i w:val="0"/>
          <w:iCs w:val="0"/>
          <w:color w:val="auto"/>
          <w:highlight w:val="none"/>
        </w:rPr>
        <w:fldChar w:fldCharType="end"/>
      </w:r>
    </w:p>
    <w:p>
      <w:pPr>
        <w:tabs>
          <w:tab w:val="left" w:pos="2894"/>
        </w:tabs>
        <w:rPr>
          <w:rFonts w:ascii="宋体" w:hAnsi="宋体"/>
          <w:i w:val="0"/>
          <w:iCs w:val="0"/>
          <w:color w:val="auto"/>
          <w:highlight w:val="none"/>
        </w:rPr>
      </w:pPr>
    </w:p>
    <w:p>
      <w:pPr>
        <w:pStyle w:val="4"/>
        <w:spacing w:before="0" w:line="360" w:lineRule="auto"/>
        <w:ind w:firstLine="0"/>
        <w:rPr>
          <w:rFonts w:ascii="宋体" w:hAnsi="宋体" w:eastAsia="宋体"/>
          <w:color w:val="auto"/>
          <w:highlight w:val="none"/>
        </w:rPr>
      </w:pPr>
      <w:bookmarkStart w:id="3" w:name="_Toc16741"/>
      <w:r>
        <w:rPr>
          <w:rFonts w:hint="eastAsia" w:ascii="宋体" w:hAnsi="宋体" w:eastAsia="宋体"/>
          <w:color w:val="auto"/>
          <w:highlight w:val="none"/>
        </w:rPr>
        <w:t>第一章 投标邀请</w:t>
      </w:r>
      <w:bookmarkEnd w:id="3"/>
    </w:p>
    <w:p>
      <w:pPr>
        <w:numPr>
          <w:ilvl w:val="0"/>
          <w:numId w:val="0"/>
        </w:numPr>
        <w:spacing w:line="360" w:lineRule="auto"/>
        <w:ind w:firstLine="480" w:firstLineChars="200"/>
        <w:rPr>
          <w:rFonts w:ascii="宋体" w:hAnsi="DotumChe" w:cs="宋体"/>
          <w:b/>
          <w:color w:val="auto"/>
          <w:spacing w:val="20"/>
          <w:kern w:val="0"/>
          <w:sz w:val="24"/>
          <w:szCs w:val="24"/>
          <w:highlight w:val="none"/>
        </w:rPr>
      </w:pPr>
      <w:bookmarkStart w:id="4" w:name="_Hlt510343011"/>
      <w:bookmarkStart w:id="5" w:name="_Hlt510342998"/>
      <w:r>
        <w:rPr>
          <w:rFonts w:hint="eastAsia" w:ascii="宋体" w:hAnsi="宋体"/>
          <w:color w:val="auto"/>
          <w:sz w:val="24"/>
          <w:szCs w:val="24"/>
          <w:highlight w:val="none"/>
        </w:rPr>
        <w:t>合肥文旅博览集团有限公司（以下简称：文旅博览集团）受</w:t>
      </w:r>
      <w:r>
        <w:rPr>
          <w:rFonts w:hint="eastAsia" w:ascii="宋体" w:hAnsi="宋体"/>
          <w:color w:val="auto"/>
          <w:sz w:val="24"/>
          <w:szCs w:val="24"/>
          <w:highlight w:val="none"/>
          <w:lang w:val="en-US" w:eastAsia="zh-CN"/>
        </w:rPr>
        <w:t>长丰县公共服务运营管理有限责任公司</w:t>
      </w:r>
      <w:r>
        <w:rPr>
          <w:rFonts w:hint="eastAsia" w:ascii="宋体" w:hAnsi="宋体"/>
          <w:color w:val="auto"/>
          <w:sz w:val="24"/>
          <w:szCs w:val="24"/>
          <w:highlight w:val="none"/>
        </w:rPr>
        <w:t>委托，现</w:t>
      </w:r>
      <w:r>
        <w:rPr>
          <w:rFonts w:hint="eastAsia" w:ascii="宋体" w:hAnsi="宋体"/>
          <w:color w:val="auto"/>
          <w:sz w:val="24"/>
          <w:szCs w:val="24"/>
          <w:highlight w:val="none"/>
          <w:lang w:val="en-US" w:eastAsia="zh-CN"/>
        </w:rPr>
        <w:t>对“长丰公共服务公司工程物资采购”项目</w:t>
      </w:r>
      <w:r>
        <w:rPr>
          <w:rFonts w:hint="eastAsia" w:ascii="宋体" w:hAnsi="宋体"/>
          <w:color w:val="auto"/>
          <w:sz w:val="24"/>
          <w:szCs w:val="24"/>
          <w:highlight w:val="none"/>
        </w:rPr>
        <w:t>进行公开招标，欢迎具备条件的投标人参加投标。</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一、项目名称及内容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w:t>
      </w:r>
      <w:r>
        <w:rPr>
          <w:rFonts w:ascii="宋体" w:hAnsi="宋体" w:eastAsia="宋体" w:cs="宋体"/>
          <w:sz w:val="24"/>
          <w:szCs w:val="24"/>
        </w:rPr>
        <w:t>2023WLBLZB0000</w:t>
      </w:r>
      <w:r>
        <w:rPr>
          <w:rFonts w:hint="eastAsia" w:ascii="宋体" w:hAnsi="宋体" w:eastAsia="宋体" w:cs="宋体"/>
          <w:sz w:val="24"/>
          <w:szCs w:val="24"/>
          <w:lang w:val="en-US" w:eastAsia="zh-CN"/>
        </w:rPr>
        <w:t>8</w:t>
      </w:r>
      <w:r>
        <w:rPr>
          <w:rFonts w:ascii="宋体" w:hAnsi="宋体" w:eastAsia="宋体" w:cs="宋体"/>
          <w:sz w:val="24"/>
          <w:szCs w:val="24"/>
        </w:rPr>
        <w:t>号</w:t>
      </w:r>
    </w:p>
    <w:p>
      <w:pPr>
        <w:numPr>
          <w:ilvl w:val="0"/>
          <w:numId w:val="0"/>
        </w:num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rPr>
        <w:t>2.项目名称：</w:t>
      </w:r>
      <w:r>
        <w:rPr>
          <w:rFonts w:hint="eastAsia" w:ascii="宋体" w:hAnsi="宋体"/>
          <w:color w:val="auto"/>
          <w:sz w:val="24"/>
          <w:szCs w:val="24"/>
          <w:highlight w:val="none"/>
          <w:lang w:val="en-US" w:eastAsia="zh-CN"/>
        </w:rPr>
        <w:t>长丰公共服务公司工程物资采购</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3.项目单位：</w:t>
      </w:r>
      <w:r>
        <w:rPr>
          <w:rFonts w:hint="eastAsia" w:ascii="宋体" w:hAnsi="宋体"/>
          <w:color w:val="auto"/>
          <w:sz w:val="24"/>
          <w:szCs w:val="24"/>
          <w:highlight w:val="none"/>
          <w:lang w:val="en-US" w:eastAsia="zh-CN"/>
        </w:rPr>
        <w:t>长丰县公共服务运营管理有限责任公司</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4.项目内容：详见招标需求</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5.项目概算：</w:t>
      </w:r>
      <w:r>
        <w:rPr>
          <w:rFonts w:hint="eastAsia" w:ascii="宋体" w:hAnsi="宋体"/>
          <w:color w:val="auto"/>
          <w:sz w:val="24"/>
          <w:szCs w:val="24"/>
          <w:highlight w:val="none"/>
          <w:lang w:val="en-US" w:eastAsia="zh-CN"/>
        </w:rPr>
        <w:t>90</w:t>
      </w:r>
      <w:r>
        <w:rPr>
          <w:rFonts w:hint="eastAsia" w:ascii="宋体" w:hAnsi="宋体"/>
          <w:color w:val="auto"/>
          <w:sz w:val="24"/>
          <w:szCs w:val="24"/>
          <w:highlight w:val="none"/>
        </w:rPr>
        <w:t xml:space="preserve">万元 </w:t>
      </w:r>
    </w:p>
    <w:p>
      <w:pPr>
        <w:tabs>
          <w:tab w:val="left" w:pos="2410"/>
        </w:tabs>
        <w:autoSpaceDE w:val="0"/>
        <w:autoSpaceDN w:val="0"/>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rPr>
        <w:t>6.项目地点：委托人指定地点</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长丰县境内（主要为北城区域、下塘区域、水湖区域、吴山岗集杨庙区域）</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各项目</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7.项目类型：货物类</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2.本项目不接受联合体投标；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68" w:firstLineChars="195"/>
        <w:jc w:val="left"/>
        <w:textAlignment w:val="auto"/>
        <w:rPr>
          <w:rFonts w:ascii="宋体" w:hAnsi="宋体"/>
          <w:color w:val="auto"/>
          <w:sz w:val="24"/>
          <w:szCs w:val="18"/>
          <w:highlight w:val="none"/>
        </w:rPr>
      </w:pPr>
      <w:r>
        <w:rPr>
          <w:rFonts w:hint="eastAsia" w:ascii="宋体" w:hAnsi="宋体"/>
          <w:color w:val="auto"/>
          <w:sz w:val="24"/>
          <w:szCs w:val="18"/>
          <w:highlight w:val="none"/>
        </w:rPr>
        <w:t>3.符合下列情形之一：</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auto"/>
          <w:sz w:val="24"/>
          <w:szCs w:val="24"/>
          <w:highlight w:val="none"/>
        </w:rPr>
      </w:pPr>
      <w:r>
        <w:rPr>
          <w:rFonts w:hint="eastAsia" w:ascii="宋体" w:hAnsi="宋体"/>
          <w:b/>
          <w:bCs/>
          <w:color w:val="auto"/>
          <w:sz w:val="24"/>
          <w:szCs w:val="24"/>
          <w:highlight w:val="none"/>
        </w:rPr>
        <w:t>三、投标报名</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bCs/>
          <w:color w:val="auto"/>
          <w:sz w:val="24"/>
          <w:szCs w:val="24"/>
          <w:highlight w:val="none"/>
        </w:rPr>
        <w:t>1.</w:t>
      </w:r>
      <w:r>
        <w:rPr>
          <w:rFonts w:hint="eastAsia" w:ascii="宋体" w:hAnsi="宋体" w:cs="宋体"/>
          <w:color w:val="auto"/>
          <w:kern w:val="0"/>
          <w:sz w:val="24"/>
          <w:szCs w:val="24"/>
          <w:highlight w:val="none"/>
        </w:rPr>
        <w:t>报名日期：202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10</w:t>
      </w:r>
      <w:r>
        <w:rPr>
          <w:rFonts w:hint="eastAsia" w:ascii="宋体" w:hAnsi="宋体" w:cs="宋体"/>
          <w:color w:val="auto"/>
          <w:kern w:val="0"/>
          <w:sz w:val="24"/>
          <w:szCs w:val="24"/>
          <w:highlight w:val="none"/>
        </w:rPr>
        <w:t>日上午9:00至202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16</w:t>
      </w:r>
      <w:bookmarkStart w:id="202" w:name="_GoBack"/>
      <w:bookmarkEnd w:id="202"/>
      <w:r>
        <w:rPr>
          <w:rFonts w:hint="eastAsia" w:ascii="宋体" w:hAnsi="宋体" w:cs="宋体"/>
          <w:color w:val="auto"/>
          <w:kern w:val="0"/>
          <w:sz w:val="24"/>
          <w:szCs w:val="24"/>
          <w:highlight w:val="none"/>
        </w:rPr>
        <w:t>日下午17:00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2.领取方法：登录合肥文旅博览集团有限公司网站</w:t>
      </w:r>
      <w:r>
        <w:rPr>
          <w:rFonts w:ascii="宋体" w:hAnsi="宋体" w:cs="宋体"/>
          <w:color w:val="auto"/>
          <w:kern w:val="0"/>
          <w:sz w:val="24"/>
          <w:szCs w:val="24"/>
          <w:highlight w:val="none"/>
        </w:rPr>
        <w:t>http://www.zwzcgl.com</w:t>
      </w:r>
      <w:r>
        <w:rPr>
          <w:rFonts w:hint="eastAsia" w:ascii="宋体" w:hAnsi="宋体" w:cs="宋体"/>
          <w:color w:val="auto"/>
          <w:kern w:val="0"/>
          <w:sz w:val="24"/>
          <w:szCs w:val="24"/>
          <w:highlight w:val="none"/>
        </w:rPr>
        <w:t>下载标书</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3.报名方法：下载附件《××单位投××项目报名信息表》并完整填写信息后在规定的报名日期内发送至邮箱：</w:t>
      </w:r>
      <w:r>
        <w:rPr>
          <w:color w:val="auto"/>
          <w:highlight w:val="none"/>
        </w:rPr>
        <w:fldChar w:fldCharType="begin"/>
      </w:r>
      <w:r>
        <w:rPr>
          <w:color w:val="auto"/>
          <w:highlight w:val="none"/>
        </w:rPr>
        <w:instrText xml:space="preserve"> HYPERLINK "mailto:120156961@qq.com" </w:instrText>
      </w:r>
      <w:r>
        <w:rPr>
          <w:color w:val="auto"/>
          <w:highlight w:val="none"/>
        </w:rPr>
        <w:fldChar w:fldCharType="separate"/>
      </w:r>
      <w:r>
        <w:rPr>
          <w:rFonts w:hint="eastAsia" w:cs="宋体"/>
          <w:color w:val="auto"/>
          <w:kern w:val="0"/>
          <w:sz w:val="24"/>
          <w:szCs w:val="24"/>
          <w:highlight w:val="none"/>
        </w:rPr>
        <w:t>361923526@qq.com</w:t>
      </w:r>
      <w:r>
        <w:rPr>
          <w:rFonts w:hint="eastAsia" w:cs="宋体"/>
          <w:color w:val="auto"/>
          <w:kern w:val="0"/>
          <w:sz w:val="24"/>
          <w:szCs w:val="24"/>
          <w:highlight w:val="none"/>
        </w:rPr>
        <w:fldChar w:fldCharType="end"/>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autoSpaceDE w:val="0"/>
        <w:autoSpaceDN w:val="0"/>
        <w:adjustRightInd w:val="0"/>
        <w:spacing w:line="360" w:lineRule="auto"/>
        <w:ind w:firstLine="20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1.开标时间：202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20</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15</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2.开标地点：合肥市蜀山区习友路与茂荫路交口西北角投资大厦</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楼</w:t>
      </w:r>
      <w:r>
        <w:rPr>
          <w:rFonts w:hint="eastAsia" w:ascii="宋体" w:hAnsi="宋体" w:cs="宋体"/>
          <w:color w:val="auto"/>
          <w:kern w:val="0"/>
          <w:sz w:val="24"/>
          <w:szCs w:val="24"/>
          <w:highlight w:val="none"/>
          <w:lang w:val="en-US" w:eastAsia="zh-CN"/>
        </w:rPr>
        <w:t>多功能厅</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autoSpaceDE w:val="0"/>
        <w:autoSpaceDN w:val="0"/>
        <w:adjustRightInd w:val="0"/>
        <w:spacing w:line="360" w:lineRule="auto"/>
        <w:ind w:firstLine="200"/>
        <w:jc w:val="left"/>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20</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15</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址：合肥市蜀山区习友路与茂荫路交口西北角投资大厦2楼招标采购部</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rPr>
          <w:color w:val="auto"/>
          <w:highlight w:val="none"/>
        </w:rPr>
      </w:pPr>
    </w:p>
    <w:p>
      <w:pPr>
        <w:pStyle w:val="4"/>
        <w:spacing w:before="0" w:line="360" w:lineRule="auto"/>
        <w:ind w:firstLine="0"/>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4"/>
        <w:spacing w:before="0" w:line="360" w:lineRule="auto"/>
        <w:ind w:firstLine="0"/>
        <w:rPr>
          <w:rFonts w:ascii="宋体" w:hAnsi="宋体" w:eastAsia="宋体"/>
          <w:b w:val="0"/>
          <w:color w:val="auto"/>
          <w:highlight w:val="none"/>
        </w:rPr>
      </w:pPr>
      <w:bookmarkStart w:id="6" w:name="_Toc19619"/>
      <w:r>
        <w:rPr>
          <w:rFonts w:hint="eastAsia" w:ascii="宋体" w:hAnsi="宋体" w:eastAsia="宋体"/>
          <w:color w:val="auto"/>
          <w:highlight w:val="none"/>
        </w:rPr>
        <w:t>第二章 投标人须</w:t>
      </w:r>
      <w:bookmarkEnd w:id="4"/>
      <w:r>
        <w:rPr>
          <w:rFonts w:hint="eastAsia" w:ascii="宋体" w:hAnsi="宋体" w:eastAsia="宋体"/>
          <w:color w:val="auto"/>
          <w:highlight w:val="none"/>
        </w:rPr>
        <w:t>知</w:t>
      </w:r>
      <w:bookmarkEnd w:id="5"/>
      <w:r>
        <w:rPr>
          <w:rFonts w:hint="eastAsia" w:ascii="宋体" w:hAnsi="宋体" w:eastAsia="宋体"/>
          <w:color w:val="auto"/>
          <w:highlight w:val="none"/>
        </w:rPr>
        <w:t>前附表</w:t>
      </w:r>
      <w:bookmarkEnd w:id="6"/>
    </w:p>
    <w:tbl>
      <w:tblPr>
        <w:tblStyle w:val="50"/>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55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内容</w:t>
            </w:r>
          </w:p>
        </w:tc>
        <w:tc>
          <w:tcPr>
            <w:tcW w:w="7077" w:type="dxa"/>
            <w:vAlign w:val="center"/>
          </w:tcPr>
          <w:p>
            <w:pPr>
              <w:pStyle w:val="97"/>
              <w:widowControl w:val="0"/>
              <w:spacing w:before="0" w:beforeAutospacing="0" w:after="0" w:afterAutospacing="0"/>
              <w:rPr>
                <w:bCs w:val="0"/>
                <w:color w:val="auto"/>
                <w:kern w:val="2"/>
                <w:sz w:val="24"/>
                <w:szCs w:val="24"/>
                <w:highlight w:val="none"/>
              </w:rPr>
            </w:pPr>
            <w:r>
              <w:rPr>
                <w:rFonts w:hint="eastAsia"/>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1</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招标人</w:t>
            </w:r>
          </w:p>
        </w:tc>
        <w:tc>
          <w:tcPr>
            <w:tcW w:w="7077" w:type="dxa"/>
            <w:vAlign w:val="center"/>
          </w:tcPr>
          <w:p>
            <w:pPr>
              <w:pStyle w:val="97"/>
              <w:widowControl w:val="0"/>
              <w:spacing w:before="0" w:beforeAutospacing="0" w:after="0" w:afterAutospacing="0"/>
              <w:jc w:val="both"/>
              <w:rPr>
                <w:b w:val="0"/>
                <w:color w:val="auto"/>
                <w:kern w:val="2"/>
                <w:sz w:val="24"/>
                <w:szCs w:val="24"/>
                <w:highlight w:val="none"/>
              </w:rPr>
            </w:pPr>
            <w:r>
              <w:rPr>
                <w:rFonts w:hint="eastAsia"/>
                <w:b w:val="0"/>
                <w:color w:val="auto"/>
                <w:kern w:val="2"/>
                <w:sz w:val="24"/>
                <w:szCs w:val="24"/>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2</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委托人</w:t>
            </w:r>
          </w:p>
        </w:tc>
        <w:tc>
          <w:tcPr>
            <w:tcW w:w="7077" w:type="dxa"/>
            <w:vAlign w:val="center"/>
          </w:tcPr>
          <w:p>
            <w:pPr>
              <w:pStyle w:val="97"/>
              <w:widowControl w:val="0"/>
              <w:spacing w:before="0" w:beforeAutospacing="0" w:after="0" w:afterAutospacing="0"/>
              <w:jc w:val="both"/>
              <w:rPr>
                <w:b w:val="0"/>
                <w:bCs w:val="0"/>
                <w:color w:val="auto"/>
                <w:sz w:val="24"/>
                <w:szCs w:val="24"/>
                <w:highlight w:val="none"/>
              </w:rPr>
            </w:pPr>
            <w:r>
              <w:rPr>
                <w:rFonts w:hint="eastAsia" w:ascii="宋体" w:hAnsi="宋体" w:eastAsia="宋体" w:cs="Times New Roman"/>
                <w:b w:val="0"/>
                <w:bCs w:val="0"/>
                <w:color w:val="auto"/>
                <w:kern w:val="2"/>
                <w:sz w:val="24"/>
                <w:szCs w:val="24"/>
                <w:highlight w:val="none"/>
                <w:lang w:val="en-US" w:eastAsia="zh-CN" w:bidi="ar-SA"/>
              </w:rPr>
              <w:t>长丰县公共服务运营管理有限责任公司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3</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7077" w:type="dxa"/>
            <w:vAlign w:val="center"/>
          </w:tcPr>
          <w:p>
            <w:pPr>
              <w:numPr>
                <w:ilvl w:val="0"/>
                <w:numId w:val="0"/>
              </w:numPr>
              <w:spacing w:line="360" w:lineRule="auto"/>
              <w:rPr>
                <w:rFonts w:ascii="宋体" w:hAnsi="宋体"/>
                <w:bCs/>
                <w:color w:val="auto"/>
                <w:sz w:val="24"/>
                <w:szCs w:val="24"/>
                <w:highlight w:val="none"/>
              </w:rPr>
            </w:pPr>
            <w:r>
              <w:rPr>
                <w:rFonts w:hint="eastAsia" w:ascii="宋体" w:hAnsi="宋体"/>
                <w:color w:val="auto"/>
                <w:sz w:val="24"/>
                <w:szCs w:val="24"/>
                <w:highlight w:val="none"/>
                <w:lang w:val="en-US" w:eastAsia="zh-CN"/>
              </w:rPr>
              <w:t>长丰县公共服务运营管理有限责任公司工程物资采购项目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4</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7077" w:type="dxa"/>
            <w:vAlign w:val="center"/>
          </w:tcPr>
          <w:p>
            <w:pPr>
              <w:tabs>
                <w:tab w:val="left" w:pos="2410"/>
              </w:tabs>
              <w:autoSpaceDE w:val="0"/>
              <w:autoSpaceDN w:val="0"/>
              <w:adjustRightInd w:val="0"/>
              <w:snapToGrid w:val="0"/>
              <w:spacing w:line="360" w:lineRule="auto"/>
              <w:rPr>
                <w:rFonts w:ascii="宋体" w:hAnsi="宋体"/>
                <w:bCs/>
                <w:color w:val="auto"/>
                <w:sz w:val="24"/>
                <w:szCs w:val="24"/>
                <w:highlight w:val="none"/>
              </w:rPr>
            </w:pPr>
            <w:r>
              <w:rPr>
                <w:rFonts w:ascii="宋体" w:hAnsi="宋体" w:eastAsia="宋体" w:cs="宋体"/>
                <w:sz w:val="24"/>
                <w:szCs w:val="24"/>
              </w:rPr>
              <w:t>2023WLBLZB0000</w:t>
            </w:r>
            <w:r>
              <w:rPr>
                <w:rFonts w:hint="eastAsia" w:ascii="宋体" w:hAnsi="宋体" w:eastAsia="宋体" w:cs="宋体"/>
                <w:sz w:val="24"/>
                <w:szCs w:val="24"/>
                <w:lang w:val="en-US" w:eastAsia="zh-CN"/>
              </w:rPr>
              <w:t>8</w:t>
            </w:r>
            <w:r>
              <w:rPr>
                <w:rFonts w:ascii="宋体" w:hAnsi="宋体" w:eastAsia="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5</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lang w:val="zh-CN"/>
              </w:rPr>
              <w:t>付款方式</w:t>
            </w:r>
          </w:p>
        </w:tc>
        <w:tc>
          <w:tcPr>
            <w:tcW w:w="7077" w:type="dxa"/>
          </w:tcPr>
          <w:p>
            <w:pPr>
              <w:pStyle w:val="45"/>
              <w:keepNext w:val="0"/>
              <w:keepLines w:val="0"/>
              <w:pageBreakBefore w:val="0"/>
              <w:kinsoku/>
              <w:wordWrap/>
              <w:overflowPunct/>
              <w:topLinePunct w:val="0"/>
              <w:bidi w:val="0"/>
              <w:spacing w:before="0" w:beforeAutospacing="0" w:after="0" w:afterAutospacing="0" w:line="500" w:lineRule="exact"/>
              <w:textAlignment w:val="auto"/>
              <w:rPr>
                <w:rFonts w:cs="宋体"/>
                <w:color w:val="auto"/>
                <w:highlight w:val="none"/>
              </w:rPr>
            </w:pPr>
            <w:r>
              <w:rPr>
                <w:rFonts w:hint="eastAsia" w:cs="宋体"/>
                <w:color w:val="auto"/>
                <w:highlight w:val="none"/>
              </w:rPr>
              <w:t>采取隔月付款，如</w:t>
            </w:r>
            <w:r>
              <w:rPr>
                <w:rFonts w:hint="eastAsia" w:cs="宋体"/>
                <w:color w:val="auto"/>
                <w:highlight w:val="none"/>
                <w:lang w:val="en-US" w:eastAsia="zh-CN"/>
              </w:rPr>
              <w:t>2022</w:t>
            </w:r>
            <w:r>
              <w:rPr>
                <w:rFonts w:hint="eastAsia" w:cs="宋体"/>
                <w:color w:val="auto"/>
                <w:highlight w:val="none"/>
              </w:rPr>
              <w:t>年01月货款，</w:t>
            </w:r>
            <w:r>
              <w:rPr>
                <w:rFonts w:hint="eastAsia" w:cs="宋体"/>
                <w:color w:val="auto"/>
                <w:highlight w:val="none"/>
                <w:lang w:val="en-US" w:eastAsia="zh-CN"/>
              </w:rPr>
              <w:t>2022</w:t>
            </w:r>
            <w:r>
              <w:rPr>
                <w:rFonts w:hint="eastAsia" w:cs="宋体"/>
                <w:color w:val="auto"/>
                <w:highlight w:val="none"/>
              </w:rPr>
              <w:t>年03月给予支付。</w:t>
            </w:r>
          </w:p>
          <w:p>
            <w:pPr>
              <w:pStyle w:val="45"/>
              <w:keepNext w:val="0"/>
              <w:keepLines w:val="0"/>
              <w:pageBreakBefore w:val="0"/>
              <w:kinsoku/>
              <w:wordWrap/>
              <w:overflowPunct/>
              <w:topLinePunct w:val="0"/>
              <w:bidi w:val="0"/>
              <w:spacing w:before="0" w:beforeAutospacing="0" w:after="0" w:afterAutospacing="0" w:line="500" w:lineRule="exact"/>
              <w:textAlignment w:val="auto"/>
              <w:rPr>
                <w:rFonts w:hint="eastAsia" w:eastAsia="宋体" w:cs="宋体"/>
                <w:color w:val="auto"/>
                <w:highlight w:val="none"/>
                <w:lang w:eastAsia="zh-CN"/>
              </w:rPr>
            </w:pPr>
            <w:r>
              <w:rPr>
                <w:rFonts w:hint="eastAsia" w:cs="宋体"/>
                <w:color w:val="auto"/>
                <w:highlight w:val="none"/>
              </w:rPr>
              <w:t>货款支付前，投标人按照委托人审核确认后的金额，</w:t>
            </w:r>
            <w:r>
              <w:rPr>
                <w:rFonts w:ascii="宋体" w:hAnsi="宋体"/>
                <w:color w:val="auto"/>
                <w:kern w:val="0"/>
                <w:sz w:val="24"/>
                <w:szCs w:val="24"/>
                <w:highlight w:val="none"/>
              </w:rPr>
              <w:t>提供</w:t>
            </w:r>
            <w:r>
              <w:rPr>
                <w:rFonts w:hint="eastAsia"/>
                <w:color w:val="auto"/>
                <w:kern w:val="0"/>
                <w:sz w:val="24"/>
                <w:szCs w:val="24"/>
                <w:highlight w:val="none"/>
                <w:u w:val="single"/>
                <w:lang w:val="en-US" w:eastAsia="zh-CN"/>
              </w:rPr>
              <w:t xml:space="preserve"> 3  %</w:t>
            </w:r>
            <w:r>
              <w:rPr>
                <w:rFonts w:ascii="宋体" w:hAnsi="宋体"/>
                <w:color w:val="auto"/>
                <w:kern w:val="0"/>
                <w:sz w:val="24"/>
                <w:szCs w:val="24"/>
                <w:highlight w:val="none"/>
              </w:rPr>
              <w:t>增值税专用发票</w:t>
            </w:r>
            <w:r>
              <w:rPr>
                <w:rFonts w:hint="eastAsia" w:ascii="宋体" w:hAnsi="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ind w:right="102"/>
              <w:jc w:val="center"/>
              <w:rPr>
                <w:rFonts w:ascii="宋体" w:hAnsi="宋体"/>
                <w:color w:val="auto"/>
                <w:sz w:val="24"/>
                <w:szCs w:val="24"/>
                <w:highlight w:val="none"/>
                <w:lang w:val="zh-CN"/>
              </w:rPr>
            </w:pPr>
            <w:r>
              <w:rPr>
                <w:rFonts w:hint="eastAsia" w:ascii="宋体" w:hAnsi="宋体"/>
                <w:color w:val="auto"/>
                <w:sz w:val="24"/>
                <w:szCs w:val="24"/>
                <w:highlight w:val="none"/>
                <w:lang w:val="zh-CN"/>
              </w:rPr>
              <w:t>6</w:t>
            </w:r>
          </w:p>
        </w:tc>
        <w:tc>
          <w:tcPr>
            <w:tcW w:w="1559" w:type="dxa"/>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供货地点</w:t>
            </w:r>
          </w:p>
        </w:tc>
        <w:tc>
          <w:tcPr>
            <w:tcW w:w="7077" w:type="dxa"/>
          </w:tcPr>
          <w:p>
            <w:pPr>
              <w:keepNext w:val="0"/>
              <w:keepLines w:val="0"/>
              <w:pageBreakBefore w:val="0"/>
              <w:tabs>
                <w:tab w:val="left" w:pos="2410"/>
              </w:tabs>
              <w:kinsoku/>
              <w:wordWrap/>
              <w:overflowPunct/>
              <w:topLinePunct w:val="0"/>
              <w:autoSpaceDE w:val="0"/>
              <w:autoSpaceDN w:val="0"/>
              <w:bidi w:val="0"/>
              <w:adjustRightInd w:val="0"/>
              <w:snapToGrid w:val="0"/>
              <w:spacing w:line="500" w:lineRule="exact"/>
              <w:textAlignment w:val="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委托人指定地点</w:t>
            </w:r>
            <w:r>
              <w:rPr>
                <w:rFonts w:hint="eastAsia" w:ascii="宋体" w:hAnsi="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559" w:type="dxa"/>
            <w:vAlign w:val="center"/>
          </w:tcPr>
          <w:p>
            <w:pPr>
              <w:spacing w:line="500" w:lineRule="exact"/>
              <w:ind w:firstLine="120" w:firstLineChars="50"/>
              <w:rPr>
                <w:rFonts w:ascii="宋体" w:hAnsi="宋体"/>
                <w:color w:val="auto"/>
                <w:sz w:val="24"/>
                <w:szCs w:val="24"/>
                <w:highlight w:val="none"/>
              </w:rPr>
            </w:pPr>
            <w:r>
              <w:rPr>
                <w:rFonts w:hint="eastAsia" w:ascii="宋体" w:hAnsi="宋体"/>
                <w:color w:val="auto"/>
                <w:sz w:val="24"/>
                <w:szCs w:val="24"/>
                <w:highlight w:val="none"/>
              </w:rPr>
              <w:t>供货期限</w:t>
            </w:r>
          </w:p>
        </w:tc>
        <w:tc>
          <w:tcPr>
            <w:tcW w:w="7077" w:type="dxa"/>
            <w:vAlign w:val="center"/>
          </w:tcPr>
          <w:p>
            <w:pPr>
              <w:keepNext w:val="0"/>
              <w:keepLines w:val="0"/>
              <w:pageBreakBefore w:val="0"/>
              <w:kinsoku/>
              <w:wordWrap/>
              <w:overflowPunct/>
              <w:topLinePunct w:val="0"/>
              <w:bidi w:val="0"/>
              <w:spacing w:line="500" w:lineRule="exact"/>
              <w:textAlignment w:val="auto"/>
              <w:rPr>
                <w:rFonts w:ascii="宋体" w:hAnsi="宋体"/>
                <w:color w:val="auto"/>
                <w:sz w:val="24"/>
                <w:szCs w:val="24"/>
                <w:highlight w:val="none"/>
              </w:rPr>
            </w:pPr>
            <w:r>
              <w:rPr>
                <w:rFonts w:hint="eastAsia" w:ascii="宋体" w:hAnsi="宋体"/>
                <w:color w:val="auto"/>
                <w:sz w:val="24"/>
                <w:szCs w:val="24"/>
                <w:highlight w:val="none"/>
              </w:rPr>
              <w:t>中标人签定供货合同后</w:t>
            </w:r>
            <w:r>
              <w:rPr>
                <w:rFonts w:hint="eastAsia" w:ascii="宋体" w:hAnsi="宋体"/>
                <w:color w:val="auto"/>
                <w:sz w:val="24"/>
                <w:szCs w:val="24"/>
                <w:highlight w:val="none"/>
                <w:lang w:eastAsia="zh-CN"/>
              </w:rPr>
              <w:t>，</w:t>
            </w:r>
            <w:r>
              <w:rPr>
                <w:rFonts w:hint="eastAsia" w:ascii="宋体" w:hAnsi="宋体"/>
                <w:color w:val="auto"/>
                <w:sz w:val="24"/>
                <w:szCs w:val="24"/>
                <w:highlight w:val="none"/>
              </w:rPr>
              <w:t>分批供货，接书面采购清单后10个工作日完成本批次供货。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免费质保期</w:t>
            </w:r>
          </w:p>
        </w:tc>
        <w:tc>
          <w:tcPr>
            <w:tcW w:w="7077" w:type="dxa"/>
            <w:vAlign w:val="center"/>
          </w:tcPr>
          <w:p>
            <w:pPr>
              <w:keepNext w:val="0"/>
              <w:keepLines w:val="0"/>
              <w:pageBreakBefore w:val="0"/>
              <w:kinsoku/>
              <w:wordWrap/>
              <w:overflowPunct/>
              <w:topLinePunct w:val="0"/>
              <w:bidi w:val="0"/>
              <w:adjustRightInd w:val="0"/>
              <w:spacing w:line="500" w:lineRule="exact"/>
              <w:textAlignment w:val="auto"/>
              <w:rPr>
                <w:rFonts w:ascii="宋体" w:hAnsi="宋体"/>
                <w:color w:val="auto"/>
                <w:sz w:val="24"/>
                <w:szCs w:val="24"/>
                <w:highlight w:val="none"/>
                <w:lang w:val="zh-CN"/>
              </w:rPr>
            </w:pPr>
            <w:r>
              <w:rPr>
                <w:rFonts w:hint="eastAsia" w:ascii="宋体" w:hAnsi="宋体"/>
                <w:color w:val="auto"/>
                <w:sz w:val="24"/>
                <w:szCs w:val="24"/>
                <w:highlight w:val="none"/>
                <w:lang w:val="zh-CN"/>
              </w:rPr>
              <w:t>经委托人验收合格之日起壹</w:t>
            </w:r>
            <w:r>
              <w:rPr>
                <w:rFonts w:hint="eastAsia" w:ascii="宋体" w:hAnsi="宋体"/>
                <w:color w:val="auto"/>
                <w:sz w:val="24"/>
                <w:szCs w:val="24"/>
                <w:highlight w:val="none"/>
              </w:rPr>
              <w:t>年，法律法规或生产厂家等对质保期的规定长于壹年的，依照其规定。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踏勘现场</w:t>
            </w:r>
          </w:p>
        </w:tc>
        <w:tc>
          <w:tcPr>
            <w:tcW w:w="7077" w:type="dxa"/>
            <w:vAlign w:val="center"/>
          </w:tcPr>
          <w:p>
            <w:pPr>
              <w:spacing w:line="380" w:lineRule="exact"/>
              <w:rPr>
                <w:rFonts w:ascii="宋体" w:hAnsi="宋体"/>
                <w:color w:val="auto"/>
                <w:sz w:val="24"/>
                <w:szCs w:val="24"/>
                <w:highlight w:val="none"/>
                <w:lang w:val="zh-CN"/>
              </w:rPr>
            </w:pPr>
            <w:r>
              <w:rPr>
                <w:rFonts w:hint="eastAsia" w:ascii="宋体" w:hAnsi="宋体"/>
                <w:b/>
                <w:bCs/>
                <w:color w:val="auto"/>
                <w:sz w:val="24"/>
                <w:szCs w:val="24"/>
                <w:highlight w:val="none"/>
              </w:rPr>
              <w:sym w:font="Wingdings" w:char="F0FE"/>
            </w:r>
            <w:r>
              <w:rPr>
                <w:rFonts w:hint="eastAsia" w:ascii="宋体" w:hAnsi="宋体"/>
                <w:bCs/>
                <w:color w:val="auto"/>
                <w:sz w:val="24"/>
                <w:szCs w:val="24"/>
                <w:highlight w:val="none"/>
              </w:rPr>
              <w:t xml:space="preserve">自行踏勘  </w:t>
            </w:r>
            <w:r>
              <w:rPr>
                <w:rFonts w:hint="eastAsia" w:ascii="宋体" w:hAnsi="宋体"/>
                <w:color w:val="auto"/>
                <w:sz w:val="24"/>
                <w:szCs w:val="24"/>
                <w:highlight w:val="none"/>
              </w:rPr>
              <w:t>□招标人</w:t>
            </w:r>
            <w:r>
              <w:rPr>
                <w:rFonts w:hint="eastAsia" w:ascii="宋体" w:hAnsi="宋体"/>
                <w:color w:val="auto"/>
                <w:sz w:val="24"/>
                <w:szCs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投标文件</w:t>
            </w:r>
          </w:p>
        </w:tc>
        <w:tc>
          <w:tcPr>
            <w:tcW w:w="7077" w:type="dxa"/>
            <w:vAlign w:val="center"/>
          </w:tcPr>
          <w:p>
            <w:pPr>
              <w:spacing w:line="380" w:lineRule="exact"/>
              <w:rPr>
                <w:rFonts w:ascii="宋体" w:hAnsi="宋体"/>
                <w:b/>
                <w:bCs/>
                <w:color w:val="auto"/>
                <w:sz w:val="24"/>
                <w:szCs w:val="24"/>
                <w:highlight w:val="none"/>
              </w:rPr>
            </w:pPr>
            <w:r>
              <w:rPr>
                <w:rFonts w:hint="eastAsia" w:ascii="宋体" w:hAnsi="宋体"/>
                <w:color w:val="auto"/>
                <w:kern w:val="0"/>
                <w:sz w:val="24"/>
                <w:szCs w:val="24"/>
                <w:highlight w:val="none"/>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559" w:type="dxa"/>
            <w:vAlign w:val="center"/>
          </w:tcPr>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开标时间</w:t>
            </w:r>
          </w:p>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及地点</w:t>
            </w:r>
          </w:p>
        </w:tc>
        <w:tc>
          <w:tcPr>
            <w:tcW w:w="7077" w:type="dxa"/>
            <w:vAlign w:val="center"/>
          </w:tcPr>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开标时间：详见招标公告</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7077"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有效最低价法。详见招标</w:t>
            </w:r>
            <w:r>
              <w:rPr>
                <w:rFonts w:hint="eastAsia" w:ascii="宋体" w:hAnsi="宋体"/>
                <w:color w:val="auto"/>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13</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380" w:lineRule="exact"/>
              <w:rPr>
                <w:rFonts w:ascii="宋体" w:hAnsi="宋体"/>
                <w:color w:val="auto"/>
                <w:sz w:val="24"/>
                <w:szCs w:val="24"/>
                <w:highlight w:val="yellow"/>
              </w:rPr>
            </w:pPr>
            <w:r>
              <w:rPr>
                <w:rFonts w:hint="eastAsia" w:ascii="宋体" w:hAnsi="宋体"/>
                <w:color w:val="auto"/>
                <w:sz w:val="24"/>
                <w:szCs w:val="24"/>
                <w:highlight w:val="none"/>
              </w:rPr>
              <w:t>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2.收受方式为：</w:t>
            </w:r>
            <w:r>
              <w:rPr>
                <w:rFonts w:hint="eastAsia" w:ascii="宋体" w:hAnsi="宋体" w:cs="宋体"/>
                <w:color w:val="auto"/>
                <w:sz w:val="24"/>
                <w:szCs w:val="24"/>
                <w:highlight w:val="none"/>
              </w:rPr>
              <w:t>银行转账</w:t>
            </w:r>
          </w:p>
          <w:p>
            <w:pPr>
              <w:spacing w:line="38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F0FE"/>
            </w:r>
            <w:r>
              <w:rPr>
                <w:rFonts w:hint="eastAsia" w:ascii="宋体" w:hAnsi="宋体"/>
                <w:color w:val="auto"/>
                <w:sz w:val="24"/>
                <w:szCs w:val="24"/>
                <w:highlight w:val="none"/>
              </w:rPr>
              <w:t>委托人</w:t>
            </w:r>
          </w:p>
          <w:p>
            <w:pPr>
              <w:adjustRightInd w:val="0"/>
              <w:snapToGrid w:val="0"/>
              <w:spacing w:line="38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380" w:lineRule="exact"/>
              <w:jc w:val="left"/>
              <w:rPr>
                <w:rFonts w:ascii="宋体" w:hAnsi="宋体"/>
                <w:color w:val="auto"/>
                <w:sz w:val="24"/>
                <w:szCs w:val="24"/>
                <w:highlight w:val="none"/>
                <w:u w:val="single"/>
              </w:rPr>
            </w:pPr>
            <w:r>
              <w:rPr>
                <w:rFonts w:hint="eastAsia" w:ascii="宋体" w:hAnsi="宋体"/>
                <w:color w:val="auto"/>
                <w:sz w:val="24"/>
                <w:szCs w:val="24"/>
                <w:highlight w:val="none"/>
              </w:rPr>
              <w:t>5.退还：所有货物</w:t>
            </w:r>
            <w:r>
              <w:rPr>
                <w:rFonts w:hint="eastAsia" w:ascii="宋体" w:hAnsi="宋体"/>
                <w:color w:val="auto"/>
                <w:sz w:val="24"/>
                <w:szCs w:val="24"/>
                <w:highlight w:val="none"/>
                <w:lang w:val="zh-CN"/>
              </w:rPr>
              <w:t>经委托人</w:t>
            </w:r>
            <w:r>
              <w:rPr>
                <w:rFonts w:hint="eastAsia" w:ascii="宋体" w:hAnsi="宋体"/>
                <w:color w:val="auto"/>
                <w:sz w:val="24"/>
                <w:szCs w:val="24"/>
                <w:highlight w:val="none"/>
              </w:rPr>
              <w:t>验收合格后，一次性退还（无息）。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14</w:t>
            </w:r>
          </w:p>
        </w:tc>
        <w:tc>
          <w:tcPr>
            <w:tcW w:w="1559"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投标样品</w:t>
            </w:r>
          </w:p>
        </w:tc>
        <w:tc>
          <w:tcPr>
            <w:tcW w:w="7077" w:type="dxa"/>
            <w:vAlign w:val="center"/>
          </w:tcPr>
          <w:p>
            <w:pPr>
              <w:spacing w:line="500" w:lineRule="exact"/>
              <w:rPr>
                <w:rFonts w:ascii="宋体" w:hAnsi="宋体"/>
                <w:color w:val="auto"/>
                <w:sz w:val="24"/>
                <w:highlight w:val="none"/>
              </w:rPr>
            </w:pPr>
            <w:r>
              <w:rPr>
                <w:rFonts w:hint="eastAsia"/>
                <w:b/>
                <w:bCs/>
                <w:color w:val="auto"/>
                <w:sz w:val="24"/>
                <w:highlight w:val="none"/>
              </w:rPr>
              <w:sym w:font="Wingdings" w:char="00A8"/>
            </w:r>
            <w:r>
              <w:rPr>
                <w:rFonts w:hint="eastAsia" w:ascii="宋体" w:hAnsi="宋体"/>
                <w:color w:val="auto"/>
                <w:sz w:val="24"/>
                <w:highlight w:val="none"/>
              </w:rPr>
              <w:t xml:space="preserve">需要  </w:t>
            </w:r>
            <w:r>
              <w:rPr>
                <w:rFonts w:hint="eastAsia" w:ascii="宋体" w:hAnsi="宋体"/>
                <w:b/>
                <w:color w:val="auto"/>
                <w:sz w:val="24"/>
                <w:highlight w:val="none"/>
              </w:rPr>
              <w:sym w:font="Wingdings 2" w:char="0052"/>
            </w:r>
            <w:r>
              <w:rPr>
                <w:rFonts w:hint="eastAsia" w:ascii="宋体" w:hAnsi="宋体"/>
                <w:color w:val="auto"/>
                <w:sz w:val="24"/>
                <w:highlight w:val="none"/>
              </w:rPr>
              <w:t>不需要</w:t>
            </w:r>
          </w:p>
          <w:p>
            <w:pPr>
              <w:spacing w:line="500" w:lineRule="exact"/>
              <w:rPr>
                <w:rFonts w:ascii="宋体" w:hAnsi="宋体"/>
                <w:color w:val="auto"/>
                <w:sz w:val="24"/>
                <w:highlight w:val="none"/>
              </w:rPr>
            </w:pPr>
            <w:r>
              <w:rPr>
                <w:rFonts w:hint="eastAsia" w:ascii="宋体" w:hAnsi="宋体"/>
                <w:color w:val="auto"/>
                <w:sz w:val="24"/>
                <w:highlight w:val="none"/>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15</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rPr>
              <w:t>投标保证金金额</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人民币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壹万捌仟</w:t>
            </w:r>
            <w:r>
              <w:rPr>
                <w:rFonts w:hint="eastAsia" w:ascii="宋体" w:hAnsi="宋体"/>
                <w:color w:val="auto"/>
                <w:sz w:val="24"/>
                <w:szCs w:val="24"/>
                <w:highlight w:val="none"/>
              </w:rPr>
              <w:t>元整，投标保证金应当在投标截止时间前足额到达本次招标公告指定账号（项目多标的的，应向所投标的对应账号交纳），且应当从投标人本单位账号转出。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16</w:t>
            </w:r>
          </w:p>
        </w:tc>
        <w:tc>
          <w:tcPr>
            <w:tcW w:w="1559" w:type="dxa"/>
            <w:vAlign w:val="center"/>
          </w:tcPr>
          <w:p>
            <w:pPr>
              <w:pStyle w:val="115"/>
              <w:pBdr>
                <w:bottom w:val="none" w:color="auto" w:sz="0" w:space="0"/>
              </w:pBdr>
              <w:tabs>
                <w:tab w:val="clear" w:pos="4153"/>
                <w:tab w:val="clear" w:pos="8306"/>
              </w:tabs>
              <w:adjustRightInd/>
              <w:spacing w:line="500" w:lineRule="exact"/>
              <w:textAlignment w:val="auto"/>
              <w:rPr>
                <w:rFonts w:ascii="宋体" w:hAnsi="宋体"/>
                <w:color w:val="auto"/>
                <w:kern w:val="2"/>
                <w:szCs w:val="24"/>
                <w:highlight w:val="none"/>
              </w:rPr>
            </w:pPr>
            <w:r>
              <w:rPr>
                <w:rFonts w:hint="eastAsia" w:ascii="宋体" w:hAnsi="宋体"/>
                <w:color w:val="auto"/>
                <w:kern w:val="2"/>
                <w:szCs w:val="24"/>
                <w:highlight w:val="none"/>
              </w:rPr>
              <w:t>投标保证金交纳账号</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spacing w:line="360" w:lineRule="auto"/>
              <w:rPr>
                <w:rFonts w:ascii="宋体" w:hAnsi="宋体"/>
                <w:b/>
                <w:color w:val="auto"/>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17</w:t>
            </w:r>
          </w:p>
        </w:tc>
        <w:tc>
          <w:tcPr>
            <w:tcW w:w="1559" w:type="dxa"/>
            <w:vAlign w:val="center"/>
          </w:tcPr>
          <w:p>
            <w:pPr>
              <w:spacing w:line="500" w:lineRule="exact"/>
              <w:jc w:val="center"/>
              <w:rPr>
                <w:rFonts w:ascii="宋体" w:hAnsi="宋体"/>
                <w:color w:val="auto"/>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440" w:lineRule="exact"/>
              <w:rPr>
                <w:rFonts w:ascii="宋体" w:hAnsi="宋体"/>
                <w:color w:val="C00000"/>
                <w:sz w:val="24"/>
                <w:szCs w:val="24"/>
                <w:highlight w:val="none"/>
              </w:rPr>
            </w:pPr>
            <w:r>
              <w:rPr>
                <w:rFonts w:hint="eastAsia" w:ascii="宋体" w:hAnsi="宋体"/>
                <w:color w:val="auto"/>
                <w:sz w:val="24"/>
                <w:szCs w:val="24"/>
                <w:highlight w:val="none"/>
              </w:rPr>
              <w:t>11.履约保证金数额：中标价的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440" w:lineRule="exact"/>
              <w:ind w:left="841" w:hanging="841"/>
              <w:rPr>
                <w:rFonts w:ascii="宋体" w:hAnsi="宋体"/>
                <w:color w:val="auto"/>
                <w:sz w:val="24"/>
                <w:szCs w:val="24"/>
                <w:highlight w:val="none"/>
              </w:rPr>
            </w:pPr>
            <w:r>
              <w:rPr>
                <w:rFonts w:hint="eastAsia" w:ascii="宋体" w:hAnsi="宋体"/>
                <w:color w:val="auto"/>
                <w:sz w:val="24"/>
                <w:szCs w:val="24"/>
                <w:highlight w:val="none"/>
              </w:rPr>
              <w:t>2. 收受方式为：</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现金保证</w:t>
            </w:r>
            <w:r>
              <w:rPr>
                <w:rFonts w:hint="eastAsia" w:ascii="宋体" w:hAnsi="宋体"/>
                <w:color w:val="auto"/>
                <w:sz w:val="24"/>
                <w:szCs w:val="24"/>
                <w:highlight w:val="none"/>
              </w:rPr>
              <w:t xml:space="preserve"> □</w:t>
            </w:r>
            <w:r>
              <w:rPr>
                <w:rFonts w:hint="eastAsia" w:ascii="宋体" w:hAnsi="宋体" w:cs="宋体"/>
                <w:color w:val="auto"/>
                <w:sz w:val="24"/>
                <w:szCs w:val="24"/>
                <w:highlight w:val="none"/>
              </w:rPr>
              <w:t>现金支票</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银行汇</w:t>
            </w:r>
            <w:r>
              <w:rPr>
                <w:rFonts w:hint="eastAsia" w:ascii="宋体" w:hAnsi="宋体"/>
                <w:color w:val="auto"/>
                <w:sz w:val="24"/>
                <w:szCs w:val="24"/>
                <w:highlight w:val="none"/>
              </w:rPr>
              <w:t>票</w:t>
            </w:r>
          </w:p>
          <w:p>
            <w:pPr>
              <w:spacing w:line="440" w:lineRule="exact"/>
              <w:ind w:left="659" w:leftChars="314" w:firstLine="720" w:firstLineChars="300"/>
              <w:rPr>
                <w:rFonts w:ascii="宋体" w:hAnsi="宋体"/>
                <w:color w:val="auto"/>
                <w:sz w:val="24"/>
                <w:szCs w:val="24"/>
                <w:highlight w:val="none"/>
              </w:rPr>
            </w:pP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银行保函</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银行转账</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工程担保</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保证保</w:t>
            </w:r>
            <w:r>
              <w:rPr>
                <w:rFonts w:hint="eastAsia" w:ascii="宋体" w:hAnsi="宋体"/>
                <w:color w:val="auto"/>
                <w:sz w:val="24"/>
                <w:szCs w:val="24"/>
                <w:highlight w:val="none"/>
              </w:rPr>
              <w:t>险</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00A8"/>
            </w:r>
            <w:r>
              <w:rPr>
                <w:rFonts w:hint="eastAsia" w:ascii="宋体" w:hAnsi="宋体"/>
                <w:color w:val="auto"/>
                <w:sz w:val="24"/>
                <w:szCs w:val="24"/>
                <w:highlight w:val="none"/>
              </w:rPr>
              <w:t>委托人</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5.退还：</w:t>
            </w:r>
            <w:r>
              <w:rPr>
                <w:rFonts w:hint="eastAsia" w:ascii="宋体" w:hAnsi="宋体"/>
                <w:color w:val="auto"/>
                <w:sz w:val="24"/>
                <w:szCs w:val="24"/>
                <w:highlight w:val="none"/>
                <w:u w:val="single"/>
              </w:rPr>
              <w:t>供货完成并验收合格后30日内一次性无息退还。</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18</w:t>
            </w:r>
          </w:p>
        </w:tc>
        <w:tc>
          <w:tcPr>
            <w:tcW w:w="155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tc>
      </w:tr>
    </w:tbl>
    <w:p>
      <w:pPr>
        <w:rPr>
          <w:rFonts w:hint="eastAsia"/>
          <w:color w:val="auto"/>
          <w:highlight w:val="none"/>
        </w:rPr>
      </w:pPr>
      <w:bookmarkStart w:id="7" w:name="_Hlt509650027"/>
      <w:bookmarkEnd w:id="7"/>
      <w:bookmarkStart w:id="8" w:name="_Hlt509649645"/>
      <w:bookmarkEnd w:id="8"/>
      <w:bookmarkStart w:id="9" w:name="_Hlt509650961"/>
      <w:bookmarkEnd w:id="9"/>
      <w:bookmarkStart w:id="10" w:name="_Hlt519045778"/>
      <w:bookmarkEnd w:id="10"/>
      <w:bookmarkStart w:id="11" w:name="_Hlt509649795"/>
      <w:bookmarkEnd w:id="11"/>
      <w:bookmarkStart w:id="12" w:name="_Hlt509650690"/>
      <w:bookmarkEnd w:id="12"/>
      <w:bookmarkStart w:id="13" w:name="_Hlt509650103"/>
      <w:bookmarkEnd w:id="13"/>
      <w:bookmarkStart w:id="14" w:name="_Hlt509650116"/>
      <w:bookmarkEnd w:id="14"/>
      <w:bookmarkStart w:id="15" w:name="_Hlt509649678"/>
      <w:bookmarkEnd w:id="15"/>
      <w:bookmarkStart w:id="16" w:name="_Hlt509650932"/>
      <w:bookmarkEnd w:id="16"/>
      <w:bookmarkStart w:id="17" w:name="_Hlt526418153"/>
      <w:bookmarkEnd w:id="17"/>
      <w:bookmarkStart w:id="18" w:name="_Hlt509650936"/>
      <w:bookmarkEnd w:id="18"/>
      <w:bookmarkStart w:id="19" w:name="_Hlt509649669"/>
      <w:bookmarkEnd w:id="19"/>
      <w:bookmarkStart w:id="20" w:name="_Hlt509649330"/>
      <w:bookmarkEnd w:id="20"/>
      <w:bookmarkStart w:id="21" w:name="_Hlt509650929"/>
      <w:bookmarkEnd w:id="21"/>
      <w:bookmarkStart w:id="22" w:name="_Hlt509650333"/>
      <w:bookmarkEnd w:id="22"/>
      <w:bookmarkStart w:id="23" w:name="_Toc508363589"/>
      <w:bookmarkStart w:id="24" w:name="_Toc459990137"/>
    </w:p>
    <w:p>
      <w:pPr>
        <w:rPr>
          <w:rFonts w:hint="eastAsia"/>
          <w:color w:val="auto"/>
          <w:highlight w:val="none"/>
        </w:rPr>
      </w:pPr>
    </w:p>
    <w:p>
      <w:pPr>
        <w:rPr>
          <w:rFonts w:hint="eastAsia"/>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bookmarkStart w:id="25" w:name="_Toc28729"/>
      <w:r>
        <w:rPr>
          <w:rFonts w:hint="eastAsia" w:ascii="宋体" w:hAnsi="宋体" w:eastAsia="宋体"/>
          <w:color w:val="auto"/>
          <w:highlight w:val="none"/>
        </w:rPr>
        <w:t>第三章 投标人须知</w:t>
      </w:r>
      <w:bookmarkEnd w:id="25"/>
      <w:bookmarkStart w:id="26" w:name="_Toc459990138"/>
    </w:p>
    <w:p>
      <w:pPr>
        <w:pStyle w:val="5"/>
        <w:spacing w:line="360" w:lineRule="auto"/>
        <w:ind w:firstLine="628"/>
        <w:rPr>
          <w:rFonts w:hAnsi="宋体"/>
          <w:color w:val="auto"/>
          <w:sz w:val="28"/>
          <w:highlight w:val="none"/>
        </w:rPr>
      </w:pPr>
      <w:bookmarkStart w:id="27" w:name="_Toc14711"/>
      <w:r>
        <w:rPr>
          <w:rFonts w:hint="eastAsia" w:hAnsi="宋体"/>
          <w:color w:val="auto"/>
          <w:sz w:val="28"/>
          <w:highlight w:val="none"/>
        </w:rPr>
        <w:t>一．投标文件的编制</w:t>
      </w:r>
      <w:bookmarkEnd w:id="26"/>
      <w:bookmarkEnd w:id="27"/>
    </w:p>
    <w:bookmarkEnd w:id="23"/>
    <w:bookmarkEnd w:id="24"/>
    <w:p>
      <w:pPr>
        <w:spacing w:line="480" w:lineRule="exact"/>
        <w:ind w:firstLine="482" w:firstLineChars="200"/>
        <w:rPr>
          <w:rFonts w:ascii="宋体" w:hAnsi="宋体"/>
          <w:b/>
          <w:color w:val="auto"/>
          <w:kern w:val="0"/>
          <w:sz w:val="24"/>
          <w:highlight w:val="none"/>
        </w:rPr>
      </w:pPr>
      <w:bookmarkStart w:id="28" w:name="_Toc19773335"/>
      <w:r>
        <w:rPr>
          <w:rFonts w:hint="eastAsia" w:ascii="宋体" w:hAnsi="宋体"/>
          <w:b/>
          <w:color w:val="auto"/>
          <w:kern w:val="0"/>
          <w:sz w:val="24"/>
          <w:highlight w:val="none"/>
        </w:rPr>
        <w:t>1.投标文件的编写要求</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48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480" w:lineRule="exact"/>
        <w:ind w:firstLine="480" w:firstLineChars="200"/>
        <w:rPr>
          <w:rFonts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pStyle w:val="5"/>
        <w:spacing w:line="360" w:lineRule="auto"/>
        <w:ind w:firstLine="628"/>
        <w:rPr>
          <w:rFonts w:hAnsi="宋体"/>
          <w:color w:val="auto"/>
          <w:sz w:val="28"/>
          <w:highlight w:val="none"/>
        </w:rPr>
      </w:pPr>
      <w:bookmarkStart w:id="29" w:name="_Toc30189"/>
      <w:r>
        <w:rPr>
          <w:rFonts w:hint="eastAsia" w:hAnsi="宋体"/>
          <w:color w:val="auto"/>
          <w:sz w:val="28"/>
          <w:highlight w:val="none"/>
        </w:rPr>
        <w:t>二．投标保证金的缴纳</w:t>
      </w:r>
      <w:bookmarkEnd w:id="28"/>
      <w:bookmarkEnd w:id="29"/>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auto"/>
          <w:sz w:val="24"/>
          <w:szCs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auto"/>
          <w:sz w:val="28"/>
          <w:highlight w:val="none"/>
        </w:rPr>
      </w:pPr>
      <w:bookmarkStart w:id="30" w:name="_Toc7014"/>
      <w:bookmarkStart w:id="31" w:name="_Toc459990139"/>
      <w:bookmarkStart w:id="32" w:name="_Toc19773336"/>
      <w:bookmarkStart w:id="33" w:name="_Toc7187423"/>
      <w:r>
        <w:rPr>
          <w:rFonts w:hint="eastAsia" w:hAnsi="宋体"/>
          <w:color w:val="auto"/>
          <w:sz w:val="28"/>
          <w:highlight w:val="none"/>
        </w:rPr>
        <w:t>三．投标文件的递交</w:t>
      </w:r>
      <w:bookmarkEnd w:id="30"/>
      <w:bookmarkEnd w:id="31"/>
      <w:bookmarkEnd w:id="32"/>
      <w:bookmarkEnd w:id="33"/>
      <w:bookmarkStart w:id="34" w:name="_Hlt509649414"/>
      <w:bookmarkEnd w:id="34"/>
    </w:p>
    <w:p>
      <w:pPr>
        <w:widowControl/>
        <w:spacing w:line="360" w:lineRule="auto"/>
        <w:rPr>
          <w:rFonts w:ascii="宋体" w:hAnsi="宋体" w:cs="宋体"/>
          <w:b/>
          <w:color w:val="auto"/>
          <w:kern w:val="0"/>
          <w:sz w:val="24"/>
          <w:highlight w:val="none"/>
        </w:rPr>
      </w:pPr>
      <w:bookmarkStart w:id="35" w:name="_Toc459990140"/>
      <w:bookmarkStart w:id="36" w:name="_Toc459990141"/>
      <w:bookmarkStart w:id="37" w:name="_Toc51696909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w:t>
      </w:r>
      <w:r>
        <w:rPr>
          <w:rFonts w:ascii="宋体" w:hAnsi="宋体" w:cs="宋体"/>
          <w:color w:val="auto"/>
          <w:sz w:val="24"/>
          <w:szCs w:val="24"/>
          <w:highlight w:val="none"/>
        </w:rPr>
        <w:t>投标文件装订成册、密封，并在封面注明招标编号、投标项目等，同时在密封处加盖骑缝章</w:t>
      </w:r>
      <w:r>
        <w:rPr>
          <w:rFonts w:hint="eastAsia" w:ascii="宋体" w:hAnsi="宋体" w:cs="宋体"/>
          <w:color w:val="auto"/>
          <w:kern w:val="0"/>
          <w:sz w:val="24"/>
          <w:highlight w:val="none"/>
        </w:rPr>
        <w:t>；</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widowControl/>
        <w:spacing w:line="360" w:lineRule="auto"/>
        <w:jc w:val="left"/>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highlight w:val="none"/>
        </w:rPr>
      </w:pPr>
    </w:p>
    <w:p>
      <w:pPr>
        <w:pStyle w:val="5"/>
        <w:spacing w:line="360" w:lineRule="auto"/>
        <w:rPr>
          <w:rFonts w:hAnsi="宋体"/>
          <w:color w:val="auto"/>
          <w:sz w:val="28"/>
          <w:highlight w:val="none"/>
        </w:rPr>
      </w:pPr>
      <w:bookmarkStart w:id="38" w:name="_Toc28703"/>
      <w:bookmarkStart w:id="39" w:name="_Toc7187424"/>
      <w:bookmarkStart w:id="40" w:name="_Toc19773337"/>
      <w:r>
        <w:rPr>
          <w:rFonts w:hint="eastAsia" w:hAnsi="宋体"/>
          <w:color w:val="auto"/>
          <w:sz w:val="28"/>
          <w:highlight w:val="none"/>
        </w:rPr>
        <w:t>四．</w:t>
      </w:r>
      <w:bookmarkEnd w:id="35"/>
      <w:r>
        <w:rPr>
          <w:rFonts w:hint="eastAsia" w:hAnsi="宋体"/>
          <w:color w:val="auto"/>
          <w:sz w:val="28"/>
          <w:highlight w:val="none"/>
        </w:rPr>
        <w:t>开标、评标及定标</w:t>
      </w:r>
      <w:bookmarkEnd w:id="38"/>
      <w:bookmarkEnd w:id="39"/>
      <w:bookmarkEnd w:id="40"/>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color w:val="auto"/>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评标委员会评议认为构成废标的其他情况；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highlight w:val="none"/>
        </w:rPr>
      </w:pPr>
    </w:p>
    <w:p>
      <w:pPr>
        <w:spacing w:line="360" w:lineRule="auto"/>
        <w:ind w:firstLine="562" w:firstLineChars="200"/>
        <w:jc w:val="center"/>
        <w:rPr>
          <w:rFonts w:ascii="宋体" w:hAnsi="宋体"/>
          <w:b/>
          <w:bCs/>
          <w:color w:val="auto"/>
          <w:sz w:val="28"/>
          <w:szCs w:val="32"/>
          <w:highlight w:val="none"/>
        </w:rPr>
      </w:pPr>
      <w:r>
        <w:rPr>
          <w:rFonts w:hint="eastAsia" w:ascii="宋体" w:hAnsi="宋体"/>
          <w:b/>
          <w:bCs/>
          <w:color w:val="auto"/>
          <w:sz w:val="28"/>
          <w:szCs w:val="32"/>
          <w:highlight w:val="none"/>
        </w:rPr>
        <w:t>五. 投标信息发布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auto"/>
          <w:sz w:val="28"/>
          <w:highlight w:val="none"/>
        </w:rPr>
      </w:pPr>
      <w:bookmarkStart w:id="41" w:name="_Toc19773338"/>
      <w:bookmarkStart w:id="42" w:name="_Toc24954"/>
      <w:bookmarkStart w:id="43" w:name="_Toc7187425"/>
      <w:r>
        <w:rPr>
          <w:rFonts w:hint="eastAsia" w:hAnsi="宋体"/>
          <w:color w:val="auto"/>
          <w:sz w:val="28"/>
          <w:highlight w:val="none"/>
        </w:rPr>
        <w:t>六．投标文件的澄清</w:t>
      </w:r>
      <w:bookmarkEnd w:id="41"/>
      <w:bookmarkEnd w:id="42"/>
      <w:bookmarkEnd w:id="43"/>
    </w:p>
    <w:p>
      <w:pPr>
        <w:spacing w:line="360" w:lineRule="auto"/>
        <w:ind w:firstLine="549"/>
        <w:rPr>
          <w:rFonts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5"/>
        <w:spacing w:line="360" w:lineRule="auto"/>
        <w:ind w:firstLine="628"/>
        <w:rPr>
          <w:rFonts w:hAnsi="宋体"/>
          <w:color w:val="auto"/>
          <w:sz w:val="28"/>
          <w:highlight w:val="none"/>
        </w:rPr>
      </w:pPr>
      <w:bookmarkStart w:id="44" w:name="_Toc19773339"/>
      <w:bookmarkStart w:id="45" w:name="_Toc16899"/>
      <w:bookmarkStart w:id="46" w:name="_Toc7187426"/>
      <w:r>
        <w:rPr>
          <w:rFonts w:hint="eastAsia" w:hAnsi="宋体"/>
          <w:color w:val="auto"/>
          <w:sz w:val="28"/>
          <w:highlight w:val="none"/>
        </w:rPr>
        <w:t>七.中标通知书</w:t>
      </w:r>
      <w:bookmarkEnd w:id="44"/>
      <w:bookmarkEnd w:id="45"/>
      <w:bookmarkEnd w:id="46"/>
    </w:p>
    <w:p>
      <w:pPr>
        <w:pStyle w:val="69"/>
        <w:numPr>
          <w:ilvl w:val="0"/>
          <w:numId w:val="0"/>
        </w:numPr>
        <w:adjustRightInd/>
        <w:snapToGrid w:val="0"/>
        <w:spacing w:line="360" w:lineRule="auto"/>
        <w:ind w:firstLine="600" w:firstLineChars="250"/>
        <w:textAlignment w:val="auto"/>
        <w:rPr>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69"/>
        <w:numPr>
          <w:ilvl w:val="0"/>
          <w:numId w:val="0"/>
        </w:numPr>
        <w:adjustRightInd/>
        <w:snapToGrid w:val="0"/>
        <w:spacing w:line="360" w:lineRule="auto"/>
        <w:ind w:left="566"/>
        <w:textAlignment w:val="auto"/>
        <w:rPr>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w:t>
      </w:r>
      <w:r>
        <w:rPr>
          <w:rFonts w:hint="eastAsia" w:ascii="宋体" w:hAnsi="宋体"/>
          <w:color w:val="auto"/>
          <w:sz w:val="24"/>
          <w:highlight w:val="none"/>
          <w:lang w:val="en-US" w:eastAsia="zh-CN"/>
        </w:rPr>
        <w:t>汪</w:t>
      </w:r>
      <w:r>
        <w:rPr>
          <w:rFonts w:hint="eastAsia" w:ascii="宋体" w:hAnsi="宋体"/>
          <w:color w:val="auto"/>
          <w:sz w:val="24"/>
          <w:highlight w:val="none"/>
        </w:rPr>
        <w:t>工0551-63530687，地址：</w:t>
      </w:r>
      <w:r>
        <w:rPr>
          <w:rFonts w:hint="eastAsia" w:ascii="宋体" w:hAnsi="宋体"/>
          <w:bCs/>
          <w:color w:val="auto"/>
          <w:sz w:val="24"/>
          <w:szCs w:val="18"/>
          <w:highlight w:val="none"/>
        </w:rPr>
        <w:t>合肥市政务区习友路与茂荫路交口投资大厦2楼招标采购部</w:t>
      </w:r>
      <w:r>
        <w:rPr>
          <w:rFonts w:hint="eastAsia" w:ascii="宋体" w:hAnsi="宋体"/>
          <w:color w:val="auto"/>
          <w:sz w:val="24"/>
          <w:highlight w:val="none"/>
        </w:rPr>
        <w:t>）。</w:t>
      </w:r>
      <w:bookmarkEnd w:id="36"/>
      <w:bookmarkEnd w:id="37"/>
    </w:p>
    <w:p>
      <w:pPr>
        <w:pStyle w:val="5"/>
        <w:spacing w:line="360" w:lineRule="auto"/>
        <w:ind w:firstLine="628"/>
        <w:rPr>
          <w:rFonts w:hAnsi="宋体"/>
          <w:color w:val="auto"/>
          <w:sz w:val="28"/>
          <w:highlight w:val="none"/>
        </w:rPr>
      </w:pPr>
      <w:bookmarkStart w:id="47" w:name="_Toc7187427"/>
      <w:bookmarkStart w:id="48" w:name="_Toc19773340"/>
      <w:bookmarkStart w:id="49" w:name="_Toc14600"/>
      <w:r>
        <w:rPr>
          <w:rFonts w:hint="eastAsia" w:hAnsi="宋体"/>
          <w:color w:val="auto"/>
          <w:sz w:val="28"/>
          <w:highlight w:val="none"/>
        </w:rPr>
        <w:t>八.异议处理</w:t>
      </w:r>
      <w:bookmarkEnd w:id="47"/>
      <w:bookmarkEnd w:id="48"/>
      <w:bookmarkEnd w:id="49"/>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auto"/>
          <w:sz w:val="28"/>
          <w:highlight w:val="none"/>
        </w:rPr>
      </w:pPr>
      <w:bookmarkStart w:id="50" w:name="_Toc7187428"/>
      <w:bookmarkStart w:id="51" w:name="_Toc19773341"/>
      <w:bookmarkStart w:id="52" w:name="_Toc9932"/>
      <w:r>
        <w:rPr>
          <w:rFonts w:hint="eastAsia" w:hAnsi="宋体"/>
          <w:color w:val="auto"/>
          <w:sz w:val="28"/>
          <w:highlight w:val="none"/>
        </w:rPr>
        <w:t>九．签订合同</w:t>
      </w:r>
      <w:bookmarkEnd w:id="50"/>
      <w:bookmarkEnd w:id="51"/>
      <w:bookmarkEnd w:id="52"/>
    </w:p>
    <w:p>
      <w:pPr>
        <w:spacing w:line="360" w:lineRule="auto"/>
        <w:ind w:firstLine="549"/>
        <w:rPr>
          <w:rFonts w:ascii="宋体" w:hAnsi="宋体"/>
          <w:color w:val="auto"/>
          <w:sz w:val="24"/>
          <w:szCs w:val="24"/>
          <w:highlight w:val="none"/>
        </w:rPr>
      </w:pPr>
    </w:p>
    <w:p>
      <w:pPr>
        <w:spacing w:line="360" w:lineRule="auto"/>
        <w:ind w:firstLine="549"/>
        <w:rPr>
          <w:rFonts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ascii="宋体" w:hAnsi="宋体"/>
          <w:dstrike/>
          <w:color w:val="auto"/>
          <w:sz w:val="24"/>
          <w:highlight w:val="none"/>
        </w:rPr>
      </w:pPr>
      <w:r>
        <w:rPr>
          <w:rFonts w:hint="eastAsia" w:ascii="宋体" w:hAnsi="宋体"/>
          <w:color w:val="auto"/>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1.2投标人须知前附表约定收取履约保证金或免收履约保证金的，从其规定。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ascii="宋体" w:hAnsi="宋体"/>
          <w:color w:val="auto"/>
          <w:sz w:val="24"/>
          <w:highlight w:val="none"/>
        </w:rPr>
      </w:pPr>
      <w:r>
        <w:rPr>
          <w:rFonts w:hint="eastAsia" w:ascii="宋体" w:hAnsi="宋体"/>
          <w:color w:val="auto"/>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ascii="宋体" w:hAnsi="宋体"/>
          <w:color w:val="auto"/>
          <w:sz w:val="24"/>
          <w:highlight w:val="none"/>
        </w:rPr>
      </w:pPr>
      <w:r>
        <w:rPr>
          <w:rFonts w:hint="eastAsia" w:ascii="宋体" w:hAnsi="宋体"/>
          <w:color w:val="auto"/>
          <w:sz w:val="24"/>
          <w:highlight w:val="none"/>
        </w:rPr>
        <w:t>2.5中标人不与委托人签订合同的，招标人可单方面取消其中标资格，并追究其责任。</w:t>
      </w:r>
    </w:p>
    <w:p>
      <w:pPr>
        <w:spacing w:line="360" w:lineRule="auto"/>
        <w:ind w:firstLine="549"/>
        <w:rPr>
          <w:rFonts w:ascii="宋体" w:hAnsi="宋体"/>
          <w:color w:val="auto"/>
          <w:sz w:val="24"/>
          <w:highlight w:val="none"/>
        </w:rPr>
      </w:pPr>
      <w:r>
        <w:rPr>
          <w:rFonts w:hint="eastAsia" w:ascii="宋体" w:hAnsi="宋体"/>
          <w:color w:val="auto"/>
          <w:sz w:val="24"/>
          <w:highlight w:val="none"/>
        </w:rPr>
        <w:t>2.6 合同履行完毕后，经委托人考核合格，双方可续签合同。</w:t>
      </w:r>
    </w:p>
    <w:p>
      <w:pPr>
        <w:spacing w:line="360" w:lineRule="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500" w:lineRule="exact"/>
        <w:ind w:firstLine="0"/>
        <w:rPr>
          <w:rFonts w:ascii="宋体" w:hAnsi="宋体" w:eastAsia="宋体"/>
          <w:color w:val="auto"/>
          <w:szCs w:val="36"/>
          <w:highlight w:val="none"/>
        </w:rPr>
      </w:pPr>
      <w:bookmarkStart w:id="53" w:name="_Toc20219"/>
      <w:r>
        <w:rPr>
          <w:rFonts w:hint="eastAsia" w:ascii="宋体" w:hAnsi="宋体" w:eastAsia="宋体"/>
          <w:color w:val="auto"/>
          <w:highlight w:val="none"/>
        </w:rPr>
        <w:t>第</w:t>
      </w:r>
      <w:bookmarkStart w:id="54" w:name="_Hlt240110027"/>
      <w:bookmarkEnd w:id="54"/>
      <w:r>
        <w:rPr>
          <w:rFonts w:hint="eastAsia" w:ascii="宋体" w:hAnsi="宋体" w:eastAsia="宋体"/>
          <w:color w:val="auto"/>
          <w:highlight w:val="none"/>
        </w:rPr>
        <w:t>四章</w:t>
      </w:r>
      <w:bookmarkStart w:id="55" w:name="_Hlt509716920"/>
      <w:bookmarkEnd w:id="55"/>
      <w:r>
        <w:rPr>
          <w:rFonts w:hint="eastAsia" w:ascii="宋体" w:hAnsi="宋体" w:eastAsia="宋体"/>
          <w:color w:val="auto"/>
          <w:highlight w:val="none"/>
        </w:rPr>
        <w:t xml:space="preserve"> </w:t>
      </w:r>
      <w:r>
        <w:rPr>
          <w:rFonts w:hint="eastAsia" w:ascii="宋体" w:hAnsi="宋体" w:eastAsia="宋体"/>
          <w:color w:val="auto"/>
          <w:szCs w:val="36"/>
          <w:highlight w:val="none"/>
        </w:rPr>
        <w:t>招标需求</w:t>
      </w:r>
      <w:bookmarkEnd w:id="53"/>
      <w:bookmarkStart w:id="56" w:name="_Toc508363595"/>
    </w:p>
    <w:p>
      <w:pPr>
        <w:spacing w:line="360" w:lineRule="auto"/>
        <w:rPr>
          <w:rFonts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rPr>
          <w:rFonts w:ascii="宋体" w:hAnsi="宋体"/>
          <w:b/>
          <w:color w:val="auto"/>
          <w:sz w:val="24"/>
          <w:szCs w:val="24"/>
          <w:highlight w:val="none"/>
          <w:u w:val="single"/>
        </w:rPr>
      </w:pPr>
      <w:r>
        <w:rPr>
          <w:rFonts w:hint="eastAsia" w:ascii="宋体" w:hAnsi="宋体"/>
          <w:color w:val="auto"/>
          <w:sz w:val="24"/>
          <w:szCs w:val="28"/>
          <w:highlight w:val="none"/>
        </w:rPr>
        <w:t>1.本需求中提出的技术方案仅为参考，如无明确限制，投标人可以进行优化，提供满足用户实际需要的更优（或者性能实质上不低于的）</w:t>
      </w:r>
      <w:r>
        <w:rPr>
          <w:rFonts w:hint="eastAsia" w:ascii="宋体" w:hAnsi="宋体"/>
          <w:color w:val="auto"/>
          <w:sz w:val="24"/>
          <w:szCs w:val="24"/>
          <w:highlight w:val="none"/>
        </w:rPr>
        <w:t>技术方案或者设备配置，且此方案或配置须经评标委员会审核认可；</w:t>
      </w:r>
      <w:r>
        <w:rPr>
          <w:rFonts w:hint="eastAsia" w:ascii="宋体" w:hAnsi="宋体"/>
          <w:color w:val="auto"/>
          <w:sz w:val="24"/>
          <w:szCs w:val="24"/>
          <w:highlight w:val="none"/>
        </w:rPr>
        <w:cr/>
      </w:r>
      <w:r>
        <w:rPr>
          <w:rFonts w:hint="eastAsia" w:ascii="宋体" w:hAnsi="宋体"/>
          <w:color w:val="auto"/>
          <w:sz w:val="24"/>
          <w:szCs w:val="24"/>
          <w:highlight w:val="none"/>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为有助于投标人选择投标产品，项目需求中提供了推荐品牌（或型号）、参考品牌（或型号）等，但这些品牌（或型号）仅供参考，并无限制性。投标人可以选择性能不低于推荐（或参考）的品牌（或型号）的其他品牌产品，</w:t>
      </w:r>
      <w:r>
        <w:rPr>
          <w:rFonts w:hint="eastAsia" w:ascii="宋体" w:hAnsi="宋体"/>
          <w:color w:val="auto"/>
          <w:sz w:val="24"/>
          <w:szCs w:val="28"/>
          <w:highlight w:val="none"/>
          <w:lang w:val="en-US" w:eastAsia="zh-CN"/>
        </w:rPr>
        <w:t>但</w:t>
      </w:r>
      <w:r>
        <w:rPr>
          <w:rFonts w:hint="eastAsia" w:ascii="宋体" w:hAnsi="宋体" w:eastAsia="宋体"/>
          <w:color w:val="auto"/>
          <w:sz w:val="24"/>
          <w:szCs w:val="28"/>
          <w:highlight w:val="none"/>
        </w:rPr>
        <w:t>投标时应当</w:t>
      </w:r>
      <w:r>
        <w:rPr>
          <w:rFonts w:hint="eastAsia" w:ascii="宋体" w:hAnsi="宋体" w:eastAsia="宋体"/>
          <w:color w:val="auto"/>
          <w:sz w:val="24"/>
          <w:szCs w:val="28"/>
          <w:highlight w:val="none"/>
          <w:lang w:val="en-US" w:eastAsia="zh-CN"/>
        </w:rPr>
        <w:t>提供</w:t>
      </w:r>
      <w:r>
        <w:rPr>
          <w:rFonts w:hint="eastAsia" w:ascii="宋体" w:hAnsi="宋体" w:eastAsia="宋体"/>
          <w:color w:val="auto"/>
          <w:sz w:val="24"/>
          <w:szCs w:val="28"/>
          <w:highlight w:val="none"/>
          <w:lang w:eastAsia="zh-CN"/>
        </w:rPr>
        <w:t>承诺</w:t>
      </w:r>
      <w:r>
        <w:rPr>
          <w:rFonts w:hint="eastAsia" w:ascii="宋体" w:hAnsi="宋体" w:eastAsia="宋体"/>
          <w:color w:val="auto"/>
          <w:sz w:val="24"/>
          <w:szCs w:val="28"/>
          <w:highlight w:val="none"/>
          <w:lang w:val="en-US" w:eastAsia="zh-CN"/>
        </w:rPr>
        <w:t>书</w:t>
      </w:r>
      <w:r>
        <w:rPr>
          <w:rFonts w:hint="eastAsia" w:ascii="宋体" w:hAnsi="宋体" w:eastAsia="宋体"/>
          <w:color w:val="auto"/>
          <w:sz w:val="24"/>
          <w:szCs w:val="28"/>
          <w:highlight w:val="none"/>
          <w:lang w:eastAsia="zh-CN"/>
        </w:rPr>
        <w:t>，</w:t>
      </w:r>
      <w:r>
        <w:rPr>
          <w:rFonts w:hint="eastAsia" w:ascii="宋体" w:hAnsi="宋体" w:eastAsia="宋体"/>
          <w:color w:val="auto"/>
          <w:sz w:val="24"/>
          <w:szCs w:val="28"/>
          <w:highlight w:val="none"/>
          <w:lang w:val="en-US" w:eastAsia="zh-CN"/>
        </w:rPr>
        <w:t>中</w:t>
      </w:r>
      <w:r>
        <w:rPr>
          <w:rFonts w:hint="eastAsia" w:ascii="宋体" w:hAnsi="宋体" w:eastAsia="宋体"/>
          <w:color w:val="auto"/>
          <w:sz w:val="24"/>
          <w:szCs w:val="28"/>
          <w:highlight w:val="none"/>
          <w:lang w:eastAsia="zh-CN"/>
        </w:rPr>
        <w:t>标后委托人组织考察认可后，中标人方</w:t>
      </w:r>
      <w:r>
        <w:rPr>
          <w:rFonts w:hint="eastAsia" w:ascii="宋体" w:hAnsi="宋体" w:eastAsia="宋体"/>
          <w:color w:val="auto"/>
          <w:sz w:val="24"/>
          <w:szCs w:val="28"/>
          <w:highlight w:val="none"/>
          <w:lang w:val="en-US" w:eastAsia="zh-CN"/>
        </w:rPr>
        <w:t>可供货</w:t>
      </w:r>
      <w:r>
        <w:rPr>
          <w:rFonts w:hint="eastAsia" w:ascii="宋体" w:hAnsi="宋体" w:eastAsia="宋体"/>
          <w:color w:val="auto"/>
          <w:sz w:val="24"/>
          <w:szCs w:val="28"/>
          <w:highlight w:val="none"/>
        </w:rPr>
        <w:t>。</w:t>
      </w:r>
      <w:r>
        <w:rPr>
          <w:rFonts w:hint="eastAsia" w:ascii="宋体" w:hAnsi="宋体"/>
          <w:color w:val="auto"/>
          <w:sz w:val="24"/>
          <w:szCs w:val="28"/>
          <w:highlight w:val="none"/>
        </w:rPr>
        <w:t>未提供的或评审不通过的投标无效。</w:t>
      </w:r>
      <w:r>
        <w:rPr>
          <w:rFonts w:hint="eastAsia" w:ascii="宋体" w:hAnsi="宋体"/>
          <w:color w:val="0000FF"/>
          <w:sz w:val="24"/>
          <w:szCs w:val="28"/>
          <w:highlight w:val="none"/>
        </w:rPr>
        <w:cr/>
      </w:r>
      <w:r>
        <w:rPr>
          <w:rFonts w:hint="eastAsia" w:ascii="宋体" w:hAnsi="宋体"/>
          <w:color w:val="auto"/>
          <w:sz w:val="24"/>
          <w:szCs w:val="28"/>
          <w:highlight w:val="none"/>
          <w:lang w:val="en-US" w:eastAsia="zh-CN"/>
        </w:rPr>
        <w:t xml:space="preserve">   </w:t>
      </w:r>
      <w:r>
        <w:rPr>
          <w:rFonts w:hint="eastAsia" w:ascii="宋体" w:hAnsi="宋体"/>
          <w:color w:val="auto"/>
          <w:sz w:val="24"/>
          <w:szCs w:val="28"/>
          <w:highlight w:val="none"/>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5.</w:t>
      </w:r>
      <w:r>
        <w:rPr>
          <w:rFonts w:hint="eastAsia" w:hAnsi="宋体"/>
          <w:color w:val="auto"/>
          <w:sz w:val="24"/>
          <w:szCs w:val="24"/>
          <w:highlight w:val="none"/>
        </w:rPr>
        <w:t>投标人自行考虑“营改增”税收费用及风险，中标后须按国家相关规定</w:t>
      </w:r>
      <w:r>
        <w:rPr>
          <w:rFonts w:hint="eastAsia" w:hAnsi="宋体"/>
          <w:color w:val="auto"/>
          <w:sz w:val="24"/>
          <w:szCs w:val="28"/>
          <w:highlight w:val="none"/>
        </w:rPr>
        <w:t>缴纳</w:t>
      </w:r>
      <w:r>
        <w:rPr>
          <w:rFonts w:hint="eastAsia" w:hAnsi="宋体"/>
          <w:color w:val="auto"/>
          <w:sz w:val="24"/>
          <w:szCs w:val="24"/>
          <w:highlight w:val="none"/>
        </w:rPr>
        <w:t>税金并按招标人要求提供发票，费用含在本次投标总价中，中标后不作调整。</w:t>
      </w:r>
    </w:p>
    <w:p>
      <w:pPr>
        <w:pStyle w:val="118"/>
        <w:numPr>
          <w:ilvl w:val="0"/>
          <w:numId w:val="4"/>
        </w:numPr>
        <w:spacing w:line="360" w:lineRule="auto"/>
        <w:ind w:firstLineChars="0"/>
        <w:rPr>
          <w:rFonts w:ascii="宋体" w:hAnsi="宋体"/>
          <w:b/>
          <w:color w:val="auto"/>
          <w:sz w:val="24"/>
          <w:szCs w:val="28"/>
          <w:highlight w:val="none"/>
        </w:rPr>
      </w:pPr>
      <w:r>
        <w:rPr>
          <w:rFonts w:hint="eastAsia" w:ascii="宋体" w:hAnsi="宋体"/>
          <w:b/>
          <w:color w:val="auto"/>
          <w:sz w:val="24"/>
          <w:szCs w:val="28"/>
          <w:highlight w:val="none"/>
        </w:rPr>
        <w:t>货物需求</w:t>
      </w:r>
    </w:p>
    <w:tbl>
      <w:tblPr>
        <w:tblStyle w:val="50"/>
        <w:tblpPr w:leftFromText="180" w:rightFromText="180" w:vertAnchor="text" w:horzAnchor="page" w:tblpX="1345" w:tblpY="1473"/>
        <w:tblOverlap w:val="never"/>
        <w:tblW w:w="9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425"/>
        <w:gridCol w:w="1695"/>
        <w:gridCol w:w="2190"/>
        <w:gridCol w:w="870"/>
        <w:gridCol w:w="94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7860" w:type="dxa"/>
            <w:gridSpan w:val="6"/>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p>
        </w:tc>
        <w:tc>
          <w:tcPr>
            <w:tcW w:w="1530" w:type="dxa"/>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物品名称</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规格／型号</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堵漏王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1000克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德邦</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德高</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东方雨虹</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50kg 325号</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 xml:space="preserve"> 海螺 </w:t>
            </w:r>
            <w:r>
              <w:rPr>
                <w:rFonts w:hint="eastAsia" w:ascii="宋体" w:hAnsi="宋体" w:cs="宋体"/>
                <w:i w:val="0"/>
                <w:iCs w:val="0"/>
                <w:color w:val="auto"/>
                <w:kern w:val="0"/>
                <w:sz w:val="24"/>
                <w:szCs w:val="24"/>
                <w:u w:val="none"/>
                <w:lang w:val="en-US" w:eastAsia="zh-CN" w:bidi="ar"/>
              </w:rPr>
              <w:t>东关</w:t>
            </w: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cs="宋体"/>
                <w:i w:val="0"/>
                <w:iCs w:val="0"/>
                <w:color w:val="auto"/>
                <w:kern w:val="0"/>
                <w:sz w:val="24"/>
                <w:szCs w:val="24"/>
                <w:u w:val="none"/>
                <w:lang w:val="en-US" w:eastAsia="zh-CN" w:bidi="ar"/>
              </w:rPr>
              <w:t>巢湖</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黄沙</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南孚电池</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5号</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南孚 神鹿 劲量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南孚电池</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7号</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南孚 神鹿 劲量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电池 </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9V</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南孚 神鹿 劲量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电池</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23A 12V</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南孚 神鹿 劲量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电池</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2025 3V 纽扣式</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南孚 神鹿 劲量</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9W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欧普 雷士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16W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欧普 雷士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20W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欧普 雷士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 充电电筒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强光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虎头 雅阁 佳格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锂电头灯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MN-7022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虎头 雅阁 佳格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LED模组</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LED模组</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 5700K</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52cm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明装灯带</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暖光</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一拖二19W 白光</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雷达 18W 120cm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T8  1m 1.2M 两端接线</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T8 12W 0.6M 两端接线</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LED灯管（灯架）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LEDT5无暗区支架 90cm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120*30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天鹅湖健身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60*120</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30*120cm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60*60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 PAK567090 白光</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215</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1015m</w:t>
            </w:r>
            <w:r>
              <w:rPr>
                <w:rFonts w:hint="eastAsia" w:ascii="宋体" w:hAnsi="宋体" w:eastAsia="宋体" w:cs="宋体"/>
                <w:i w:val="0"/>
                <w:iCs w:val="0"/>
                <w:color w:val="000000"/>
                <w:kern w:val="0"/>
                <w:sz w:val="24"/>
                <w:szCs w:val="24"/>
                <w:u w:val="none"/>
                <w:lang w:val="en-US" w:eastAsia="zh-CN" w:bidi="ar"/>
              </w:rPr>
              <w:t>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定制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FFFFFF"/>
                <w:kern w:val="0"/>
                <w:sz w:val="24"/>
                <w:szCs w:val="24"/>
                <w:u w:val="none"/>
                <w:lang w:val="en-US" w:eastAsia="zh-CN" w:bidi="ar"/>
              </w:rPr>
            </w:pPr>
            <w:r>
              <w:rPr>
                <w:rFonts w:hint="eastAsia" w:ascii="宋体" w:hAnsi="宋体" w:cs="宋体"/>
                <w:i w:val="0"/>
                <w:iCs w:val="0"/>
                <w:color w:val="FFFFFF"/>
                <w:kern w:val="0"/>
                <w:sz w:val="24"/>
                <w:szCs w:val="24"/>
                <w:u w:val="none"/>
                <w:lang w:val="en-US" w:eastAsia="zh-CN" w:bidi="ar"/>
              </w:rPr>
              <w:t>开孔尺寸开孔开孔尺寸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200</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100m</w:t>
            </w:r>
            <w:r>
              <w:rPr>
                <w:rFonts w:hint="eastAsia" w:ascii="宋体" w:hAnsi="宋体" w:eastAsia="宋体" w:cs="宋体"/>
                <w:i w:val="0"/>
                <w:iCs w:val="0"/>
                <w:color w:val="000000"/>
                <w:kern w:val="0"/>
                <w:sz w:val="24"/>
                <w:szCs w:val="24"/>
                <w:u w:val="none"/>
                <w:lang w:val="en-US" w:eastAsia="zh-CN" w:bidi="ar"/>
              </w:rPr>
              <w:t>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定制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LED节能面板灯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30*60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r>
              <w:rPr>
                <w:rFonts w:hint="eastAsia" w:ascii="宋体" w:hAnsi="宋体" w:eastAsia="宋体" w:cs="宋体"/>
                <w:i w:val="0"/>
                <w:iCs w:val="0"/>
                <w:color w:val="FFFFFF"/>
                <w:kern w:val="0"/>
                <w:sz w:val="24"/>
                <w:szCs w:val="24"/>
                <w:u w:val="none"/>
                <w:lang w:val="en-US" w:eastAsia="zh-CN" w:bidi="ar"/>
              </w:rPr>
              <w:t>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LED平板灯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30*60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消防安全出口指示灯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单面 方向</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振辉、西默、欧普</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双头应急灯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振辉、西默、欧普</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LED筒灯</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8cm 2.5寸</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LED筒灯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20W 6寸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中移铁通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LED筒灯</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 7寸</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LED圆盘灯 </w:t>
            </w:r>
          </w:p>
        </w:tc>
        <w:tc>
          <w:tcPr>
            <w:tcW w:w="1695"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w:t>
            </w:r>
          </w:p>
        </w:tc>
        <w:tc>
          <w:tcPr>
            <w:tcW w:w="2190"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安全指示牌芯片</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250mm 分体</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振辉、西默、欧普</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护套线</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2*2.5</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德力西，正泰，宝盛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w:t>
            </w:r>
          </w:p>
        </w:tc>
        <w:tc>
          <w:tcPr>
            <w:tcW w:w="1695" w:type="dxa"/>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RVV2*2.5 </w:t>
            </w:r>
          </w:p>
        </w:tc>
        <w:tc>
          <w:tcPr>
            <w:tcW w:w="2190" w:type="dxa"/>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德力西，正泰，宝盛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民主党派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软铜芯线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德力西，正泰，宝盛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单芯铜线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蓝色Φ2.5mm²</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德力西，正泰，宝盛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单芯铜线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红色Φ2.5mm²</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德力西，正泰，宝盛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线</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4mm²BV 硬</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德力西，正泰，宝盛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超五类网线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305米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安普合泰、清华同方</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绿联、</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电脑VGA线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安普合泰、清华同方</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绿联、</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两芯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安普 </w:t>
            </w:r>
            <w:r>
              <w:rPr>
                <w:rFonts w:hint="eastAsia" w:ascii="宋体" w:hAnsi="宋体" w:eastAsia="宋体" w:cs="宋体"/>
                <w:i w:val="0"/>
                <w:iCs w:val="0"/>
                <w:caps w:val="0"/>
                <w:color w:val="auto"/>
                <w:spacing w:val="0"/>
                <w:sz w:val="24"/>
                <w:szCs w:val="24"/>
                <w:shd w:val="clear" w:fill="FFFFFF"/>
              </w:rPr>
              <w:t>正泰、德力西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寻线仪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NF-268</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精明鼠、宝工、优利德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测线仪</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NF-811</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精明鼠、宝工、优利德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兆欧表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铝壳500V</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胜利、优利德、希玛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温湿度计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卡睿、西德宝、霍尼韦尔</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数显万用表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UC9205T</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伊莱科、华仪、优利德、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电接点压力表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上海仪川 </w:t>
            </w:r>
            <w:r>
              <w:rPr>
                <w:rFonts w:hint="eastAsia" w:ascii="宋体" w:hAnsi="宋体" w:eastAsia="宋体" w:cs="宋体"/>
                <w:i w:val="0"/>
                <w:iCs w:val="0"/>
                <w:caps w:val="0"/>
                <w:color w:val="auto"/>
                <w:spacing w:val="0"/>
                <w:sz w:val="24"/>
                <w:szCs w:val="24"/>
                <w:shd w:val="clear" w:fill="FFFFFF"/>
              </w:rPr>
              <w:t>艾美利亚</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江宜</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不锈钢压力表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Y-100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 xml:space="preserve">上海仪川 </w:t>
            </w:r>
            <w:r>
              <w:rPr>
                <w:rFonts w:hint="eastAsia" w:ascii="宋体" w:hAnsi="宋体" w:eastAsia="宋体" w:cs="宋体"/>
                <w:i w:val="0"/>
                <w:iCs w:val="0"/>
                <w:caps w:val="0"/>
                <w:color w:val="auto"/>
                <w:spacing w:val="0"/>
                <w:sz w:val="24"/>
                <w:szCs w:val="24"/>
                <w:shd w:val="clear" w:fill="FFFFFF"/>
              </w:rPr>
              <w:t>艾美利亚</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江宜</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不锈钢表弯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4分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上海仪川 </w:t>
            </w:r>
            <w:r>
              <w:rPr>
                <w:rFonts w:hint="eastAsia" w:ascii="宋体" w:hAnsi="宋体" w:eastAsia="宋体" w:cs="宋体"/>
                <w:i w:val="0"/>
                <w:iCs w:val="0"/>
                <w:caps w:val="0"/>
                <w:color w:val="auto"/>
                <w:spacing w:val="0"/>
                <w:sz w:val="24"/>
                <w:szCs w:val="24"/>
                <w:shd w:val="clear" w:fill="FFFFFF"/>
              </w:rPr>
              <w:t>艾美利亚</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江宜</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电话机测试器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C019</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中诺 </w:t>
            </w:r>
            <w:r>
              <w:rPr>
                <w:rFonts w:hint="eastAsia" w:ascii="宋体" w:hAnsi="宋体" w:eastAsia="宋体" w:cs="宋体"/>
                <w:i w:val="0"/>
                <w:iCs w:val="0"/>
                <w:caps w:val="0"/>
                <w:color w:val="auto"/>
                <w:spacing w:val="0"/>
                <w:sz w:val="24"/>
                <w:szCs w:val="24"/>
                <w:shd w:val="clear" w:fill="FFFFFF"/>
              </w:rPr>
              <w:t>精明鼠、宝工</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热熔机</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威士、钢盾、西德宝</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电锤</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博世、东成、牧田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角磨机</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100mm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博世、东成、牧田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手枪充电钻</w:t>
            </w:r>
          </w:p>
        </w:tc>
        <w:tc>
          <w:tcPr>
            <w:tcW w:w="1695"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博世、东成、牧田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手枪钻</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博世、东成、牧田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大剧院停车场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有线电视公头  </w:t>
            </w:r>
          </w:p>
        </w:tc>
        <w:tc>
          <w:tcPr>
            <w:tcW w:w="1695" w:type="dxa"/>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有线电视母头  </w:t>
            </w:r>
          </w:p>
        </w:tc>
        <w:tc>
          <w:tcPr>
            <w:tcW w:w="1695" w:type="dxa"/>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2190" w:type="dxa"/>
            <w:tcBorders>
              <w:top w:val="single" w:color="000000" w:sz="4" w:space="0"/>
              <w:left w:val="nil"/>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地板插座</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DCC系列</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aps w:val="0"/>
                <w:color w:val="auto"/>
                <w:spacing w:val="0"/>
                <w:sz w:val="24"/>
                <w:szCs w:val="24"/>
                <w:shd w:val="clear" w:fill="FFFFFF"/>
              </w:rPr>
              <w:t>公牛</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施耐德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正泰</w:t>
            </w:r>
            <w:r>
              <w:rPr>
                <w:rFonts w:hint="eastAsia" w:ascii="宋体" w:hAnsi="宋体" w:eastAsia="宋体" w:cs="宋体"/>
                <w:i w:val="0"/>
                <w:iCs w:val="0"/>
                <w:caps w:val="0"/>
                <w:color w:val="auto"/>
                <w:spacing w:val="0"/>
                <w:sz w:val="24"/>
                <w:szCs w:val="24"/>
                <w:shd w:val="clear" w:fill="FFFFFF"/>
                <w:lang w:val="en-US" w:eastAsia="zh-CN"/>
              </w:rPr>
              <w:t xml:space="preserve">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导电膏</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创琪 保利欧 瑶合乐</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绝缘胶带</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3M、得力、晨光</w:t>
            </w:r>
            <w:r>
              <w:rPr>
                <w:rFonts w:hint="eastAsia" w:ascii="宋体" w:hAnsi="宋体" w:eastAsia="宋体" w:cs="宋体"/>
                <w:i w:val="0"/>
                <w:iCs w:val="0"/>
                <w:color w:val="auto"/>
                <w:kern w:val="0"/>
                <w:sz w:val="24"/>
                <w:szCs w:val="24"/>
                <w:u w:val="none"/>
                <w:lang w:val="en-US" w:eastAsia="zh-CN" w:bidi="ar"/>
              </w:rPr>
              <w:t xml:space="preserve">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大楼20投资大厦5天鹅湖健身10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绝缘高压自粘带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3M、得力、晨光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圆筒形熔断器</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RT14-20  6A</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立熔、民熔</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明威</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圆筒形熔断器</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RT14-20  4A</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立熔、民熔</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明威</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1P 16A</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1P 20A</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1P 25A</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2P C63</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2P C25</w:t>
            </w:r>
          </w:p>
        </w:tc>
        <w:tc>
          <w:tcPr>
            <w:tcW w:w="2190" w:type="dxa"/>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3P C32</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3P C63</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C5 三相 带监管</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4P （32）</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漏电保护器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1P+N 16A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漏电保护器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1P+N 40A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漏保</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1P+N 63A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漏保</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1P+N 80A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漏电保护器</w:t>
            </w:r>
          </w:p>
        </w:tc>
        <w:tc>
          <w:tcPr>
            <w:tcW w:w="1695" w:type="dxa"/>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2P c20 C32 C25</w:t>
            </w:r>
          </w:p>
        </w:tc>
        <w:tc>
          <w:tcPr>
            <w:tcW w:w="2190" w:type="dxa"/>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明装箱</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PE30-4</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德力西电气、西门子、正泰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明装箱</w:t>
            </w:r>
          </w:p>
        </w:tc>
        <w:tc>
          <w:tcPr>
            <w:tcW w:w="1695"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PZ30-8</w:t>
            </w:r>
          </w:p>
        </w:tc>
        <w:tc>
          <w:tcPr>
            <w:tcW w:w="2190"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德力西电气、西门子、正泰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不锈钢地线槽</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用于会议室地面</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凤图布线、纽致、上涌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C45导轨</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铁质</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卡贝、固特、顶固</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接触器</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CJX2-D910(220V)</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中间继电器</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J27—44 220V</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热保护</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NR2-25(6A)</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三雄 欧普 </w:t>
            </w:r>
            <w:r>
              <w:rPr>
                <w:rFonts w:hint="eastAsia" w:ascii="宋体" w:hAnsi="宋体" w:cs="宋体"/>
                <w:i w:val="0"/>
                <w:iCs w:val="0"/>
                <w:color w:val="auto"/>
                <w:kern w:val="0"/>
                <w:sz w:val="24"/>
                <w:szCs w:val="24"/>
                <w:u w:val="none"/>
                <w:lang w:val="en-US" w:eastAsia="zh-CN" w:bidi="ar"/>
              </w:rPr>
              <w:t>西顿</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电笔</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得力、德力西、优利德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得力、德力西、优利德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换气扇</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300*300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柏力通  </w:t>
            </w:r>
            <w:r>
              <w:rPr>
                <w:rFonts w:hint="eastAsia" w:ascii="宋体" w:hAnsi="宋体" w:eastAsia="宋体" w:cs="宋体"/>
                <w:i w:val="0"/>
                <w:iCs w:val="0"/>
                <w:caps w:val="0"/>
                <w:color w:val="auto"/>
                <w:spacing w:val="0"/>
                <w:sz w:val="24"/>
                <w:szCs w:val="24"/>
                <w:shd w:val="clear" w:fill="FFFFFF"/>
              </w:rPr>
              <w:t>鸿雁</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美的</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有线电视F头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英制</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全铜免焊接头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网络水晶头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电话水晶头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护套线钉卡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微电脑时控开关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三雄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电话对接头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接线端子</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5位 16A</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单联开关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双联开关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三联开关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五孔插座</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六孔插座</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无线插座</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三位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二相插头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三相插头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10A</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三孔插座</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16A </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三档旋钮开关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NP4-11X/21 </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天鹅湖绿健</w:t>
            </w:r>
            <w:r>
              <w:rPr>
                <w:rFonts w:hint="eastAsia" w:ascii="宋体" w:hAnsi="宋体" w:eastAsia="宋体" w:cs="宋体"/>
                <w:i w:val="0"/>
                <w:iCs w:val="0"/>
                <w:color w:val="000000"/>
                <w:kern w:val="0"/>
                <w:sz w:val="24"/>
                <w:szCs w:val="24"/>
                <w:u w:val="none"/>
                <w:lang w:val="en-US" w:eastAsia="zh-CN" w:bidi="ar"/>
              </w:rPr>
              <w:t>绿</w:t>
            </w:r>
            <w:r>
              <w:rPr>
                <w:rFonts w:hint="eastAsia" w:ascii="宋体" w:hAnsi="宋体" w:eastAsia="宋体" w:cs="宋体"/>
                <w:i w:val="0"/>
                <w:iCs w:val="0"/>
                <w:color w:val="FFFFFF"/>
                <w:kern w:val="0"/>
                <w:sz w:val="24"/>
                <w:szCs w:val="24"/>
                <w:u w:val="none"/>
                <w:lang w:val="en-US" w:eastAsia="zh-CN" w:bidi="ar"/>
              </w:rPr>
              <w:t>黑身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三档旋钮开关</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NP4-11X/21 </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000000"/>
                <w:kern w:val="0"/>
                <w:sz w:val="24"/>
                <w:szCs w:val="24"/>
                <w:u w:val="none"/>
                <w:lang w:val="en-US" w:eastAsia="zh-CN" w:bidi="ar"/>
              </w:rPr>
              <w:t>黑</w:t>
            </w:r>
            <w:r>
              <w:rPr>
                <w:rFonts w:hint="eastAsia" w:ascii="宋体" w:hAnsi="宋体" w:eastAsia="宋体" w:cs="宋体"/>
                <w:i w:val="0"/>
                <w:iCs w:val="0"/>
                <w:color w:val="FFFFFF"/>
                <w:kern w:val="0"/>
                <w:sz w:val="24"/>
                <w:szCs w:val="24"/>
                <w:u w:val="none"/>
                <w:lang w:val="en-US" w:eastAsia="zh-CN" w:bidi="ar"/>
              </w:rPr>
              <w:t>湖健身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w:t>
            </w:r>
            <w:r>
              <w:rPr>
                <w:rFonts w:hint="eastAsia" w:ascii="宋体" w:hAnsi="宋体" w:cs="宋体"/>
                <w:i w:val="0"/>
                <w:iCs w:val="0"/>
                <w:color w:val="000000"/>
                <w:kern w:val="0"/>
                <w:sz w:val="24"/>
                <w:szCs w:val="24"/>
                <w:u w:val="none"/>
                <w:lang w:val="en-US" w:eastAsia="zh-CN" w:bidi="ar"/>
              </w:rPr>
              <w:t>装</w:t>
            </w:r>
            <w:r>
              <w:rPr>
                <w:rFonts w:hint="eastAsia" w:ascii="宋体" w:hAnsi="宋体" w:eastAsia="宋体" w:cs="宋体"/>
                <w:i w:val="0"/>
                <w:iCs w:val="0"/>
                <w:color w:val="000000"/>
                <w:kern w:val="0"/>
                <w:sz w:val="24"/>
                <w:szCs w:val="24"/>
                <w:u w:val="none"/>
                <w:lang w:val="en-US" w:eastAsia="zh-CN" w:bidi="ar"/>
              </w:rPr>
              <w:t>盒</w:t>
            </w:r>
          </w:p>
        </w:tc>
        <w:tc>
          <w:tcPr>
            <w:tcW w:w="1695"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86型</w:t>
            </w:r>
          </w:p>
        </w:tc>
        <w:tc>
          <w:tcPr>
            <w:tcW w:w="2190"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数显温控器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HL2010DB2-L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黄铜地插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五孔</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声光开关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空白面板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86型</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电视插座面板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86型</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转换开关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La38两常开</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声控开关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防溅盒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86型</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液位</w:t>
            </w:r>
            <w:r>
              <w:rPr>
                <w:rFonts w:hint="eastAsia" w:ascii="宋体" w:hAnsi="宋体" w:eastAsia="宋体" w:cs="宋体"/>
                <w:i w:val="0"/>
                <w:iCs w:val="0"/>
                <w:color w:val="000000"/>
                <w:kern w:val="0"/>
                <w:sz w:val="24"/>
                <w:szCs w:val="24"/>
                <w:u w:val="none"/>
                <w:lang w:val="en-US" w:eastAsia="zh-CN" w:bidi="ar"/>
              </w:rPr>
              <w:t>浮球阀（开关）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4米线250V</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浮球开关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MAC3.5米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红外感应开关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GKB6H830/38</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 xml:space="preserve">真善美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正泰 西顿 欧普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玻璃胶 </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中性 透明</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白云 枝江 千里马</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玻璃胶瓷白</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250升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白云 枝江 千里马</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502胶水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云石胶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20g</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结构硅酮胶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995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白云 枝江 千里马</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万能胶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百得、得力、得伟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default" w:ascii="宋体" w:hAnsi="宋体" w:eastAsia="宋体" w:cs="宋体"/>
                <w:i w:val="0"/>
                <w:iCs w:val="0"/>
                <w:color w:val="000000"/>
                <w:sz w:val="24"/>
                <w:szCs w:val="24"/>
                <w:u w:val="none"/>
                <w:lang w:val="en-US"/>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银色单面布基胶带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eastAsia="宋体" w:cs="宋体"/>
                <w:i w:val="0"/>
                <w:iCs w:val="0"/>
                <w:caps w:val="0"/>
                <w:color w:val="auto"/>
                <w:spacing w:val="0"/>
                <w:sz w:val="24"/>
                <w:szCs w:val="24"/>
                <w:shd w:val="clear" w:fill="FFFFFF"/>
              </w:rPr>
              <w:t>3M、得力、晨光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PVC胶水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小筒</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双面胶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得力、晨光、优必胜、3M</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警示胶带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黄黑</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3M、得力、晨光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铝箔胶带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布质</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3M、得力、晨光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空调保温胶带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黑色 橡塑</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3M、得力、晨光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丁基补漏胶带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10cm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3M、得力、晨光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橡塑胶水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901胶水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PVC管材</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Φ160</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PVC管45°弯</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Φ160</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PVC管检修口弯</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Φ160</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PVC管堵帽</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Φ160</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PVC管材</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Φ110</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PVC管大小头</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Φ110*75</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PVC管材束接</w:t>
            </w:r>
          </w:p>
        </w:tc>
        <w:tc>
          <w:tcPr>
            <w:tcW w:w="169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Φ110</w:t>
            </w:r>
          </w:p>
        </w:tc>
        <w:tc>
          <w:tcPr>
            <w:tcW w:w="2190"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消防管三通</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消防钢卡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消防管大小头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￠100*25</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PVC管</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Φ50</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投资大厦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PVC50管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PVC束节</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陶然居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PVC弯头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￠50（带检修口）</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陶然居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PVC线槽</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3cm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PVC线槽</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2cm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PVC线管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弯头</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PVC 16</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束节</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PVC 16</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PVC线管</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¢25mm</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综合办文琪已送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线管卡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波纹穿线管</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波纹管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20mm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PE穿线管</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Φ32mm 100m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不锈钢三通内丝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DN25*15</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不锈钢外丝直接</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DN15</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不锈钢外丝直接</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不锈钢外丝直接</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DN25</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不锈钢卡箍</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 C15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不锈钢卡箍</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 C20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不锈钢卡箍</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 C25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不锈钢卡箍</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304 C32</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内丝软管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1米 直径4分</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民主党派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PPR管</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Φ20mm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PPR弯头</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Φ20mm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PPR束接</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Φ20mm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PPR弯头</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Φ25mm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PPR束接</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Φ25mm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PPR内丝弯头</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Φ25mm</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日丰</w:t>
            </w:r>
            <w:r>
              <w:rPr>
                <w:rFonts w:hint="eastAsia" w:ascii="宋体" w:hAnsi="宋体" w:eastAsia="宋体" w:cs="宋体"/>
                <w:i w:val="0"/>
                <w:iCs w:val="0"/>
                <w:caps w:val="0"/>
                <w:color w:val="auto"/>
                <w:spacing w:val="0"/>
                <w:sz w:val="24"/>
                <w:szCs w:val="24"/>
                <w:shd w:val="clear" w:fill="FFFFFF"/>
              </w:rPr>
              <w:t>、金德</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伟星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橡塑保温管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DN75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橡塑保温管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DN65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橡塑保温管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DN50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橡塑保温管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DN40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橡塑保温管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DN32</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橡塑保温管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DN25 </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膨胀管（塑料）</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6mm*50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膨胀管（塑料）</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8mm*50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鬃毛刷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鬃毛刷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腻子粉</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20KG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松香水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10KG</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砂纸</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粗</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砂纸</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细</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油灰刀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油灰刀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石膏板</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地坪漆</w:t>
            </w:r>
          </w:p>
        </w:tc>
        <w:tc>
          <w:tcPr>
            <w:tcW w:w="1695"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18kg</w:t>
            </w:r>
          </w:p>
        </w:tc>
        <w:tc>
          <w:tcPr>
            <w:tcW w:w="2190"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砂纸夹</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加固剂</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陶然居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洗石水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银粉漆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中黄漆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防锈漆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3.7升 铁红</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白色自喷漆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蓝色自喷漆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银色自喷漆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 蓝漆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3.7升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调和漆大红</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3.7升</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菱湖 凤凰 三和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石膏粉</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20千克</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乳胶漆</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大桶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立邦 三棵树、多乐士</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除锈剂</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工业盐</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大颗粒</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泡沫填缝剂</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500ml 大份</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疏通剂 </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2500克</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壳牌 美孚 嘉实多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全能高温脂</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460度</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铜闸阀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DN15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铜闸阀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自动排气阀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进水电磁阀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温度控制显示器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开水器用</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蹲便器不锈钢弯管</w:t>
            </w:r>
          </w:p>
        </w:tc>
        <w:tc>
          <w:tcPr>
            <w:tcW w:w="1695"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30*100mm  90°304材质</w:t>
            </w:r>
          </w:p>
        </w:tc>
        <w:tc>
          <w:tcPr>
            <w:tcW w:w="2190"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潜水艇、九牧、居臣仕</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雨水蔽</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40长*30宽*3厚</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浮球阀</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龙头水嘴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aps w:val="0"/>
                <w:color w:val="auto"/>
                <w:spacing w:val="0"/>
                <w:sz w:val="24"/>
                <w:szCs w:val="24"/>
                <w:shd w:val="clear" w:fill="FFFFFF"/>
              </w:rPr>
              <w:t>摩恩</w:t>
            </w: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eastAsia="宋体" w:cs="宋体"/>
                <w:i w:val="0"/>
                <w:iCs w:val="0"/>
                <w:caps w:val="0"/>
                <w:color w:val="auto"/>
                <w:spacing w:val="0"/>
                <w:sz w:val="24"/>
                <w:szCs w:val="24"/>
                <w:shd w:val="clear" w:fill="FFFFFF"/>
              </w:rPr>
              <w:t>汉莎</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东陶</w:t>
            </w:r>
            <w:r>
              <w:rPr>
                <w:rFonts w:hint="eastAsia" w:ascii="宋体" w:hAnsi="宋体" w:eastAsia="宋体" w:cs="宋体"/>
                <w:i w:val="0"/>
                <w:iCs w:val="0"/>
                <w:caps w:val="0"/>
                <w:color w:val="auto"/>
                <w:spacing w:val="0"/>
                <w:sz w:val="24"/>
                <w:szCs w:val="24"/>
                <w:shd w:val="clear" w:fill="FFFFFF"/>
                <w:lang w:val="en-US" w:eastAsia="zh-CN"/>
              </w:rPr>
              <w:t xml:space="preserve">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水泵卡箍</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口径40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排污泵</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单相600瓦，口径40，扬程20米，排量30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 xml:space="preserve">上海人民 </w:t>
            </w:r>
            <w:r>
              <w:rPr>
                <w:rFonts w:hint="eastAsia" w:ascii="宋体" w:hAnsi="宋体" w:eastAsia="宋体" w:cs="宋体"/>
                <w:i w:val="0"/>
                <w:iCs w:val="0"/>
                <w:caps w:val="0"/>
                <w:color w:val="auto"/>
                <w:spacing w:val="0"/>
                <w:sz w:val="24"/>
                <w:szCs w:val="24"/>
                <w:shd w:val="clear" w:fill="FFFFFF"/>
              </w:rPr>
              <w:t>深蓝泵业</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大元</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不锈钢拖把池下水头</w:t>
            </w:r>
          </w:p>
        </w:tc>
        <w:tc>
          <w:tcPr>
            <w:tcW w:w="1695"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孔径</w:t>
            </w:r>
            <w:r>
              <w:rPr>
                <w:rFonts w:hint="eastAsia" w:ascii="宋体" w:hAnsi="宋体" w:eastAsia="宋体" w:cs="宋体"/>
                <w:i w:val="0"/>
                <w:iCs w:val="0"/>
                <w:color w:val="000000"/>
                <w:kern w:val="0"/>
                <w:sz w:val="24"/>
                <w:szCs w:val="24"/>
                <w:u w:val="none"/>
                <w:lang w:val="en-US" w:eastAsia="zh-CN" w:bidi="ar"/>
              </w:rPr>
              <w:t>50</w:t>
            </w:r>
          </w:p>
        </w:tc>
        <w:tc>
          <w:tcPr>
            <w:tcW w:w="2190"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综合办已送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冷水龙头阀芯</w:t>
            </w:r>
          </w:p>
        </w:tc>
        <w:tc>
          <w:tcPr>
            <w:tcW w:w="1695"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olor w:val="000000"/>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FFFFFF"/>
                <w:kern w:val="0"/>
                <w:sz w:val="24"/>
                <w:szCs w:val="24"/>
                <w:u w:val="none"/>
                <w:lang w:val="en-US" w:eastAsia="zh-CN" w:bidi="ar"/>
              </w:rPr>
            </w:pPr>
            <w:r>
              <w:rPr>
                <w:rFonts w:hint="eastAsia" w:ascii="宋体" w:hAnsi="宋体" w:eastAsia="宋体" w:cs="宋体"/>
                <w:i w:val="0"/>
                <w:iCs w:val="0"/>
                <w:color w:val="FFFFFF"/>
                <w:kern w:val="0"/>
                <w:sz w:val="24"/>
                <w:szCs w:val="24"/>
                <w:u w:val="none"/>
                <w:lang w:val="en-US" w:eastAsia="zh-CN" w:bidi="ar"/>
              </w:rPr>
              <w:t>全</w:t>
            </w:r>
            <w:r>
              <w:rPr>
                <w:rFonts w:hint="eastAsia" w:ascii="宋体" w:hAnsi="宋体" w:eastAsia="宋体" w:cs="宋体"/>
                <w:i w:val="0"/>
                <w:iCs w:val="0"/>
                <w:color w:val="000000"/>
                <w:kern w:val="0"/>
                <w:sz w:val="24"/>
                <w:szCs w:val="24"/>
                <w:u w:val="none"/>
                <w:lang w:val="en-US" w:eastAsia="zh-CN" w:bidi="ar"/>
              </w:rPr>
              <w:t>全铜</w:t>
            </w:r>
            <w:r>
              <w:rPr>
                <w:rFonts w:hint="eastAsia" w:ascii="宋体" w:hAnsi="宋体" w:eastAsia="宋体" w:cs="宋体"/>
                <w:i w:val="0"/>
                <w:iCs w:val="0"/>
                <w:color w:val="FFFFFF"/>
                <w:kern w:val="0"/>
                <w:sz w:val="24"/>
                <w:szCs w:val="24"/>
                <w:u w:val="none"/>
                <w:lang w:val="en-US" w:eastAsia="zh-CN" w:bidi="ar"/>
              </w:rPr>
              <w:t>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感应器水龙头主板</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感应器水龙头控制器</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淋浴软管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九牧、科勒、TOTO</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中移铁通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冲水脚踏阀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HDK907A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惠达 </w:t>
            </w:r>
            <w:r>
              <w:rPr>
                <w:rFonts w:hint="eastAsia" w:ascii="宋体" w:hAnsi="宋体" w:eastAsia="宋体" w:cs="宋体"/>
                <w:i w:val="0"/>
                <w:iCs w:val="0"/>
                <w:caps w:val="0"/>
                <w:color w:val="auto"/>
                <w:spacing w:val="0"/>
                <w:sz w:val="24"/>
                <w:szCs w:val="24"/>
                <w:shd w:val="clear" w:fill="FFFFFF"/>
              </w:rPr>
              <w:t>威士、钢盾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不锈钢地漏</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通用款</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面盆下水S弯头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50S 带检修口</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进水阀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PPR直径62</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惠达 </w:t>
            </w:r>
            <w:r>
              <w:rPr>
                <w:rFonts w:hint="eastAsia" w:ascii="宋体" w:hAnsi="宋体" w:eastAsia="宋体" w:cs="宋体"/>
                <w:i w:val="0"/>
                <w:iCs w:val="0"/>
                <w:caps w:val="0"/>
                <w:color w:val="auto"/>
                <w:spacing w:val="0"/>
                <w:sz w:val="24"/>
                <w:szCs w:val="24"/>
                <w:shd w:val="clear" w:fill="FFFFFF"/>
              </w:rPr>
              <w:t>威士、钢盾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民主党派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淋浴花洒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九牧、科勒、TOTO</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中移铁通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软管</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九牧、伟星、潜水艇</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软管</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DN20</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九牧、伟星、潜水艇</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面盆下水洁具</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翻板式</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大拖把池</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惠达 箭牌 恒洁</w:t>
            </w:r>
            <w:r>
              <w:rPr>
                <w:rFonts w:hint="eastAsia" w:ascii="宋体" w:hAnsi="宋体" w:eastAsia="宋体" w:cs="宋体"/>
                <w:i w:val="0"/>
                <w:iCs w:val="0"/>
                <w:color w:val="auto"/>
                <w:kern w:val="0"/>
                <w:sz w:val="24"/>
                <w:szCs w:val="24"/>
                <w:u w:val="none"/>
                <w:lang w:val="en-US" w:eastAsia="zh-CN" w:bidi="ar"/>
              </w:rPr>
              <w:br w:type="textWrapping"/>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惠达 箭牌 法恩莎</w:t>
            </w:r>
            <w:r>
              <w:rPr>
                <w:rFonts w:hint="eastAsia" w:ascii="宋体" w:hAnsi="宋体" w:eastAsia="宋体" w:cs="宋体"/>
                <w:i w:val="0"/>
                <w:iCs w:val="0"/>
                <w:color w:val="auto"/>
                <w:kern w:val="0"/>
                <w:sz w:val="24"/>
                <w:szCs w:val="24"/>
                <w:u w:val="none"/>
                <w:lang w:val="en-US" w:eastAsia="zh-CN" w:bidi="ar"/>
              </w:rPr>
              <w:br w:type="textWrapping"/>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感应器</w:t>
            </w:r>
            <w:r>
              <w:rPr>
                <w:rFonts w:hint="eastAsia" w:ascii="宋体" w:hAnsi="宋体" w:cs="宋体"/>
                <w:i w:val="0"/>
                <w:iCs w:val="0"/>
                <w:color w:val="000000"/>
                <w:kern w:val="0"/>
                <w:sz w:val="24"/>
                <w:szCs w:val="24"/>
                <w:u w:val="none"/>
                <w:lang w:val="en-US" w:eastAsia="zh-CN" w:bidi="ar"/>
              </w:rPr>
              <w:t>用</w:t>
            </w:r>
            <w:r>
              <w:rPr>
                <w:rFonts w:hint="eastAsia" w:ascii="宋体" w:hAnsi="宋体" w:cs="宋体"/>
                <w:i w:val="0"/>
                <w:iCs w:val="0"/>
                <w:color w:val="000000"/>
                <w:sz w:val="24"/>
                <w:szCs w:val="24"/>
                <w:u w:val="none"/>
                <w:lang w:val="en-US" w:eastAsia="zh-CN"/>
              </w:rPr>
              <w:t>吸盘</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不锈钢下水管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直径：40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潜水艇、九牧、居臣仕</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民主党派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不锈钢落水头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潜水艇、九牧、居臣仕</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中移铁通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PPR闸阀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直径：20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伟星新材 天一金牛 天力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民主党派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面盆存水器（带接头）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rPr>
              <w:t>潜水艇、九牧、居臣仕</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面盆下水连接管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进水软管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60cm 全铜</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九牧、箭牌、一靓</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热水器花洒和软管</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潜水艇、九牧、居臣仕</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感应水龙头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TS—210AC/DC</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感应器控制板+面板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TS-405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感应器控制面板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TS-405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感应器主板（感应电眼）</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T3-405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面盆感应窗主板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TS210AC/DC</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TS405AC/DC5V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适配器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阀芯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TS-405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注水嘴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面盆感应器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带龙头、金属软管</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面盆交流电源适配器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MODEL: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SA-PR01</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感应头总成(感应器）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F425-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1408150003</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蹲便器阀芯密封圈</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自动感应皂液器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壁挂式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dc6v 大冲、小冲</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小便器感应器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dc6v 卫生间</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感应洁具电池盒</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dc6v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摩恩、箭牌、九牧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4分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洗衣机水龙头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4分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4分加长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弯嘴水龙头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茶水间单孔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面盆水龙头单冷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铜大弯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台盆龙头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单冷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开水器龙头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四分</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加锁水龙头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4分 全铜</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面盆不锈钢下水管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加长</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r>
              <w:rPr>
                <w:rFonts w:hint="eastAsia" w:ascii="宋体" w:hAnsi="宋体" w:eastAsia="宋体" w:cs="宋体"/>
                <w:i w:val="0"/>
                <w:iCs w:val="0"/>
                <w:caps w:val="0"/>
                <w:color w:val="auto"/>
                <w:spacing w:val="0"/>
                <w:sz w:val="24"/>
                <w:szCs w:val="24"/>
                <w:shd w:val="clear" w:fill="FFFFFF"/>
                <w:lang w:val="en-US" w:eastAsia="zh-CN"/>
              </w:rPr>
              <w:t xml:space="preserve"> </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50cm大小头 全铜</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30cm 全铜</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绿化取水器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拖把池下水管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 塑料</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面盆下水管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面盆下水管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塑料</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面盆落水头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翻版式</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软水管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4分  50m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olor w:val="000000"/>
                <w:kern w:val="0"/>
                <w:sz w:val="24"/>
                <w:szCs w:val="24"/>
                <w:u w:val="none"/>
                <w:lang w:val="en-US" w:eastAsia="zh-CN" w:bidi="ar"/>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空调盘管连接软管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不锈钢20*20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手动疏通器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加长 加粗</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马桶拔</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浮球阀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DN25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浮球开关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DN32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浮球开关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DN50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生料带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瓷砖钻头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6MM  8MM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瓷砖钻头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瓷砖钻头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瓷砖钻头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4mm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6mm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8mm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10mm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6mm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8mm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冲击钻头</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10mm 普通</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冲击钻头</w:t>
            </w:r>
          </w:p>
        </w:tc>
        <w:tc>
          <w:tcPr>
            <w:tcW w:w="1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12mm 普通</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直径14*150mm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大剧院停车场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十字起</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一字起</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一字穿心起</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8寸 </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强磁批头（十字）</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强磁批头（十字）</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150mm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新交通大厦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内六角批头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一字螺丝刀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大￠6*150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小￠5*75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大￠6*150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一字起</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小￠5*75</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世达、凯尼派克、奇力速</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玻璃门把手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1.5米 可调节</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KOB、金卡达、毕硕</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门把手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黑色 弯把</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固特、多灵、五优家家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窗帘升降器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消防栓门锁</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合页</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7cm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天鹅湖健身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锁体</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R（右）</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抽屉锁</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一拖三</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挂锁搭扣</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挂锁搭扣</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锁芯</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65A 不带后保险</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厕所门铰链</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厕所门铰链</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防火门锁体</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左右各10套</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防火门把手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磁铁插锁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木门锁体</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不带锁芯</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中移铁通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管道井小锁芯</w:t>
            </w:r>
          </w:p>
        </w:tc>
        <w:tc>
          <w:tcPr>
            <w:tcW w:w="1695" w:type="dxa"/>
            <w:tcBorders>
              <w:top w:val="single" w:color="000000" w:sz="4" w:space="0"/>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地锁</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消防通道使用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链条锁</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1.6米</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门单页锁锁芯</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EKF锁体</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门吸</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闭门器</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玛丽、固特、火牛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卫生间隔断铰链</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卫生间隔门脚</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不锈钢大搭扣</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不锈钢小搭扣</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文件柜锁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玻璃门锁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玻璃门U型锁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45cm 中州</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抽屉锁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衣柜锁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普通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小挂锁25mm</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上钢</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上钢Φ32</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 上钢</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全铜锁芯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大70 全铜</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自攻螺丝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5mm*50</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锥尾自攻螺丝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2cm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2cm</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2cm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自攻螺丝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5*16</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膨胀螺丝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加厚 10*100mm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大剧院停车场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锥尾螺丝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直径8mm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大剧院停车场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卫生间隔断螺丝</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现场看样</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自攻螺丝（发黑）</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¢4*25mm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自攻螺丝（发黑）</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¢4*16mm</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纱手套</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5.0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警戒线</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50米</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警示带</w:t>
            </w:r>
          </w:p>
        </w:tc>
        <w:tc>
          <w:tcPr>
            <w:tcW w:w="1695"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黄黑带反光</w:t>
            </w:r>
          </w:p>
        </w:tc>
        <w:tc>
          <w:tcPr>
            <w:tcW w:w="2190"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 已送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隔离锥</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60cm </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二办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安全帽</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管丝钳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14寸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得力、钢盾、保联</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管丝钳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18寸 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得力、钢盾、保联</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活动扳手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世达、得力、史丹利</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活动扳手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世达、得力、史丹利</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内六角扳手</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世达、得力、史丹利</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多用扳手</w:t>
            </w:r>
          </w:p>
        </w:tc>
        <w:tc>
          <w:tcPr>
            <w:tcW w:w="169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10件套 一端开口一端梅花</w:t>
            </w:r>
          </w:p>
        </w:tc>
        <w:tc>
          <w:tcPr>
            <w:tcW w:w="219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世达、得力、史丹利</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老虎钳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6寸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世达、得力、绿林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尖嘴钳</w:t>
            </w:r>
          </w:p>
        </w:tc>
        <w:tc>
          <w:tcPr>
            <w:tcW w:w="1695"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8寸</w:t>
            </w:r>
          </w:p>
        </w:tc>
        <w:tc>
          <w:tcPr>
            <w:tcW w:w="219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世达、得力、绿林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斜口钳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世达、得力、绿林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FFFF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剥线钳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6寸</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世达、得力、绿林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网络压线钳</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世达、得力、绿林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铆钉枪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上匠、世达、易之力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玻璃胶枪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结构胶枪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耐候胶枪头</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塑料</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方头铁锤</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4磅</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世达、麦思德、得力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橡皮锤</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维修大理石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世达、麦思德、得力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羊角锤</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0.5KG 木柄</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世达、麦思德、得力</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铝合金人字梯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2米 加厚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铝合金人字梯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3米 加厚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平锉</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8寸 带柄</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锉刀『十锦锉』</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PP-R剪刀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绿化剪刀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美工刀片</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铁丝</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14号</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平头铁锹</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尖头锹</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鹅头撬</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1.2米长</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撬杠</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30cm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扁簪</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30cm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焊锡丝</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 强力</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焊锡膏</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不锈钢焊条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2.5mm 不锈钢</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55"/>
                <w:rFonts w:hint="eastAsia" w:ascii="宋体" w:hAnsi="宋体" w:eastAsia="宋体" w:cs="宋体"/>
                <w:i w:val="0"/>
                <w:iCs w:val="0"/>
                <w:caps w:val="0"/>
                <w:color w:val="auto"/>
                <w:spacing w:val="0"/>
                <w:sz w:val="24"/>
                <w:szCs w:val="24"/>
                <w:shd w:val="clear" w:fill="FFFFFF"/>
              </w:rPr>
              <w:t>大焊、德力西、瑞凌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普通焊条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2.5mm</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55"/>
                <w:rFonts w:hint="eastAsia" w:ascii="宋体" w:hAnsi="宋体" w:eastAsia="宋体" w:cs="宋体"/>
                <w:i w:val="0"/>
                <w:iCs w:val="0"/>
                <w:caps w:val="0"/>
                <w:color w:val="auto"/>
                <w:spacing w:val="0"/>
                <w:sz w:val="24"/>
                <w:szCs w:val="24"/>
                <w:shd w:val="clear" w:fill="FFFFFF"/>
              </w:rPr>
              <w:t>大焊、德力西、瑞凌</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磨光机砂轮片</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111*16*1</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博世、东成、威克士</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石材切割片</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100mm </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aps w:val="0"/>
                <w:color w:val="auto"/>
                <w:spacing w:val="0"/>
                <w:sz w:val="24"/>
                <w:szCs w:val="24"/>
                <w:shd w:val="clear" w:fill="FFFFFF"/>
              </w:rPr>
              <w:t>博世、东成、威克士</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尼龙扎带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8*500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尼龙扎带</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3*200</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钢锯架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普通</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钢锯条</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50根/盒</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盒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木工锯</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单柄</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工具包</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帆布 大号</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机油壶</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铁壳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卷尺</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5米</w:t>
            </w: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eastAsia="宋体" w:cs="宋体"/>
                <w:i w:val="0"/>
                <w:iCs w:val="0"/>
                <w:caps w:val="0"/>
                <w:color w:val="auto"/>
                <w:spacing w:val="0"/>
                <w:sz w:val="24"/>
                <w:szCs w:val="24"/>
                <w:shd w:val="clear" w:fill="FFFFFF"/>
              </w:rPr>
              <w:t>得力、田岛、世达</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瓦工抄灰板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瓦工磨板</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电镐錾头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电镐錾头</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尖</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瓦刀</w:t>
            </w:r>
          </w:p>
        </w:tc>
        <w:tc>
          <w:tcPr>
            <w:tcW w:w="169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维修砌墙</w:t>
            </w:r>
          </w:p>
        </w:tc>
        <w:tc>
          <w:tcPr>
            <w:tcW w:w="2190"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天鹅湖畔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水泥钉</w:t>
            </w:r>
          </w:p>
        </w:tc>
        <w:tc>
          <w:tcPr>
            <w:tcW w:w="1695" w:type="dxa"/>
            <w:tcBorders>
              <w:top w:val="single" w:color="000000" w:sz="4" w:space="0"/>
              <w:left w:val="single" w:color="000000" w:sz="4" w:space="0"/>
              <w:bottom w:val="single" w:color="000000" w:sz="4" w:space="0"/>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1.5寸</w:t>
            </w:r>
          </w:p>
        </w:tc>
        <w:tc>
          <w:tcPr>
            <w:tcW w:w="2190" w:type="dxa"/>
            <w:tcBorders>
              <w:top w:val="single" w:color="000000" w:sz="4" w:space="0"/>
              <w:left w:val="single" w:color="000000" w:sz="4" w:space="0"/>
              <w:bottom w:val="single" w:color="000000" w:sz="4" w:space="0"/>
              <w:right w:val="nil"/>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水泥钉</w:t>
            </w:r>
          </w:p>
        </w:tc>
        <w:tc>
          <w:tcPr>
            <w:tcW w:w="1695" w:type="dxa"/>
            <w:tcBorders>
              <w:top w:val="single" w:color="000000" w:sz="4" w:space="0"/>
              <w:left w:val="nil"/>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8寸</w:t>
            </w:r>
          </w:p>
        </w:tc>
        <w:tc>
          <w:tcPr>
            <w:tcW w:w="2190" w:type="dxa"/>
            <w:tcBorders>
              <w:top w:val="single" w:color="000000" w:sz="4" w:space="0"/>
              <w:left w:val="nil"/>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筛子</w:t>
            </w:r>
          </w:p>
        </w:tc>
        <w:tc>
          <w:tcPr>
            <w:tcW w:w="1695"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190" w:type="dxa"/>
            <w:tcBorders>
              <w:top w:val="single" w:color="000000" w:sz="4" w:space="0"/>
              <w:left w:val="single" w:color="000000" w:sz="4" w:space="0"/>
              <w:bottom w:val="single" w:color="000000" w:sz="4" w:space="0"/>
              <w:right w:val="nil"/>
            </w:tcBorders>
            <w:shd w:val="clear" w:color="auto" w:fill="FFFFFF"/>
            <w:noWrap w:val="0"/>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国土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numPr>
                <w:ilvl w:val="0"/>
                <w:numId w:val="5"/>
              </w:numPr>
              <w:suppressLineNumbers w:val="0"/>
              <w:ind w:left="454" w:leftChars="0" w:hanging="454" w:firstLineChars="0"/>
              <w:jc w:val="center"/>
              <w:textAlignment w:val="center"/>
              <w:rPr>
                <w:rFonts w:hint="eastAsia" w:ascii="宋体" w:hAnsi="宋体" w:eastAsia="宋体" w:cs="宋体"/>
                <w:i w:val="0"/>
                <w:iCs w:val="0"/>
                <w:color w:val="000000"/>
                <w:sz w:val="24"/>
                <w:szCs w:val="24"/>
                <w:u w:val="none"/>
              </w:rPr>
            </w:pPr>
          </w:p>
        </w:tc>
        <w:tc>
          <w:tcPr>
            <w:tcW w:w="1425"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平板</w:t>
            </w:r>
            <w:r>
              <w:rPr>
                <w:rFonts w:hint="eastAsia" w:ascii="宋体" w:hAnsi="宋体" w:eastAsia="宋体" w:cs="宋体"/>
                <w:i w:val="0"/>
                <w:iCs w:val="0"/>
                <w:color w:val="000000"/>
                <w:kern w:val="0"/>
                <w:sz w:val="24"/>
                <w:szCs w:val="24"/>
                <w:u w:val="none"/>
                <w:lang w:val="en-US" w:eastAsia="zh-CN" w:bidi="ar"/>
              </w:rPr>
              <w:t>小推车</w:t>
            </w:r>
          </w:p>
        </w:tc>
        <w:tc>
          <w:tcPr>
            <w:tcW w:w="1695"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6寸聚氨酯</w:t>
            </w:r>
          </w:p>
        </w:tc>
        <w:tc>
          <w:tcPr>
            <w:tcW w:w="2190" w:type="dxa"/>
            <w:tcBorders>
              <w:top w:val="single" w:color="000000" w:sz="4" w:space="0"/>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普通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FFFFFF"/>
                <w:sz w:val="24"/>
                <w:szCs w:val="24"/>
                <w:u w:val="none"/>
              </w:rPr>
            </w:pPr>
            <w:r>
              <w:rPr>
                <w:rFonts w:hint="eastAsia" w:ascii="宋体" w:hAnsi="宋体" w:eastAsia="宋体" w:cs="宋体"/>
                <w:i w:val="0"/>
                <w:iCs w:val="0"/>
                <w:color w:val="FFFFFF"/>
                <w:kern w:val="0"/>
                <w:sz w:val="24"/>
                <w:szCs w:val="24"/>
                <w:u w:val="none"/>
                <w:lang w:val="en-US" w:eastAsia="zh-CN" w:bidi="ar"/>
              </w:rPr>
              <w:t>大楼</w:t>
            </w:r>
          </w:p>
        </w:tc>
      </w:tr>
    </w:tbl>
    <w:p>
      <w:pPr>
        <w:pStyle w:val="2"/>
        <w:numPr>
          <w:ilvl w:val="0"/>
          <w:numId w:val="0"/>
        </w:numPr>
        <w:rPr>
          <w:rFonts w:hint="eastAsia"/>
          <w:color w:val="auto"/>
          <w:highlight w:val="none"/>
          <w:lang w:val="en-US" w:eastAsia="zh-CN"/>
        </w:rPr>
      </w:pPr>
    </w:p>
    <w:p>
      <w:pPr>
        <w:pStyle w:val="2"/>
        <w:numPr>
          <w:ilvl w:val="0"/>
          <w:numId w:val="0"/>
        </w:numPr>
        <w:rPr>
          <w:rFonts w:hint="default"/>
          <w:color w:val="auto"/>
          <w:highlight w:val="none"/>
          <w:lang w:val="en-US" w:eastAsia="zh-CN"/>
        </w:rPr>
      </w:pPr>
      <w:r>
        <w:rPr>
          <w:rFonts w:hint="eastAsia"/>
          <w:color w:val="auto"/>
          <w:highlight w:val="none"/>
          <w:lang w:val="en-US" w:eastAsia="zh-CN"/>
        </w:rPr>
        <w:t>备注：与推荐品牌不一致的，</w:t>
      </w:r>
      <w:r>
        <w:rPr>
          <w:rFonts w:hint="eastAsia" w:ascii="宋体" w:hAnsi="宋体"/>
          <w:color w:val="auto"/>
          <w:sz w:val="24"/>
          <w:szCs w:val="28"/>
          <w:highlight w:val="none"/>
        </w:rPr>
        <w:t>投标人可以选择性能不低于推荐（或参考）的品牌（或型号）的其他品牌产品，</w:t>
      </w:r>
      <w:r>
        <w:rPr>
          <w:rFonts w:hint="eastAsia" w:ascii="宋体" w:hAnsi="宋体"/>
          <w:color w:val="auto"/>
          <w:sz w:val="24"/>
          <w:szCs w:val="28"/>
          <w:highlight w:val="none"/>
          <w:lang w:val="en-US" w:eastAsia="zh-CN"/>
        </w:rPr>
        <w:t>但</w:t>
      </w:r>
      <w:r>
        <w:rPr>
          <w:rFonts w:hint="eastAsia" w:ascii="宋体" w:hAnsi="宋体" w:eastAsia="宋体"/>
          <w:color w:val="auto"/>
          <w:sz w:val="24"/>
          <w:szCs w:val="28"/>
          <w:highlight w:val="none"/>
        </w:rPr>
        <w:t>投标时应当</w:t>
      </w:r>
      <w:r>
        <w:rPr>
          <w:rFonts w:hint="eastAsia" w:ascii="宋体" w:hAnsi="宋体" w:eastAsia="宋体"/>
          <w:color w:val="auto"/>
          <w:sz w:val="24"/>
          <w:szCs w:val="28"/>
          <w:highlight w:val="none"/>
          <w:lang w:val="en-US" w:eastAsia="zh-CN"/>
        </w:rPr>
        <w:t>提供</w:t>
      </w:r>
      <w:r>
        <w:rPr>
          <w:rFonts w:hint="eastAsia" w:ascii="宋体" w:hAnsi="宋体" w:eastAsia="宋体"/>
          <w:color w:val="auto"/>
          <w:sz w:val="24"/>
          <w:szCs w:val="28"/>
          <w:highlight w:val="none"/>
          <w:lang w:eastAsia="zh-CN"/>
        </w:rPr>
        <w:t>承诺</w:t>
      </w:r>
      <w:r>
        <w:rPr>
          <w:rFonts w:hint="eastAsia" w:ascii="宋体" w:hAnsi="宋体" w:eastAsia="宋体"/>
          <w:color w:val="auto"/>
          <w:sz w:val="24"/>
          <w:szCs w:val="28"/>
          <w:highlight w:val="none"/>
          <w:lang w:val="en-US" w:eastAsia="zh-CN"/>
        </w:rPr>
        <w:t>书</w:t>
      </w:r>
      <w:r>
        <w:rPr>
          <w:rFonts w:hint="eastAsia" w:ascii="宋体" w:hAnsi="宋体" w:eastAsia="宋体"/>
          <w:color w:val="auto"/>
          <w:sz w:val="24"/>
          <w:szCs w:val="28"/>
          <w:highlight w:val="none"/>
          <w:lang w:eastAsia="zh-CN"/>
        </w:rPr>
        <w:t>，</w:t>
      </w:r>
      <w:r>
        <w:rPr>
          <w:rFonts w:hint="eastAsia" w:ascii="宋体" w:hAnsi="宋体" w:eastAsia="宋体"/>
          <w:color w:val="auto"/>
          <w:sz w:val="24"/>
          <w:szCs w:val="28"/>
          <w:highlight w:val="none"/>
          <w:lang w:val="en-US" w:eastAsia="zh-CN"/>
        </w:rPr>
        <w:t>中</w:t>
      </w:r>
      <w:r>
        <w:rPr>
          <w:rFonts w:hint="eastAsia" w:ascii="宋体" w:hAnsi="宋体" w:eastAsia="宋体"/>
          <w:color w:val="auto"/>
          <w:sz w:val="24"/>
          <w:szCs w:val="28"/>
          <w:highlight w:val="none"/>
          <w:lang w:eastAsia="zh-CN"/>
        </w:rPr>
        <w:t>标后委托人组织考察认可后，中标人方</w:t>
      </w:r>
      <w:r>
        <w:rPr>
          <w:rFonts w:hint="eastAsia" w:ascii="宋体" w:hAnsi="宋体" w:eastAsia="宋体"/>
          <w:color w:val="auto"/>
          <w:sz w:val="24"/>
          <w:szCs w:val="28"/>
          <w:highlight w:val="none"/>
          <w:lang w:val="en-US" w:eastAsia="zh-CN"/>
        </w:rPr>
        <w:t>可供货</w:t>
      </w:r>
      <w:r>
        <w:rPr>
          <w:rFonts w:hint="eastAsia" w:ascii="宋体" w:hAnsi="宋体" w:eastAsia="宋体"/>
          <w:color w:val="auto"/>
          <w:sz w:val="24"/>
          <w:szCs w:val="28"/>
          <w:highlight w:val="none"/>
        </w:rPr>
        <w:t>。</w:t>
      </w:r>
      <w:r>
        <w:rPr>
          <w:rFonts w:hint="eastAsia" w:ascii="宋体" w:hAnsi="宋体"/>
          <w:color w:val="auto"/>
          <w:sz w:val="24"/>
          <w:szCs w:val="28"/>
          <w:highlight w:val="none"/>
        </w:rPr>
        <w:t>未提供的或评审不通过的投标无效。</w:t>
      </w:r>
    </w:p>
    <w:p>
      <w:pPr>
        <w:spacing w:line="360" w:lineRule="auto"/>
        <w:rPr>
          <w:rFonts w:hint="eastAsia" w:ascii="宋体" w:hAnsi="宋体"/>
          <w:b/>
          <w:color w:val="auto"/>
          <w:sz w:val="24"/>
          <w:szCs w:val="28"/>
          <w:highlight w:val="none"/>
        </w:rPr>
      </w:pP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二、报价要求</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1.本次招标的货物数量为</w:t>
      </w:r>
      <w:r>
        <w:rPr>
          <w:rFonts w:hint="eastAsia" w:ascii="宋体" w:hAnsi="宋体"/>
          <w:color w:val="auto"/>
          <w:sz w:val="24"/>
          <w:szCs w:val="28"/>
          <w:highlight w:val="none"/>
          <w:lang w:val="en-US" w:eastAsia="zh-CN"/>
        </w:rPr>
        <w:t>2023</w:t>
      </w:r>
      <w:r>
        <w:rPr>
          <w:rFonts w:hint="eastAsia" w:ascii="宋体" w:hAnsi="宋体"/>
          <w:color w:val="auto"/>
          <w:sz w:val="24"/>
          <w:szCs w:val="28"/>
          <w:highlight w:val="none"/>
        </w:rPr>
        <w:t>年采购量，供货时按委托人提供的采购清单数量供货。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588" w:firstLineChars="245"/>
        <w:rPr>
          <w:rFonts w:ascii="宋体" w:hAnsi="宋体"/>
          <w:color w:val="auto"/>
          <w:sz w:val="24"/>
          <w:szCs w:val="28"/>
          <w:highlight w:val="none"/>
        </w:rPr>
      </w:pPr>
      <w:r>
        <w:rPr>
          <w:rFonts w:hint="eastAsia" w:ascii="宋体" w:hAnsi="宋体"/>
          <w:color w:val="auto"/>
          <w:sz w:val="24"/>
          <w:szCs w:val="28"/>
          <w:highlight w:val="none"/>
        </w:rPr>
        <w:t>3.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4.供货范围中必须全部在投标文件中报价，不得有漏项，否则为无效投标。</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5、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（1）若各项报价累计之和小于最终投标报价，则以综合单价为准；</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（2）若各项报价累计之和大于最终投标报价，则以投标总价为准调整单价（各单价同比例调整）。</w:t>
      </w:r>
    </w:p>
    <w:p>
      <w:pPr>
        <w:spacing w:line="360" w:lineRule="auto"/>
        <w:ind w:firstLine="354" w:firstLineChars="147"/>
        <w:rPr>
          <w:rFonts w:ascii="宋体" w:hAnsi="宋体"/>
          <w:b/>
          <w:color w:val="auto"/>
          <w:sz w:val="24"/>
          <w:szCs w:val="28"/>
          <w:highlight w:val="none"/>
        </w:rPr>
      </w:pPr>
      <w:r>
        <w:rPr>
          <w:rFonts w:hint="eastAsia" w:ascii="宋体" w:hAnsi="宋体"/>
          <w:b/>
          <w:color w:val="auto"/>
          <w:sz w:val="24"/>
          <w:szCs w:val="28"/>
          <w:highlight w:val="none"/>
        </w:rPr>
        <w:t>三. 质量要求及验收标准</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 .所供产品将严格按招标文件技术要求中的材质进行验收。</w:t>
      </w:r>
    </w:p>
    <w:p>
      <w:pPr>
        <w:numPr>
          <w:ilvl w:val="0"/>
          <w:numId w:val="6"/>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中标人所供产品的材质、尺寸、外观颜色等规格参数，要严格遵照招标人提供的要求；</w:t>
      </w:r>
    </w:p>
    <w:p>
      <w:pPr>
        <w:numPr>
          <w:ilvl w:val="0"/>
          <w:numId w:val="6"/>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供货的产品数量以货到现场，实收数量为准，如有缺失、破损，中标人无条件免费补货且不得影响招标方正常使用；</w:t>
      </w:r>
    </w:p>
    <w:p>
      <w:pPr>
        <w:numPr>
          <w:ilvl w:val="0"/>
          <w:numId w:val="6"/>
        </w:numPr>
        <w:spacing w:line="360" w:lineRule="auto"/>
        <w:ind w:firstLine="480"/>
        <w:rPr>
          <w:rFonts w:ascii="宋体" w:hAnsi="宋体"/>
          <w:color w:val="auto"/>
          <w:sz w:val="24"/>
          <w:szCs w:val="28"/>
          <w:highlight w:val="none"/>
        </w:rPr>
      </w:pPr>
      <w:r>
        <w:rPr>
          <w:rFonts w:hint="eastAsia" w:ascii="宋体" w:hAnsi="宋体"/>
          <w:color w:val="auto"/>
          <w:sz w:val="24"/>
          <w:szCs w:val="28"/>
          <w:highlight w:val="none"/>
        </w:rPr>
        <w:t>供货的产品质量必须符合国家检验质量3C标准、CE认证。</w:t>
      </w:r>
    </w:p>
    <w:p>
      <w:pPr>
        <w:pStyle w:val="4"/>
        <w:spacing w:line="500" w:lineRule="exact"/>
        <w:rPr>
          <w:rFonts w:hint="eastAsia" w:ascii="宋体" w:hAnsi="宋体" w:eastAsia="宋体"/>
          <w:color w:val="auto"/>
          <w:highlight w:val="none"/>
        </w:rPr>
      </w:pPr>
    </w:p>
    <w:p>
      <w:pPr>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4"/>
        <w:spacing w:line="500" w:lineRule="exact"/>
        <w:ind w:firstLine="0"/>
        <w:rPr>
          <w:rFonts w:hint="eastAsia" w:ascii="宋体" w:hAnsi="宋体" w:eastAsia="宋体"/>
          <w:color w:val="auto"/>
          <w:highlight w:val="none"/>
        </w:rPr>
      </w:pPr>
      <w:bookmarkStart w:id="57" w:name="_Toc1067"/>
      <w:r>
        <w:rPr>
          <w:rFonts w:hint="eastAsia" w:ascii="宋体" w:hAnsi="宋体" w:eastAsia="宋体"/>
          <w:color w:val="auto"/>
          <w:highlight w:val="none"/>
        </w:rPr>
        <w:t>第五章 评标办法</w:t>
      </w:r>
      <w:bookmarkEnd w:id="56"/>
      <w:bookmarkEnd w:id="57"/>
    </w:p>
    <w:p>
      <w:pPr>
        <w:tabs>
          <w:tab w:val="left" w:pos="2410"/>
        </w:tabs>
        <w:autoSpaceDE w:val="0"/>
        <w:autoSpaceDN w:val="0"/>
        <w:adjustRightInd w:val="0"/>
        <w:snapToGrid w:val="0"/>
        <w:spacing w:line="360" w:lineRule="auto"/>
        <w:ind w:firstLine="482" w:firstLineChars="200"/>
        <w:rPr>
          <w:rFonts w:ascii="宋体" w:hAnsi="宋体"/>
          <w:color w:val="auto"/>
          <w:sz w:val="24"/>
          <w:szCs w:val="24"/>
          <w:highlight w:val="none"/>
        </w:rPr>
      </w:pPr>
      <w:r>
        <w:rPr>
          <w:rFonts w:hint="eastAsia" w:ascii="宋体" w:hAnsi="宋体"/>
          <w:b/>
          <w:bCs/>
          <w:color w:val="auto"/>
          <w:sz w:val="24"/>
          <w:highlight w:val="none"/>
        </w:rPr>
        <w:t>1.</w:t>
      </w:r>
      <w:r>
        <w:rPr>
          <w:rFonts w:hint="eastAsia" w:ascii="宋体" w:hAnsi="宋体"/>
          <w:color w:val="auto"/>
          <w:sz w:val="24"/>
          <w:highlight w:val="none"/>
          <w:u w:val="single"/>
          <w:lang w:val="en-US" w:eastAsia="zh-CN"/>
        </w:rPr>
        <w:t>长丰县公共服务运营管理有限责任公司工程物资采购</w:t>
      </w:r>
      <w:r>
        <w:rPr>
          <w:rFonts w:hint="eastAsia" w:ascii="宋体" w:hAnsi="宋体"/>
          <w:color w:val="auto"/>
          <w:sz w:val="24"/>
          <w:highlight w:val="none"/>
          <w:u w:val="single"/>
        </w:rPr>
        <w:t>（</w:t>
      </w:r>
      <w:r>
        <w:rPr>
          <w:rFonts w:hint="eastAsia"/>
          <w:color w:val="auto"/>
          <w:sz w:val="24"/>
          <w:szCs w:val="24"/>
          <w:highlight w:val="none"/>
          <w:u w:val="single"/>
        </w:rPr>
        <w:t>项目</w:t>
      </w:r>
      <w:r>
        <w:rPr>
          <w:rFonts w:hint="eastAsia" w:ascii="宋体" w:hAnsi="宋体"/>
          <w:color w:val="auto"/>
          <w:sz w:val="24"/>
          <w:highlight w:val="none"/>
          <w:u w:val="single"/>
        </w:rPr>
        <w:t>编号：</w:t>
      </w:r>
      <w:r>
        <w:rPr>
          <w:rFonts w:ascii="宋体" w:hAnsi="宋体" w:eastAsia="宋体" w:cs="宋体"/>
          <w:sz w:val="24"/>
          <w:szCs w:val="24"/>
          <w:u w:val="single"/>
        </w:rPr>
        <w:t>2023WLBLZB0000</w:t>
      </w:r>
      <w:r>
        <w:rPr>
          <w:rFonts w:hint="eastAsia" w:ascii="宋体" w:hAnsi="宋体" w:eastAsia="宋体" w:cs="宋体"/>
          <w:sz w:val="24"/>
          <w:szCs w:val="24"/>
          <w:u w:val="single"/>
          <w:lang w:val="en-US" w:eastAsia="zh-CN"/>
        </w:rPr>
        <w:t>8</w:t>
      </w:r>
      <w:r>
        <w:rPr>
          <w:rFonts w:ascii="宋体" w:hAnsi="宋体" w:eastAsia="宋体" w:cs="宋体"/>
          <w:sz w:val="24"/>
          <w:szCs w:val="24"/>
          <w:u w:val="single"/>
        </w:rPr>
        <w:t>号</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highlight w:val="none"/>
        </w:rPr>
      </w:pPr>
      <w:bookmarkStart w:id="58" w:name="_Toc220232391"/>
      <w:r>
        <w:rPr>
          <w:rFonts w:hint="eastAsia" w:ascii="宋体" w:hAnsi="宋体"/>
          <w:b/>
          <w:bCs/>
          <w:color w:val="auto"/>
          <w:sz w:val="24"/>
          <w:highlight w:val="none"/>
        </w:rPr>
        <w:t>2.</w:t>
      </w:r>
      <w:r>
        <w:rPr>
          <w:rFonts w:hint="eastAsia" w:ascii="宋体" w:hAnsi="宋体"/>
          <w:color w:val="auto"/>
          <w:sz w:val="24"/>
          <w:highlight w:val="none"/>
        </w:rPr>
        <w:t>本次项目评标采用</w:t>
      </w:r>
      <w:r>
        <w:rPr>
          <w:rFonts w:hint="eastAsia" w:ascii="宋体" w:hAnsi="宋体"/>
          <w:color w:val="auto"/>
          <w:sz w:val="24"/>
          <w:highlight w:val="none"/>
          <w:u w:val="single"/>
        </w:rPr>
        <w:t>有效最低价法</w:t>
      </w:r>
      <w:r>
        <w:rPr>
          <w:rFonts w:hint="eastAsia" w:ascii="宋体" w:hAnsi="宋体"/>
          <w:color w:val="auto"/>
          <w:sz w:val="24"/>
          <w:highlight w:val="none"/>
        </w:rPr>
        <w:t>作为对投标人标书的比较方法。</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color w:val="auto"/>
          <w:sz w:val="24"/>
          <w:highlight w:val="none"/>
        </w:rPr>
        <w:t>4.</w:t>
      </w:r>
      <w:r>
        <w:rPr>
          <w:rFonts w:hint="eastAsia" w:ascii="宋体" w:hAnsi="宋体"/>
          <w:color w:val="auto"/>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left="480" w:right="-10"/>
        <w:rPr>
          <w:rFonts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left="480" w:right="-10"/>
        <w:rPr>
          <w:rFonts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left="480" w:right="-10"/>
        <w:rPr>
          <w:rFonts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8. 评标委员会按下表内容进行投标有效性评审。</w:t>
      </w:r>
    </w:p>
    <w:tbl>
      <w:tblPr>
        <w:tblStyle w:val="5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b/>
                <w:color w:val="auto"/>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序号</w:t>
            </w:r>
          </w:p>
        </w:tc>
        <w:tc>
          <w:tcPr>
            <w:tcW w:w="1897" w:type="dxa"/>
            <w:tcBorders>
              <w:bottom w:val="single" w:color="auto" w:sz="4" w:space="0"/>
            </w:tcBorders>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投标函</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4</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投标授权书</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
                <w:color w:val="auto"/>
                <w:sz w:val="24"/>
                <w:highlight w:val="none"/>
              </w:rPr>
            </w:pPr>
            <w:r>
              <w:rPr>
                <w:rFonts w:hint="eastAsia" w:ascii="宋体" w:hAnsi="宋体"/>
                <w:color w:val="auto"/>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5</w:t>
            </w:r>
          </w:p>
        </w:tc>
        <w:tc>
          <w:tcPr>
            <w:tcW w:w="1897"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投标人信用承诺</w:t>
            </w:r>
          </w:p>
        </w:tc>
        <w:tc>
          <w:tcPr>
            <w:tcW w:w="2835"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详见第七章响应文件格式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6</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开标一览表</w:t>
            </w:r>
          </w:p>
        </w:tc>
        <w:tc>
          <w:tcPr>
            <w:tcW w:w="2835"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7</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投标报价</w:t>
            </w:r>
          </w:p>
        </w:tc>
        <w:tc>
          <w:tcPr>
            <w:tcW w:w="2835" w:type="dxa"/>
            <w:vAlign w:val="center"/>
          </w:tcPr>
          <w:p>
            <w:pPr>
              <w:spacing w:after="50" w:line="360" w:lineRule="auto"/>
              <w:ind w:right="-10"/>
              <w:jc w:val="center"/>
              <w:rPr>
                <w:rFonts w:ascii="宋体" w:hAnsi="宋体"/>
                <w:bCs/>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投标人资格</w:t>
            </w:r>
          </w:p>
          <w:p>
            <w:pPr>
              <w:spacing w:line="420" w:lineRule="exact"/>
              <w:ind w:right="-11"/>
              <w:jc w:val="center"/>
              <w:rPr>
                <w:rFonts w:ascii="宋体" w:hAnsi="宋体"/>
                <w:color w:val="auto"/>
                <w:sz w:val="24"/>
                <w:szCs w:val="24"/>
                <w:highlight w:val="none"/>
              </w:rPr>
            </w:pPr>
          </w:p>
        </w:tc>
        <w:tc>
          <w:tcPr>
            <w:tcW w:w="2835" w:type="dxa"/>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highlight w:val="none"/>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ascii="宋体" w:hAnsi="宋体"/>
                <w:color w:val="auto"/>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835" w:type="dxa"/>
            <w:vAlign w:val="center"/>
          </w:tcPr>
          <w:p>
            <w:pPr>
              <w:spacing w:line="42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10</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标书响应情况</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11</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标书规范性</w:t>
            </w:r>
          </w:p>
        </w:tc>
        <w:tc>
          <w:tcPr>
            <w:tcW w:w="2835" w:type="dxa"/>
            <w:vAlign w:val="center"/>
          </w:tcPr>
          <w:p>
            <w:pPr>
              <w:pStyle w:val="115"/>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其他要求</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highlight w:val="none"/>
              </w:rPr>
            </w:pPr>
            <w:r>
              <w:rPr>
                <w:rFonts w:hint="eastAsia" w:ascii="宋体" w:hAnsi="宋体"/>
                <w:color w:val="auto"/>
                <w:sz w:val="24"/>
                <w:szCs w:val="24"/>
                <w:highlight w:val="none"/>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highlight w:val="none"/>
              </w:rPr>
            </w:pPr>
            <w:r>
              <w:rPr>
                <w:rFonts w:hint="eastAsia" w:ascii="宋体" w:hAnsi="宋体"/>
                <w:color w:val="auto"/>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highlight w:val="none"/>
              </w:rPr>
            </w:pPr>
            <w:r>
              <w:rPr>
                <w:rFonts w:hint="eastAsia" w:ascii="宋体" w:hAnsi="宋体"/>
                <w:color w:val="auto"/>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highlight w:val="none"/>
              </w:rPr>
            </w:pPr>
            <w:r>
              <w:rPr>
                <w:rFonts w:hint="eastAsia" w:ascii="宋体" w:hAnsi="宋体"/>
                <w:color w:val="auto"/>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highlight w:val="none"/>
        </w:rPr>
      </w:pPr>
    </w:p>
    <w:p>
      <w:pPr>
        <w:spacing w:line="360" w:lineRule="auto"/>
        <w:ind w:left="143" w:leftChars="68" w:firstLine="361" w:firstLineChars="150"/>
        <w:rPr>
          <w:rFonts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价格评审:对通过</w:t>
      </w:r>
      <w:r>
        <w:rPr>
          <w:rFonts w:hint="eastAsia" w:ascii="宋体" w:hAnsi="宋体"/>
          <w:color w:val="auto"/>
          <w:sz w:val="24"/>
          <w:highlight w:val="none"/>
        </w:rPr>
        <w:t>有效性评审</w:t>
      </w:r>
      <w:r>
        <w:rPr>
          <w:rFonts w:hint="eastAsia" w:ascii="宋体" w:hAnsi="宋体"/>
          <w:bCs/>
          <w:color w:val="auto"/>
          <w:sz w:val="24"/>
          <w:highlight w:val="none"/>
        </w:rPr>
        <w:t>的有效投标人，按其最终报价（评标价）由低到高的顺序选出中标候选人。</w:t>
      </w:r>
    </w:p>
    <w:p>
      <w:pPr>
        <w:pStyle w:val="20"/>
        <w:spacing w:line="360" w:lineRule="auto"/>
        <w:ind w:right="-10" w:firstLine="482"/>
        <w:rPr>
          <w:rFonts w:ascii="宋体" w:hAnsi="宋体" w:eastAsia="宋体"/>
          <w:color w:val="auto"/>
          <w:sz w:val="24"/>
          <w:highlight w:val="none"/>
        </w:rPr>
      </w:pPr>
      <w:r>
        <w:rPr>
          <w:rFonts w:hint="eastAsia" w:ascii="宋体" w:hAnsi="宋体" w:eastAsia="宋体"/>
          <w:b/>
          <w:color w:val="auto"/>
          <w:sz w:val="24"/>
          <w:highlight w:val="none"/>
        </w:rPr>
        <w:t>10.</w:t>
      </w:r>
      <w:r>
        <w:rPr>
          <w:rFonts w:hint="eastAsia" w:ascii="宋体" w:hAnsi="宋体" w:eastAsia="宋体"/>
          <w:color w:val="auto"/>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highlight w:val="none"/>
        </w:rPr>
      </w:pPr>
      <w:r>
        <w:rPr>
          <w:rFonts w:hint="eastAsia" w:ascii="宋体" w:hAnsi="宋体" w:cs="黑体"/>
          <w:b/>
          <w:color w:val="auto"/>
          <w:sz w:val="24"/>
          <w:szCs w:val="24"/>
          <w:highlight w:val="none"/>
        </w:rPr>
        <w:t>17. 其他</w:t>
      </w:r>
    </w:p>
    <w:p>
      <w:pPr>
        <w:spacing w:line="360" w:lineRule="auto"/>
        <w:ind w:firstLine="482" w:firstLineChars="200"/>
        <w:rPr>
          <w:rFonts w:ascii="宋体" w:hAnsi="宋体"/>
          <w:b/>
          <w:color w:val="auto"/>
          <w:sz w:val="24"/>
          <w:szCs w:val="24"/>
          <w:highlight w:val="none"/>
        </w:rPr>
      </w:pPr>
      <w:r>
        <w:rPr>
          <w:rFonts w:hint="eastAsia" w:ascii="宋体" w:hAnsi="宋体"/>
          <w:b/>
          <w:bCs/>
          <w:color w:val="auto"/>
          <w:kern w:val="0"/>
          <w:sz w:val="24"/>
          <w:szCs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auto"/>
          <w:sz w:val="24"/>
          <w:szCs w:val="24"/>
          <w:highlight w:val="none"/>
        </w:rPr>
        <w:t>。</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rPr>
          <w:color w:val="auto"/>
          <w:highlight w:val="none"/>
        </w:rPr>
      </w:pPr>
    </w:p>
    <w:bookmarkEnd w:id="58"/>
    <w:p>
      <w:pPr>
        <w:pStyle w:val="4"/>
        <w:spacing w:line="360" w:lineRule="auto"/>
        <w:rPr>
          <w:rFonts w:ascii="宋体" w:hAnsi="宋体" w:eastAsia="宋体"/>
          <w:color w:val="auto"/>
          <w:highlight w:val="none"/>
        </w:rPr>
      </w:pPr>
      <w:bookmarkStart w:id="59" w:name="_Toc5324"/>
      <w:r>
        <w:rPr>
          <w:rFonts w:hint="eastAsia" w:ascii="宋体" w:hAnsi="宋体" w:eastAsia="宋体"/>
          <w:color w:val="auto"/>
          <w:highlight w:val="none"/>
        </w:rPr>
        <w:t>第六章</w:t>
      </w:r>
      <w:bookmarkStart w:id="60" w:name="_Toc220232392"/>
      <w:r>
        <w:rPr>
          <w:rFonts w:ascii="宋体" w:hAnsi="宋体" w:eastAsia="宋体"/>
          <w:color w:val="auto"/>
          <w:highlight w:val="none"/>
        </w:rPr>
        <w:t>合同</w:t>
      </w:r>
      <w:bookmarkEnd w:id="59"/>
      <w:bookmarkEnd w:id="60"/>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采购人（以下简称甲方）：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供货人（以下简称乙方）：</w:t>
      </w:r>
    </w:p>
    <w:p>
      <w:pPr>
        <w:spacing w:line="360" w:lineRule="auto"/>
        <w:ind w:firstLine="460" w:firstLineChars="192"/>
        <w:rPr>
          <w:rFonts w:ascii="宋体" w:hAnsi="宋体"/>
          <w:color w:val="auto"/>
          <w:sz w:val="24"/>
          <w:szCs w:val="24"/>
          <w:highlight w:val="none"/>
        </w:rPr>
      </w:pPr>
      <w:r>
        <w:rPr>
          <w:rFonts w:hint="eastAsia" w:ascii="宋体" w:hAnsi="宋体"/>
          <w:color w:val="auto"/>
          <w:sz w:val="24"/>
          <w:szCs w:val="24"/>
          <w:highlight w:val="none"/>
        </w:rPr>
        <w:t>本项目采用</w:t>
      </w:r>
      <w:r>
        <w:rPr>
          <w:rFonts w:hint="eastAsia" w:ascii="宋体" w:hAnsi="宋体"/>
          <w:color w:val="auto"/>
          <w:sz w:val="24"/>
          <w:szCs w:val="24"/>
          <w:highlight w:val="none"/>
          <w:u w:val="single"/>
        </w:rPr>
        <w:t>公开招标</w:t>
      </w:r>
      <w:r>
        <w:rPr>
          <w:rFonts w:hint="eastAsia" w:ascii="宋体" w:hAnsi="宋体"/>
          <w:color w:val="auto"/>
          <w:sz w:val="24"/>
          <w:szCs w:val="24"/>
          <w:highlight w:val="none"/>
        </w:rPr>
        <w:t>方式，经本项目评标委员会认真评审，决定将合同授予乙方。为进一步明确双方的责任，确保合同的顺利履行，</w:t>
      </w:r>
      <w:r>
        <w:rPr>
          <w:rFonts w:ascii="宋体" w:hAnsi="宋体"/>
          <w:color w:val="auto"/>
          <w:sz w:val="24"/>
          <w:szCs w:val="24"/>
          <w:highlight w:val="none"/>
        </w:rPr>
        <w:t>根据《中华人民共和国</w:t>
      </w:r>
      <w:r>
        <w:rPr>
          <w:rFonts w:hint="eastAsia" w:ascii="宋体" w:hAnsi="宋体"/>
          <w:color w:val="auto"/>
          <w:sz w:val="24"/>
          <w:szCs w:val="24"/>
          <w:highlight w:val="none"/>
          <w:lang w:val="en-US" w:eastAsia="zh-CN"/>
        </w:rPr>
        <w:t>民法典</w:t>
      </w:r>
      <w:r>
        <w:rPr>
          <w:rFonts w:ascii="宋体" w:hAnsi="宋体"/>
          <w:color w:val="auto"/>
          <w:sz w:val="24"/>
          <w:szCs w:val="24"/>
          <w:highlight w:val="none"/>
        </w:rPr>
        <w:t>》之规定</w:t>
      </w:r>
      <w:r>
        <w:rPr>
          <w:rFonts w:hint="eastAsia" w:ascii="宋体" w:hAnsi="宋体"/>
          <w:color w:val="auto"/>
          <w:sz w:val="24"/>
          <w:szCs w:val="24"/>
          <w:highlight w:val="none"/>
        </w:rPr>
        <w:t>及招标文件、中标（成交）通知书等相关资料的要求</w:t>
      </w:r>
      <w:r>
        <w:rPr>
          <w:rFonts w:ascii="宋体" w:hAnsi="宋体"/>
          <w:color w:val="auto"/>
          <w:sz w:val="24"/>
          <w:szCs w:val="24"/>
          <w:highlight w:val="none"/>
        </w:rPr>
        <w:t>，经</w:t>
      </w:r>
      <w:r>
        <w:rPr>
          <w:rFonts w:hint="eastAsia" w:ascii="宋体" w:hAnsi="宋体"/>
          <w:color w:val="auto"/>
          <w:sz w:val="24"/>
          <w:szCs w:val="24"/>
          <w:highlight w:val="none"/>
        </w:rPr>
        <w:t>甲乙</w:t>
      </w:r>
      <w:r>
        <w:rPr>
          <w:rFonts w:ascii="宋体" w:hAnsi="宋体"/>
          <w:color w:val="auto"/>
          <w:sz w:val="24"/>
          <w:szCs w:val="24"/>
          <w:highlight w:val="none"/>
        </w:rPr>
        <w:t>双方充分协商，特订立</w:t>
      </w:r>
      <w:r>
        <w:rPr>
          <w:rFonts w:hint="eastAsia" w:ascii="宋体" w:hAnsi="宋体"/>
          <w:color w:val="auto"/>
          <w:sz w:val="24"/>
          <w:szCs w:val="24"/>
          <w:highlight w:val="none"/>
        </w:rPr>
        <w:t>本</w:t>
      </w:r>
      <w:r>
        <w:rPr>
          <w:rFonts w:ascii="宋体" w:hAnsi="宋体"/>
          <w:color w:val="auto"/>
          <w:sz w:val="24"/>
          <w:szCs w:val="24"/>
          <w:highlight w:val="none"/>
        </w:rPr>
        <w:t>合同，以便共同遵守。</w:t>
      </w:r>
    </w:p>
    <w:p>
      <w:pPr>
        <w:pStyle w:val="1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货物名称、品牌、型号、规格、数量</w:t>
      </w:r>
    </w:p>
    <w:p>
      <w:pPr>
        <w:spacing w:line="440" w:lineRule="exact"/>
        <w:rPr>
          <w:rFonts w:ascii="宋体" w:hAnsi="宋体"/>
          <w:color w:val="auto"/>
          <w:sz w:val="24"/>
          <w:szCs w:val="24"/>
          <w:highlight w:val="none"/>
        </w:rPr>
      </w:pPr>
    </w:p>
    <w:tbl>
      <w:tblPr>
        <w:tblStyle w:val="50"/>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bl>
    <w:p>
      <w:pPr>
        <w:spacing w:line="360" w:lineRule="auto"/>
        <w:rPr>
          <w:rFonts w:ascii="宋体" w:hAnsi="宋体"/>
          <w:b/>
          <w:color w:val="auto"/>
          <w:sz w:val="24"/>
          <w:szCs w:val="28"/>
          <w:highlight w:val="none"/>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注：最终规格型号以甲方提供的样品和现场察看为准。</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1</w:t>
      </w:r>
      <w:r>
        <w:rPr>
          <w:rFonts w:hint="eastAsia" w:ascii="宋体" w:hAnsi="宋体" w:eastAsia="宋体" w:cs="Times New Roman"/>
          <w:color w:val="auto"/>
          <w:sz w:val="24"/>
          <w:szCs w:val="28"/>
          <w:highlight w:val="none"/>
        </w:rPr>
        <w:t>甲方有权根据自身需求调整</w:t>
      </w:r>
      <w:r>
        <w:rPr>
          <w:rFonts w:hint="eastAsia" w:ascii="宋体" w:hAnsi="宋体" w:eastAsia="宋体" w:cs="仿宋_GB2312"/>
          <w:bCs/>
          <w:sz w:val="24"/>
          <w:szCs w:val="24"/>
          <w:lang w:val="en-US" w:eastAsia="zh-CN"/>
        </w:rPr>
        <w:t>前款所列采购的</w:t>
      </w:r>
      <w:r>
        <w:rPr>
          <w:rFonts w:hint="eastAsia" w:ascii="宋体" w:hAnsi="宋体" w:eastAsia="宋体" w:cs="Times New Roman"/>
          <w:color w:val="auto"/>
          <w:sz w:val="24"/>
          <w:szCs w:val="28"/>
          <w:highlight w:val="none"/>
        </w:rPr>
        <w:t>产品数量，但</w:t>
      </w:r>
      <w:r>
        <w:rPr>
          <w:rFonts w:hint="eastAsia" w:ascii="宋体" w:hAnsi="宋体" w:eastAsia="宋体" w:cs="仿宋_GB2312"/>
          <w:bCs/>
          <w:sz w:val="24"/>
          <w:szCs w:val="24"/>
          <w:lang w:val="en-US" w:eastAsia="zh-CN"/>
        </w:rPr>
        <w:t>采购数量的调整</w:t>
      </w:r>
      <w:r>
        <w:rPr>
          <w:rFonts w:hint="eastAsia" w:ascii="宋体" w:hAnsi="宋体" w:eastAsia="宋体" w:cs="Times New Roman"/>
          <w:color w:val="auto"/>
          <w:sz w:val="24"/>
          <w:szCs w:val="28"/>
          <w:highlight w:val="none"/>
        </w:rPr>
        <w:t>需在乙方发货前及时通知乙方，</w:t>
      </w:r>
      <w:r>
        <w:rPr>
          <w:rFonts w:hint="eastAsia" w:ascii="宋体" w:hAnsi="宋体" w:eastAsia="宋体" w:cs="仿宋_GB2312"/>
          <w:bCs/>
          <w:sz w:val="24"/>
          <w:szCs w:val="24"/>
          <w:lang w:val="en-US" w:eastAsia="zh-CN"/>
        </w:rPr>
        <w:t>调整后甲方</w:t>
      </w:r>
      <w:r>
        <w:rPr>
          <w:rFonts w:hint="eastAsia" w:ascii="宋体" w:hAnsi="宋体" w:eastAsia="宋体" w:cs="Times New Roman"/>
          <w:color w:val="auto"/>
          <w:sz w:val="24"/>
          <w:szCs w:val="28"/>
          <w:highlight w:val="none"/>
        </w:rPr>
        <w:t>根据</w:t>
      </w:r>
      <w:r>
        <w:rPr>
          <w:rFonts w:hint="eastAsia" w:ascii="宋体" w:hAnsi="宋体" w:eastAsia="宋体" w:cs="仿宋_GB2312"/>
          <w:bCs/>
          <w:sz w:val="24"/>
          <w:szCs w:val="24"/>
          <w:lang w:val="en-US" w:eastAsia="zh-CN"/>
        </w:rPr>
        <w:t>所列产品</w:t>
      </w:r>
      <w:r>
        <w:rPr>
          <w:rFonts w:hint="eastAsia" w:ascii="宋体" w:hAnsi="宋体" w:eastAsia="宋体" w:cs="Times New Roman"/>
          <w:color w:val="auto"/>
          <w:sz w:val="24"/>
          <w:szCs w:val="28"/>
          <w:highlight w:val="none"/>
        </w:rPr>
        <w:t>单价</w:t>
      </w:r>
      <w:r>
        <w:rPr>
          <w:rFonts w:hint="eastAsia" w:ascii="宋体" w:hAnsi="宋体" w:eastAsia="宋体" w:cs="仿宋_GB2312"/>
          <w:bCs/>
          <w:sz w:val="24"/>
          <w:szCs w:val="24"/>
          <w:lang w:val="en-US" w:eastAsia="zh-CN"/>
        </w:rPr>
        <w:t>及实际采购数量</w:t>
      </w:r>
      <w:r>
        <w:rPr>
          <w:rFonts w:hint="eastAsia" w:ascii="宋体" w:hAnsi="宋体" w:eastAsia="宋体" w:cs="Times New Roman"/>
          <w:color w:val="auto"/>
          <w:sz w:val="24"/>
          <w:szCs w:val="28"/>
          <w:highlight w:val="none"/>
        </w:rPr>
        <w:t>与乙方据实结算。</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2</w:t>
      </w:r>
      <w:r>
        <w:rPr>
          <w:rFonts w:hint="eastAsia" w:ascii="宋体" w:hAnsi="宋体" w:eastAsia="宋体" w:cs="Times New Roman"/>
          <w:color w:val="auto"/>
          <w:sz w:val="24"/>
          <w:szCs w:val="28"/>
          <w:highlight w:val="none"/>
        </w:rPr>
        <w:t>双方确认，本合同的签订，并不意味着本采购项目所需的产品全部由乙方供应，甲方有权根据实际情况另行向其他供应方采购 。</w:t>
      </w:r>
    </w:p>
    <w:p>
      <w:pPr>
        <w:spacing w:line="440" w:lineRule="exact"/>
        <w:rPr>
          <w:rFonts w:hint="eastAsia" w:ascii="宋体" w:hAnsi="宋体" w:eastAsia="宋体" w:cs="Times New Roman"/>
          <w:color w:val="auto"/>
          <w:sz w:val="24"/>
          <w:szCs w:val="28"/>
          <w:highlight w:val="none"/>
        </w:rPr>
      </w:pP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第二条  </w:t>
      </w:r>
      <w:r>
        <w:rPr>
          <w:rFonts w:hint="eastAsia" w:ascii="宋体" w:hAnsi="宋体"/>
          <w:color w:val="auto"/>
          <w:sz w:val="24"/>
          <w:szCs w:val="24"/>
          <w:highlight w:val="none"/>
        </w:rPr>
        <w:t>合同总价款</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1、合同总价：（人民币）大写（¥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2、总价应包含</w:t>
      </w:r>
      <w:r>
        <w:rPr>
          <w:rFonts w:hint="eastAsia" w:ascii="宋体" w:hAnsi="宋体"/>
          <w:color w:val="auto"/>
          <w:sz w:val="24"/>
          <w:highlight w:val="none"/>
          <w:u w:val="single"/>
        </w:rPr>
        <w:t>20</w:t>
      </w:r>
      <w:r>
        <w:rPr>
          <w:rFonts w:hint="eastAsia" w:ascii="宋体" w:hAnsi="宋体"/>
          <w:color w:val="auto"/>
          <w:sz w:val="24"/>
          <w:highlight w:val="none"/>
          <w:u w:val="single"/>
          <w:lang w:val="en-US" w:eastAsia="zh-CN"/>
        </w:rPr>
        <w:t>23</w:t>
      </w:r>
      <w:r>
        <w:rPr>
          <w:rFonts w:hint="eastAsia" w:ascii="宋体" w:hAnsi="宋体"/>
          <w:color w:val="auto"/>
          <w:sz w:val="24"/>
          <w:highlight w:val="none"/>
          <w:u w:val="single"/>
        </w:rPr>
        <w:t>年工程物资集中采购</w:t>
      </w:r>
      <w:r>
        <w:rPr>
          <w:rFonts w:hint="eastAsia" w:ascii="宋体" w:hAnsi="宋体"/>
          <w:color w:val="auto"/>
          <w:sz w:val="24"/>
          <w:szCs w:val="28"/>
          <w:highlight w:val="none"/>
        </w:rPr>
        <w:t>的设计费、制作费、材料费、购置费、包装费、运输费、人工费等</w:t>
      </w:r>
      <w:r>
        <w:rPr>
          <w:rFonts w:hint="eastAsia" w:ascii="宋体" w:hAnsi="宋体"/>
          <w:color w:val="auto"/>
          <w:sz w:val="24"/>
          <w:szCs w:val="24"/>
          <w:highlight w:val="none"/>
        </w:rPr>
        <w:t>及合同实施过程中的不可预见的全部费用。</w:t>
      </w:r>
      <w:r>
        <w:rPr>
          <w:rFonts w:hint="eastAsia" w:ascii="宋体" w:hAnsi="宋体" w:eastAsia="宋体" w:cs="Times New Roman"/>
          <w:color w:val="auto"/>
          <w:sz w:val="24"/>
          <w:szCs w:val="24"/>
          <w:highlight w:val="none"/>
        </w:rPr>
        <w:t>除此之外，甲方无需就本合同项下服务向乙方或第三方支付任何其他费用。</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第三条  </w:t>
      </w:r>
      <w:r>
        <w:rPr>
          <w:rFonts w:ascii="宋体" w:hAnsi="宋体"/>
          <w:color w:val="auto"/>
          <w:sz w:val="24"/>
          <w:szCs w:val="24"/>
          <w:highlight w:val="none"/>
        </w:rPr>
        <w:t>产品的技术标准（包括质量要求），按下列第（</w:t>
      </w:r>
      <w:r>
        <w:rPr>
          <w:rFonts w:hint="eastAsia" w:ascii="宋体" w:hAnsi="宋体"/>
          <w:color w:val="auto"/>
          <w:sz w:val="24"/>
          <w:szCs w:val="24"/>
          <w:highlight w:val="none"/>
        </w:rPr>
        <w:t>①</w:t>
      </w:r>
      <w:r>
        <w:rPr>
          <w:rFonts w:ascii="宋体" w:hAnsi="宋体"/>
          <w:color w:val="auto"/>
          <w:sz w:val="24"/>
          <w:szCs w:val="24"/>
          <w:highlight w:val="none"/>
        </w:rPr>
        <w:t>）项执行：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①</w:t>
      </w:r>
      <w:r>
        <w:rPr>
          <w:rFonts w:ascii="宋体" w:hAnsi="宋体"/>
          <w:color w:val="auto"/>
          <w:sz w:val="24"/>
          <w:szCs w:val="24"/>
          <w:highlight w:val="none"/>
        </w:rPr>
        <w:t>按国家标准执行；</w:t>
      </w:r>
      <w:r>
        <w:rPr>
          <w:rFonts w:hint="eastAsia" w:ascii="宋体" w:hAnsi="宋体"/>
          <w:color w:val="auto"/>
          <w:sz w:val="24"/>
          <w:szCs w:val="24"/>
          <w:highlight w:val="none"/>
        </w:rPr>
        <w:t>②</w:t>
      </w:r>
      <w:r>
        <w:rPr>
          <w:rFonts w:ascii="宋体" w:hAnsi="宋体"/>
          <w:color w:val="auto"/>
          <w:sz w:val="24"/>
          <w:szCs w:val="24"/>
          <w:highlight w:val="none"/>
        </w:rPr>
        <w:t>按部颁标准执行；</w:t>
      </w:r>
      <w:r>
        <w:rPr>
          <w:rFonts w:hint="eastAsia" w:ascii="宋体" w:hAnsi="宋体"/>
          <w:color w:val="auto"/>
          <w:sz w:val="24"/>
          <w:szCs w:val="24"/>
          <w:highlight w:val="none"/>
        </w:rPr>
        <w:t>③若无以上标准，则应不低于同行业质量标准；④</w:t>
      </w:r>
      <w:r>
        <w:rPr>
          <w:rFonts w:ascii="宋体" w:hAnsi="宋体"/>
          <w:color w:val="auto"/>
          <w:sz w:val="24"/>
          <w:szCs w:val="24"/>
          <w:highlight w:val="none"/>
        </w:rPr>
        <w:t>有特殊要求的，按甲乙双方在合同中商定的技术条件、样品或补充的技术要求执行</w:t>
      </w:r>
      <w:r>
        <w:rPr>
          <w:rFonts w:hint="eastAsia" w:ascii="宋体" w:hAnsi="宋体"/>
          <w:color w:val="auto"/>
          <w:sz w:val="24"/>
          <w:szCs w:val="24"/>
          <w:highlight w:val="none"/>
        </w:rPr>
        <w:t>；</w:t>
      </w: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乙方提供和交付的货物技术标准应与招标文件规定的技术标准相一致。若技术标准中无相应规定，所投货物应符合相应的国际标准或原产地国家有关部门最新颁布的相应的正式标准。</w:t>
      </w:r>
    </w:p>
    <w:p>
      <w:pPr>
        <w:pStyle w:val="30"/>
        <w:spacing w:line="440" w:lineRule="exact"/>
        <w:ind w:left="0" w:firstLine="360" w:firstLineChars="150"/>
        <w:rPr>
          <w:rFonts w:ascii="宋体" w:hAnsi="宋体" w:eastAsia="宋体"/>
          <w:color w:val="auto"/>
          <w:sz w:val="24"/>
          <w:szCs w:val="24"/>
          <w:highlight w:val="none"/>
        </w:rPr>
      </w:pPr>
      <w:r>
        <w:rPr>
          <w:rFonts w:hint="eastAsia" w:ascii="宋体" w:hAnsi="宋体" w:eastAsia="宋体"/>
          <w:color w:val="auto"/>
          <w:sz w:val="24"/>
          <w:szCs w:val="24"/>
          <w:highlight w:val="none"/>
        </w:rPr>
        <w:t>乙方所提供的货物应是全新、未使用过的，是完全符合以上质量标准的原装正品，表面无划伤、无碰撞；乙方所提供的货物在正确安装、正常使用和保养条件下，在其使用寿命内应具有满意的性能。</w:t>
      </w:r>
    </w:p>
    <w:p>
      <w:pPr>
        <w:spacing w:line="440" w:lineRule="exact"/>
        <w:rPr>
          <w:rFonts w:ascii="宋体" w:hAnsi="宋体"/>
          <w:b/>
          <w:color w:val="auto"/>
          <w:sz w:val="24"/>
          <w:szCs w:val="24"/>
          <w:highlight w:val="none"/>
        </w:rPr>
      </w:pPr>
      <w:r>
        <w:rPr>
          <w:rFonts w:hint="eastAsia" w:ascii="宋体" w:hAnsi="宋体"/>
          <w:b/>
          <w:bCs/>
          <w:color w:val="auto"/>
          <w:sz w:val="24"/>
          <w:szCs w:val="24"/>
          <w:highlight w:val="none"/>
        </w:rPr>
        <w:t xml:space="preserve">第四条  </w:t>
      </w:r>
      <w:r>
        <w:rPr>
          <w:rFonts w:hint="eastAsia" w:ascii="宋体" w:hAnsi="宋体"/>
          <w:bCs/>
          <w:color w:val="auto"/>
          <w:sz w:val="24"/>
          <w:szCs w:val="24"/>
          <w:highlight w:val="none"/>
        </w:rPr>
        <w:t>包装、运输、保险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1、乙方所供货物的制造商原装出厂包装箱号与货物出厂批号一致。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3、包装应足以承受整个过程中的运输、转运、贮存等，并考虑合肥地区的气候特点。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第五条  </w:t>
      </w:r>
      <w:r>
        <w:rPr>
          <w:rFonts w:ascii="宋体" w:hAnsi="宋体"/>
          <w:color w:val="auto"/>
          <w:sz w:val="24"/>
          <w:szCs w:val="24"/>
          <w:highlight w:val="none"/>
        </w:rPr>
        <w:t>到货地点</w:t>
      </w:r>
      <w:r>
        <w:rPr>
          <w:rFonts w:hint="eastAsia" w:ascii="宋体" w:hAnsi="宋体"/>
          <w:color w:val="auto"/>
          <w:sz w:val="24"/>
          <w:szCs w:val="24"/>
          <w:highlight w:val="none"/>
          <w:lang w:eastAsia="zh-CN"/>
        </w:rPr>
        <w:t>、</w:t>
      </w:r>
      <w:r>
        <w:rPr>
          <w:rFonts w:hint="eastAsia" w:ascii="宋体" w:hAnsi="宋体"/>
          <w:color w:val="auto"/>
          <w:sz w:val="24"/>
          <w:szCs w:val="24"/>
          <w:highlight w:val="none"/>
        </w:rPr>
        <w:t>完工期限</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付款条件</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交货方法，按下列第（</w:t>
      </w:r>
      <w:r>
        <w:rPr>
          <w:rFonts w:hint="eastAsia" w:ascii="宋体" w:hAnsi="宋体"/>
          <w:color w:val="auto"/>
          <w:sz w:val="24"/>
          <w:szCs w:val="24"/>
          <w:highlight w:val="none"/>
        </w:rPr>
        <w:t>①</w:t>
      </w:r>
      <w:r>
        <w:rPr>
          <w:rFonts w:ascii="宋体" w:hAnsi="宋体"/>
          <w:color w:val="auto"/>
          <w:sz w:val="24"/>
          <w:szCs w:val="24"/>
          <w:highlight w:val="none"/>
        </w:rPr>
        <w:t xml:space="preserve"> ）项执行：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①乙方</w:t>
      </w:r>
      <w:r>
        <w:rPr>
          <w:rFonts w:ascii="宋体" w:hAnsi="宋体"/>
          <w:color w:val="auto"/>
          <w:sz w:val="24"/>
          <w:szCs w:val="24"/>
          <w:highlight w:val="none"/>
        </w:rPr>
        <w:t>送货</w:t>
      </w:r>
      <w:r>
        <w:rPr>
          <w:rFonts w:hint="eastAsia" w:ascii="宋体" w:hAnsi="宋体"/>
          <w:color w:val="auto"/>
          <w:sz w:val="24"/>
          <w:szCs w:val="24"/>
          <w:highlight w:val="none"/>
        </w:rPr>
        <w:t>上门；②甲方</w:t>
      </w:r>
      <w:r>
        <w:rPr>
          <w:rFonts w:ascii="宋体" w:hAnsi="宋体"/>
          <w:color w:val="auto"/>
          <w:sz w:val="24"/>
          <w:szCs w:val="24"/>
          <w:highlight w:val="none"/>
        </w:rPr>
        <w:t>代运；</w:t>
      </w:r>
      <w:r>
        <w:rPr>
          <w:rFonts w:hint="eastAsia" w:ascii="宋体" w:hAnsi="宋体"/>
          <w:color w:val="auto"/>
          <w:sz w:val="24"/>
          <w:szCs w:val="24"/>
          <w:highlight w:val="none"/>
        </w:rPr>
        <w:t>③甲方</w:t>
      </w:r>
      <w:r>
        <w:rPr>
          <w:rFonts w:ascii="宋体" w:hAnsi="宋体"/>
          <w:color w:val="auto"/>
          <w:sz w:val="24"/>
          <w:szCs w:val="24"/>
          <w:highlight w:val="none"/>
        </w:rPr>
        <w:t>自提自运。</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到货地点</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(甲方指定的任何地点,送货单需项目负责人签字确认后，再送交总仓完成对账。)</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4"/>
          <w:highlight w:val="none"/>
        </w:rPr>
        <w:t>3.完工期限：</w:t>
      </w:r>
      <w:r>
        <w:rPr>
          <w:rFonts w:hint="eastAsia" w:ascii="宋体" w:hAnsi="宋体"/>
          <w:color w:val="auto"/>
          <w:sz w:val="24"/>
          <w:szCs w:val="28"/>
          <w:highlight w:val="none"/>
        </w:rPr>
        <w:t>本次招标的货物数量为一年采购量，供货时按</w:t>
      </w:r>
      <w:r>
        <w:rPr>
          <w:rFonts w:hint="eastAsia" w:ascii="宋体" w:hAnsi="宋体"/>
          <w:color w:val="auto"/>
          <w:sz w:val="24"/>
          <w:szCs w:val="28"/>
          <w:highlight w:val="none"/>
          <w:lang w:val="en-US" w:eastAsia="zh-CN"/>
        </w:rPr>
        <w:t>甲方</w:t>
      </w:r>
      <w:r>
        <w:rPr>
          <w:rFonts w:hint="eastAsia" w:ascii="宋体" w:hAnsi="宋体"/>
          <w:color w:val="auto"/>
          <w:sz w:val="24"/>
          <w:szCs w:val="28"/>
          <w:highlight w:val="none"/>
        </w:rPr>
        <w:t>提供的采购清单数量足额供货。按月分批交货。</w:t>
      </w:r>
    </w:p>
    <w:p>
      <w:pPr>
        <w:pStyle w:val="45"/>
        <w:spacing w:before="0" w:beforeAutospacing="0" w:after="0" w:afterAutospacing="0" w:line="480" w:lineRule="exact"/>
        <w:ind w:firstLine="480" w:firstLineChars="200"/>
        <w:rPr>
          <w:rFonts w:hint="eastAsia" w:ascii="宋体" w:hAnsi="宋体" w:eastAsia="宋体" w:cs="宋体"/>
          <w:color w:val="auto"/>
          <w:highlight w:val="none"/>
        </w:rPr>
      </w:pPr>
      <w:r>
        <w:rPr>
          <w:rFonts w:hint="eastAsia"/>
          <w:color w:val="auto"/>
          <w:highlight w:val="none"/>
        </w:rPr>
        <w:t>付款条件</w:t>
      </w:r>
      <w:bookmarkStart w:id="61" w:name="OLE_LINK3"/>
      <w:r>
        <w:rPr>
          <w:rFonts w:hint="eastAsia"/>
          <w:color w:val="auto"/>
          <w:highlight w:val="none"/>
        </w:rPr>
        <w:t>：</w:t>
      </w:r>
      <w:r>
        <w:rPr>
          <w:rFonts w:hint="eastAsia" w:cs="宋体"/>
          <w:color w:val="auto"/>
          <w:highlight w:val="none"/>
        </w:rPr>
        <w:t>采取隔月付款，如</w:t>
      </w:r>
      <w:r>
        <w:rPr>
          <w:rFonts w:hint="eastAsia" w:cs="宋体"/>
          <w:color w:val="auto"/>
          <w:highlight w:val="none"/>
          <w:lang w:val="en-US" w:eastAsia="zh-CN"/>
        </w:rPr>
        <w:t>2022</w:t>
      </w:r>
      <w:r>
        <w:rPr>
          <w:rFonts w:hint="eastAsia" w:cs="宋体"/>
          <w:color w:val="auto"/>
          <w:highlight w:val="none"/>
        </w:rPr>
        <w:t>年01月</w:t>
      </w:r>
      <w:r>
        <w:rPr>
          <w:rFonts w:hint="eastAsia" w:cs="宋体"/>
          <w:color w:val="auto"/>
          <w:highlight w:val="none"/>
          <w:lang w:val="en-US" w:eastAsia="zh-CN"/>
        </w:rPr>
        <w:t>完成供货的相应</w:t>
      </w:r>
      <w:r>
        <w:rPr>
          <w:rFonts w:hint="eastAsia" w:cs="宋体"/>
          <w:color w:val="auto"/>
          <w:highlight w:val="none"/>
        </w:rPr>
        <w:t>货款，</w:t>
      </w:r>
      <w:r>
        <w:rPr>
          <w:rFonts w:hint="eastAsia" w:cs="宋体"/>
          <w:color w:val="auto"/>
          <w:highlight w:val="none"/>
          <w:lang w:val="en-US" w:eastAsia="zh-CN"/>
        </w:rPr>
        <w:t>2022</w:t>
      </w:r>
      <w:r>
        <w:rPr>
          <w:rFonts w:hint="eastAsia" w:cs="宋体"/>
          <w:color w:val="auto"/>
          <w:highlight w:val="none"/>
        </w:rPr>
        <w:t>年03月给予支付。货款支付前，</w:t>
      </w:r>
      <w:r>
        <w:rPr>
          <w:rFonts w:hint="eastAsia" w:cs="宋体"/>
          <w:color w:val="auto"/>
          <w:highlight w:val="none"/>
          <w:lang w:val="en-US" w:eastAsia="zh-CN"/>
        </w:rPr>
        <w:t>乙方</w:t>
      </w:r>
      <w:r>
        <w:rPr>
          <w:rFonts w:hint="eastAsia" w:cs="宋体"/>
          <w:color w:val="auto"/>
          <w:highlight w:val="none"/>
        </w:rPr>
        <w:t>按照</w:t>
      </w:r>
      <w:r>
        <w:rPr>
          <w:rFonts w:hint="eastAsia" w:cs="宋体"/>
          <w:color w:val="auto"/>
          <w:highlight w:val="none"/>
          <w:lang w:val="en-US" w:eastAsia="zh-CN"/>
        </w:rPr>
        <w:t>甲方</w:t>
      </w:r>
      <w:r>
        <w:rPr>
          <w:rFonts w:hint="eastAsia" w:cs="宋体"/>
          <w:color w:val="auto"/>
          <w:highlight w:val="none"/>
        </w:rPr>
        <w:t>审核确认后的金额，开具3%的增值税专用发票</w:t>
      </w:r>
      <w:r>
        <w:rPr>
          <w:rFonts w:hint="eastAsia" w:ascii="宋体" w:hAnsi="宋体" w:eastAsia="宋体" w:cs="宋体"/>
          <w:color w:val="auto"/>
          <w:highlight w:val="none"/>
        </w:rPr>
        <w:t>，并履行</w:t>
      </w:r>
      <w:r>
        <w:rPr>
          <w:rFonts w:hint="eastAsia" w:cs="宋体"/>
          <w:color w:val="auto"/>
          <w:highlight w:val="none"/>
          <w:lang w:val="en-US" w:eastAsia="zh-CN"/>
        </w:rPr>
        <w:t>甲方</w:t>
      </w:r>
      <w:r>
        <w:rPr>
          <w:rFonts w:hint="eastAsia" w:ascii="宋体" w:hAnsi="宋体" w:eastAsia="宋体" w:cs="宋体"/>
          <w:color w:val="auto"/>
          <w:highlight w:val="none"/>
        </w:rPr>
        <w:t>计量支付流程。如乙方迟延或拒绝开具的增值税专用发票的，甲方有权迟延支付应付款项，且不承担任何违约责任，乙方的各项合同义务仍按合同约定履行</w:t>
      </w:r>
      <w:r>
        <w:rPr>
          <w:rFonts w:hint="eastAsia" w:ascii="宋体" w:hAnsi="宋体" w:eastAsia="宋体" w:cs="宋体"/>
          <w:color w:val="auto"/>
          <w:highlight w:val="none"/>
          <w:lang w:eastAsia="zh-CN"/>
        </w:rPr>
        <w:t>。</w:t>
      </w:r>
    </w:p>
    <w:bookmarkEnd w:id="61"/>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eastAsia="宋体" w:cs="宋体"/>
          <w:color w:val="auto"/>
          <w:kern w:val="0"/>
          <w:sz w:val="24"/>
          <w:szCs w:val="24"/>
          <w:highlight w:val="none"/>
        </w:rPr>
        <w:t>在达到合同约定甲方付款</w:t>
      </w:r>
      <w:r>
        <w:rPr>
          <w:rFonts w:hint="eastAsia" w:ascii="宋体" w:hAnsi="宋体" w:eastAsia="宋体" w:cs="宋体"/>
          <w:color w:val="auto"/>
          <w:kern w:val="0"/>
          <w:sz w:val="24"/>
          <w:szCs w:val="24"/>
          <w:highlight w:val="none"/>
          <w:lang w:val="en-US" w:eastAsia="zh-CN"/>
        </w:rPr>
        <w:t>条件</w:t>
      </w:r>
      <w:r>
        <w:rPr>
          <w:rFonts w:hint="eastAsia" w:ascii="宋体" w:hAnsi="宋体" w:eastAsia="宋体" w:cs="宋体"/>
          <w:color w:val="auto"/>
          <w:kern w:val="0"/>
          <w:sz w:val="24"/>
          <w:szCs w:val="24"/>
          <w:highlight w:val="none"/>
        </w:rPr>
        <w:t>时，乙方应提前10日向甲方发出提示付款的书面通知。若甲方对乙方提出的付款通知有异议的，甲方将在收到该付款通知后七个工作日内向乙方发出异议通知且暂时停止支付。经甲方同意确认后，甲方再行支付该笔费用。若乙方未及时发出书面通知导致甲方未支付的，甲方不承担任何违约责任。</w:t>
      </w:r>
    </w:p>
    <w:p>
      <w:pPr>
        <w:pStyle w:val="118"/>
        <w:numPr>
          <w:ilvl w:val="0"/>
          <w:numId w:val="8"/>
        </w:numPr>
        <w:tabs>
          <w:tab w:val="left" w:pos="1125"/>
        </w:tabs>
        <w:spacing w:line="440" w:lineRule="exact"/>
        <w:ind w:firstLineChars="0"/>
        <w:rPr>
          <w:rFonts w:ascii="宋体" w:hAnsi="宋体"/>
          <w:color w:val="auto"/>
          <w:sz w:val="24"/>
          <w:szCs w:val="24"/>
          <w:highlight w:val="none"/>
        </w:rPr>
      </w:pPr>
    </w:p>
    <w:p>
      <w:pPr>
        <w:spacing w:line="440" w:lineRule="exact"/>
        <w:ind w:firstLine="448" w:firstLineChars="187"/>
        <w:rPr>
          <w:rFonts w:hint="eastAsia" w:ascii="宋体" w:hAnsi="宋体"/>
          <w:color w:val="auto"/>
          <w:sz w:val="24"/>
          <w:szCs w:val="24"/>
          <w:highlight w:val="none"/>
        </w:rPr>
      </w:pPr>
      <w:r>
        <w:rPr>
          <w:rFonts w:hint="eastAsia" w:ascii="宋体" w:hAnsi="宋体"/>
          <w:color w:val="auto"/>
          <w:sz w:val="24"/>
          <w:szCs w:val="24"/>
          <w:highlight w:val="none"/>
        </w:rPr>
        <w:t>本合同以人民币付款。</w:t>
      </w:r>
    </w:p>
    <w:p>
      <w:pPr>
        <w:adjustRightInd/>
        <w:snapToGrid/>
        <w:spacing w:line="440" w:lineRule="exact"/>
        <w:ind w:firstLine="448" w:firstLineChars="187"/>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乙方指定收款账户信息如下：</w:t>
      </w:r>
    </w:p>
    <w:p>
      <w:pPr>
        <w:adjustRightInd/>
        <w:snapToGrid/>
        <w:spacing w:line="440" w:lineRule="exact"/>
        <w:ind w:firstLine="448" w:firstLineChars="187"/>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开户行：</w:t>
      </w:r>
    </w:p>
    <w:p>
      <w:pPr>
        <w:adjustRightInd/>
        <w:snapToGrid/>
        <w:spacing w:line="440" w:lineRule="exact"/>
        <w:ind w:firstLine="448" w:firstLineChars="187"/>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账户名称：</w:t>
      </w:r>
    </w:p>
    <w:p>
      <w:pPr>
        <w:adjustRightInd/>
        <w:snapToGrid/>
        <w:spacing w:line="440" w:lineRule="exact"/>
        <w:ind w:firstLine="448" w:firstLineChars="187"/>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账号：</w:t>
      </w:r>
    </w:p>
    <w:p>
      <w:pPr>
        <w:spacing w:line="440" w:lineRule="exact"/>
        <w:ind w:firstLine="448" w:firstLineChars="187"/>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numPr>
          <w:ilvl w:val="0"/>
          <w:numId w:val="9"/>
        </w:numPr>
        <w:spacing w:line="440" w:lineRule="exact"/>
        <w:rPr>
          <w:rFonts w:ascii="宋体" w:hAnsi="宋体"/>
          <w:color w:val="auto"/>
          <w:sz w:val="24"/>
          <w:szCs w:val="24"/>
          <w:highlight w:val="none"/>
        </w:rPr>
      </w:pPr>
      <w:r>
        <w:rPr>
          <w:rFonts w:ascii="宋体" w:hAnsi="宋体"/>
          <w:color w:val="auto"/>
          <w:sz w:val="24"/>
          <w:szCs w:val="24"/>
          <w:highlight w:val="none"/>
        </w:rPr>
        <w:t>验收方法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1.乙方交付货物后，在</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天内通知甲方组织验收。验收不合格的，乙方应负责重新提供达到本合同约定的质量要求的产品。</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2.甲、乙应严格履行合同有关条款，如果验收过程中发现乙方擅自变更合同标的物，</w:t>
      </w:r>
      <w:r>
        <w:rPr>
          <w:rFonts w:hint="eastAsia" w:ascii="宋体" w:hAnsi="宋体" w:eastAsia="宋体"/>
          <w:color w:val="auto"/>
          <w:sz w:val="24"/>
          <w:szCs w:val="24"/>
          <w:highlight w:val="none"/>
          <w:lang w:val="en-US" w:eastAsia="zh-CN"/>
        </w:rPr>
        <w:t>甲方</w:t>
      </w:r>
      <w:r>
        <w:rPr>
          <w:rFonts w:hint="eastAsia" w:ascii="宋体" w:hAnsi="宋体" w:eastAsia="宋体"/>
          <w:color w:val="auto"/>
          <w:sz w:val="24"/>
          <w:szCs w:val="24"/>
          <w:highlight w:val="none"/>
        </w:rPr>
        <w:t>将拒绝通过验收，由此引起的一切后果及损失由乙方承担。</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3.甲方验收时，应成立三人以上（由甲、乙双方等相关人员组成）验收小组，明确责任，严格依照招标文件、中标（成交）通知书、合同及相关验收规范进行核对、验收，形成验收结论，并出具书面验收报告。</w:t>
      </w:r>
    </w:p>
    <w:p>
      <w:pPr>
        <w:pStyle w:val="20"/>
        <w:spacing w:line="440" w:lineRule="exact"/>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检测、验收费用均由乙方承担。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第八条 </w:t>
      </w:r>
      <w:r>
        <w:rPr>
          <w:rFonts w:ascii="宋体" w:hAnsi="宋体"/>
          <w:color w:val="auto"/>
          <w:sz w:val="24"/>
          <w:szCs w:val="24"/>
          <w:highlight w:val="none"/>
        </w:rPr>
        <w:t xml:space="preserve"> 对产品提出异议的时间和办法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甲方在验收中，如果发现产品不</w:t>
      </w:r>
      <w:r>
        <w:rPr>
          <w:rFonts w:hint="eastAsia" w:ascii="宋体" w:hAnsi="宋体"/>
          <w:color w:val="auto"/>
          <w:sz w:val="24"/>
          <w:szCs w:val="24"/>
          <w:highlight w:val="none"/>
        </w:rPr>
        <w:t>符合合同约定的</w:t>
      </w:r>
      <w:r>
        <w:rPr>
          <w:rFonts w:ascii="宋体" w:hAnsi="宋体"/>
          <w:color w:val="auto"/>
          <w:sz w:val="24"/>
          <w:szCs w:val="24"/>
          <w:highlight w:val="none"/>
        </w:rPr>
        <w:t>，应一面妥为保管，一面在</w:t>
      </w:r>
      <w:r>
        <w:rPr>
          <w:rFonts w:hint="eastAsia" w:ascii="宋体" w:hAnsi="宋体"/>
          <w:color w:val="auto"/>
          <w:sz w:val="24"/>
          <w:szCs w:val="24"/>
          <w:highlight w:val="none"/>
          <w:u w:val="single"/>
        </w:rPr>
        <w:t>15个</w:t>
      </w:r>
      <w:r>
        <w:rPr>
          <w:rFonts w:hint="eastAsia" w:ascii="宋体" w:hAnsi="宋体"/>
          <w:color w:val="auto"/>
          <w:sz w:val="24"/>
          <w:szCs w:val="24"/>
          <w:highlight w:val="none"/>
        </w:rPr>
        <w:t>工作日</w:t>
      </w:r>
      <w:r>
        <w:rPr>
          <w:rFonts w:ascii="宋体" w:hAnsi="宋体"/>
          <w:color w:val="auto"/>
          <w:sz w:val="24"/>
          <w:szCs w:val="24"/>
          <w:highlight w:val="none"/>
        </w:rPr>
        <w:t>内向乙方</w:t>
      </w:r>
      <w:r>
        <w:rPr>
          <w:rFonts w:hint="eastAsia" w:ascii="宋体" w:hAnsi="宋体"/>
          <w:color w:val="auto"/>
          <w:sz w:val="24"/>
          <w:szCs w:val="24"/>
          <w:highlight w:val="none"/>
        </w:rPr>
        <w:t>书面</w:t>
      </w:r>
      <w:r>
        <w:rPr>
          <w:rFonts w:ascii="宋体" w:hAnsi="宋体"/>
          <w:color w:val="auto"/>
          <w:sz w:val="24"/>
          <w:szCs w:val="24"/>
          <w:highlight w:val="none"/>
        </w:rPr>
        <w:t>提出异议。</w:t>
      </w:r>
      <w:r>
        <w:rPr>
          <w:rFonts w:hint="eastAsia" w:ascii="宋体" w:hAnsi="宋体"/>
          <w:color w:val="auto"/>
          <w:sz w:val="24"/>
          <w:szCs w:val="24"/>
          <w:highlight w:val="none"/>
        </w:rPr>
        <w:t>具体说明产品</w:t>
      </w:r>
      <w:r>
        <w:rPr>
          <w:rFonts w:ascii="宋体" w:hAnsi="宋体"/>
          <w:color w:val="auto"/>
          <w:sz w:val="24"/>
          <w:szCs w:val="24"/>
          <w:highlight w:val="none"/>
        </w:rPr>
        <w:t>不符合规定的</w:t>
      </w:r>
      <w:r>
        <w:rPr>
          <w:rFonts w:hint="eastAsia" w:ascii="宋体" w:hAnsi="宋体"/>
          <w:color w:val="auto"/>
          <w:sz w:val="24"/>
          <w:szCs w:val="24"/>
          <w:highlight w:val="none"/>
        </w:rPr>
        <w:t>内容并附相关验收材料，同时</w:t>
      </w:r>
      <w:r>
        <w:rPr>
          <w:rFonts w:ascii="宋体" w:hAnsi="宋体"/>
          <w:color w:val="auto"/>
          <w:sz w:val="24"/>
          <w:szCs w:val="24"/>
          <w:highlight w:val="none"/>
        </w:rPr>
        <w:t>提出不符合规定产品的处理意见。</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甲方因使用、保管、保养不善等造成产品质量下降的，不得提出异议。</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乙方在接到</w:t>
      </w:r>
      <w:r>
        <w:rPr>
          <w:rFonts w:hint="eastAsia" w:ascii="宋体" w:hAnsi="宋体"/>
          <w:color w:val="auto"/>
          <w:sz w:val="24"/>
          <w:szCs w:val="24"/>
          <w:highlight w:val="none"/>
        </w:rPr>
        <w:t>甲</w:t>
      </w:r>
      <w:r>
        <w:rPr>
          <w:rFonts w:ascii="宋体" w:hAnsi="宋体"/>
          <w:color w:val="auto"/>
          <w:sz w:val="24"/>
          <w:szCs w:val="24"/>
          <w:highlight w:val="none"/>
        </w:rPr>
        <w:t>方异议后，应在</w:t>
      </w:r>
      <w:r>
        <w:rPr>
          <w:rFonts w:hint="eastAsia" w:ascii="宋体" w:hAnsi="宋体"/>
          <w:color w:val="auto"/>
          <w:sz w:val="24"/>
          <w:szCs w:val="24"/>
          <w:highlight w:val="none"/>
          <w:u w:val="single"/>
        </w:rPr>
        <w:t>1个</w:t>
      </w:r>
      <w:r>
        <w:rPr>
          <w:rFonts w:hint="eastAsia" w:ascii="宋体" w:hAnsi="宋体"/>
          <w:color w:val="auto"/>
          <w:sz w:val="24"/>
          <w:szCs w:val="24"/>
          <w:highlight w:val="none"/>
        </w:rPr>
        <w:t xml:space="preserve"> 工作日</w:t>
      </w:r>
      <w:r>
        <w:rPr>
          <w:rFonts w:ascii="宋体" w:hAnsi="宋体"/>
          <w:color w:val="auto"/>
          <w:sz w:val="24"/>
          <w:szCs w:val="24"/>
          <w:highlight w:val="none"/>
        </w:rPr>
        <w:t>内负责处理，否则，即视为默认甲方提出的异议和处理意见。</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第九条 质量保证</w:t>
      </w:r>
    </w:p>
    <w:p>
      <w:pPr>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highlight w:val="none"/>
          <w:u w:val="single"/>
        </w:rPr>
      </w:pPr>
      <w:r>
        <w:rPr>
          <w:rFonts w:hint="eastAsia" w:ascii="宋体" w:hAnsi="宋体"/>
          <w:color w:val="auto"/>
          <w:sz w:val="24"/>
          <w:szCs w:val="24"/>
          <w:highlight w:val="none"/>
        </w:rPr>
        <w:t>2.乙方供货的质保期为：</w:t>
      </w:r>
      <w:r>
        <w:rPr>
          <w:rFonts w:hint="eastAsia" w:ascii="宋体" w:hAnsi="宋体"/>
          <w:color w:val="auto"/>
          <w:sz w:val="24"/>
          <w:szCs w:val="24"/>
          <w:highlight w:val="none"/>
          <w:lang w:val="zh-CN"/>
        </w:rPr>
        <w:t>经甲方验收合格之日起</w:t>
      </w:r>
      <w:r>
        <w:rPr>
          <w:rFonts w:hint="eastAsia" w:ascii="宋体" w:hAnsi="宋体"/>
          <w:color w:val="auto"/>
          <w:sz w:val="24"/>
          <w:szCs w:val="24"/>
          <w:highlight w:val="none"/>
          <w:u w:val="single"/>
          <w:lang w:val="zh-CN"/>
        </w:rPr>
        <w:t>壹</w:t>
      </w:r>
      <w:r>
        <w:rPr>
          <w:rFonts w:hint="eastAsia" w:ascii="宋体" w:hAnsi="宋体"/>
          <w:color w:val="auto"/>
          <w:sz w:val="24"/>
          <w:szCs w:val="24"/>
          <w:highlight w:val="none"/>
          <w:u w:val="single"/>
        </w:rPr>
        <w:t>年，法律法规或生产厂家等规定的质保期长于壹年的，依照其规定。</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w:t>
      </w:r>
      <w:r>
        <w:rPr>
          <w:rFonts w:hint="eastAsia" w:ascii="宋体" w:hAnsi="宋体"/>
          <w:b/>
          <w:bCs/>
          <w:color w:val="auto"/>
          <w:sz w:val="24"/>
          <w:szCs w:val="24"/>
          <w:highlight w:val="none"/>
        </w:rPr>
        <w:t>十</w:t>
      </w:r>
      <w:r>
        <w:rPr>
          <w:rFonts w:ascii="宋体" w:hAnsi="宋体"/>
          <w:b/>
          <w:bCs/>
          <w:color w:val="auto"/>
          <w:sz w:val="24"/>
          <w:szCs w:val="24"/>
          <w:highlight w:val="none"/>
        </w:rPr>
        <w:t>条</w:t>
      </w:r>
      <w:r>
        <w:rPr>
          <w:rFonts w:ascii="宋体" w:hAnsi="宋体"/>
          <w:color w:val="auto"/>
          <w:sz w:val="24"/>
          <w:szCs w:val="24"/>
          <w:highlight w:val="none"/>
        </w:rPr>
        <w:t> </w:t>
      </w:r>
      <w:r>
        <w:rPr>
          <w:rFonts w:ascii="宋体" w:hAnsi="宋体"/>
          <w:b/>
          <w:color w:val="auto"/>
          <w:sz w:val="24"/>
          <w:szCs w:val="24"/>
          <w:highlight w:val="none"/>
        </w:rPr>
        <w:t>违约责任</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1.乙方不能交货的，应向甲方</w:t>
      </w:r>
      <w:r>
        <w:rPr>
          <w:rFonts w:hint="eastAsia" w:ascii="宋体" w:hAnsi="宋体"/>
          <w:color w:val="auto"/>
          <w:sz w:val="24"/>
          <w:szCs w:val="24"/>
          <w:highlight w:val="none"/>
        </w:rPr>
        <w:t>支</w:t>
      </w:r>
      <w:r>
        <w:rPr>
          <w:rFonts w:ascii="宋体" w:hAnsi="宋体"/>
          <w:color w:val="auto"/>
          <w:sz w:val="24"/>
          <w:szCs w:val="24"/>
          <w:highlight w:val="none"/>
        </w:rPr>
        <w:t>付不能交货部分货款的</w:t>
      </w:r>
      <w:r>
        <w:rPr>
          <w:rFonts w:ascii="宋体" w:hAnsi="宋体"/>
          <w:color w:val="auto"/>
          <w:sz w:val="24"/>
          <w:szCs w:val="24"/>
          <w:highlight w:val="none"/>
          <w:u w:val="single"/>
        </w:rPr>
        <w:t> </w:t>
      </w:r>
      <w:r>
        <w:rPr>
          <w:rFonts w:hint="eastAsia" w:ascii="宋体" w:hAnsi="宋体"/>
          <w:color w:val="auto"/>
          <w:sz w:val="24"/>
          <w:szCs w:val="24"/>
          <w:highlight w:val="none"/>
          <w:u w:val="single"/>
        </w:rPr>
        <w:t>10</w:t>
      </w:r>
      <w:r>
        <w:rPr>
          <w:rFonts w:ascii="宋体" w:hAnsi="宋体"/>
          <w:color w:val="auto"/>
          <w:sz w:val="24"/>
          <w:szCs w:val="24"/>
          <w:highlight w:val="none"/>
          <w:u w:val="single"/>
        </w:rPr>
        <w:t>%</w:t>
      </w:r>
      <w:r>
        <w:rPr>
          <w:rFonts w:ascii="宋体" w:hAnsi="宋体"/>
          <w:color w:val="auto"/>
          <w:sz w:val="24"/>
          <w:szCs w:val="24"/>
          <w:highlight w:val="none"/>
        </w:rPr>
        <w:t>的违约金</w:t>
      </w:r>
      <w:r>
        <w:rPr>
          <w:rFonts w:hint="eastAsia" w:ascii="宋体" w:hAnsi="宋体"/>
          <w:color w:val="auto"/>
          <w:sz w:val="24"/>
          <w:szCs w:val="24"/>
          <w:highlight w:val="none"/>
        </w:rPr>
        <w:t>并承担甲方重新采购所增加的费用支出，包括但不限于重新招标费用以及重新采购的产品差价</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乙方所交产品不符合合同</w:t>
      </w:r>
      <w:r>
        <w:rPr>
          <w:rFonts w:hint="eastAsia" w:ascii="宋体" w:hAnsi="宋体"/>
          <w:color w:val="auto"/>
          <w:sz w:val="24"/>
          <w:szCs w:val="24"/>
          <w:highlight w:val="none"/>
        </w:rPr>
        <w:t>约定</w:t>
      </w:r>
      <w:r>
        <w:rPr>
          <w:rFonts w:ascii="宋体" w:hAnsi="宋体"/>
          <w:color w:val="auto"/>
          <w:sz w:val="24"/>
          <w:szCs w:val="24"/>
          <w:highlight w:val="none"/>
        </w:rPr>
        <w:t>的，</w:t>
      </w:r>
      <w:r>
        <w:rPr>
          <w:rFonts w:hint="eastAsia" w:ascii="宋体" w:hAnsi="宋体"/>
          <w:color w:val="auto"/>
          <w:sz w:val="24"/>
          <w:szCs w:val="24"/>
          <w:highlight w:val="none"/>
        </w:rPr>
        <w:t>甲方可</w:t>
      </w:r>
      <w:r>
        <w:rPr>
          <w:rFonts w:ascii="宋体" w:hAnsi="宋体"/>
          <w:color w:val="auto"/>
          <w:sz w:val="24"/>
          <w:szCs w:val="24"/>
          <w:highlight w:val="none"/>
        </w:rPr>
        <w:t>根据产品的具体情况，</w:t>
      </w:r>
      <w:r>
        <w:rPr>
          <w:rFonts w:hint="eastAsia" w:ascii="宋体" w:hAnsi="宋体"/>
          <w:color w:val="auto"/>
          <w:sz w:val="24"/>
          <w:szCs w:val="24"/>
          <w:highlight w:val="none"/>
        </w:rPr>
        <w:t>要求</w:t>
      </w:r>
      <w:r>
        <w:rPr>
          <w:rFonts w:ascii="宋体" w:hAnsi="宋体"/>
          <w:color w:val="auto"/>
          <w:sz w:val="24"/>
          <w:szCs w:val="24"/>
          <w:highlight w:val="none"/>
        </w:rPr>
        <w:t>乙方</w:t>
      </w:r>
      <w:r>
        <w:rPr>
          <w:rFonts w:hint="eastAsia" w:ascii="宋体" w:hAnsi="宋体"/>
          <w:color w:val="auto"/>
          <w:sz w:val="24"/>
          <w:szCs w:val="24"/>
          <w:highlight w:val="none"/>
        </w:rPr>
        <w:t>调换</w:t>
      </w:r>
      <w:r>
        <w:rPr>
          <w:rFonts w:ascii="宋体" w:hAnsi="宋体"/>
          <w:color w:val="auto"/>
          <w:sz w:val="24"/>
          <w:szCs w:val="24"/>
          <w:highlight w:val="none"/>
        </w:rPr>
        <w:t>或</w:t>
      </w:r>
      <w:r>
        <w:rPr>
          <w:rFonts w:hint="eastAsia" w:ascii="宋体" w:hAnsi="宋体"/>
          <w:color w:val="auto"/>
          <w:sz w:val="24"/>
          <w:szCs w:val="24"/>
          <w:highlight w:val="none"/>
        </w:rPr>
        <w:t>进行修理</w:t>
      </w:r>
      <w:r>
        <w:rPr>
          <w:rFonts w:ascii="宋体" w:hAnsi="宋体"/>
          <w:color w:val="auto"/>
          <w:sz w:val="24"/>
          <w:szCs w:val="24"/>
          <w:highlight w:val="none"/>
        </w:rPr>
        <w:t>，并</w:t>
      </w:r>
      <w:r>
        <w:rPr>
          <w:rFonts w:hint="eastAsia" w:ascii="宋体" w:hAnsi="宋体"/>
          <w:color w:val="auto"/>
          <w:sz w:val="24"/>
          <w:szCs w:val="24"/>
          <w:highlight w:val="none"/>
        </w:rPr>
        <w:t>由乙方</w:t>
      </w:r>
      <w:r>
        <w:rPr>
          <w:rFonts w:ascii="宋体" w:hAnsi="宋体"/>
          <w:color w:val="auto"/>
          <w:sz w:val="24"/>
          <w:szCs w:val="24"/>
          <w:highlight w:val="none"/>
        </w:rPr>
        <w:t>承担修理、调换或退货而支付的实际费用,</w:t>
      </w:r>
      <w:r>
        <w:rPr>
          <w:rFonts w:hint="eastAsia" w:ascii="宋体" w:hAnsi="宋体"/>
          <w:color w:val="auto"/>
          <w:sz w:val="24"/>
          <w:szCs w:val="24"/>
          <w:highlight w:val="none"/>
        </w:rPr>
        <w:t>同时，乙方应按规定对更换件相应延长质量保证期，并按照逾期交付的约定向甲方支付违约金和赔偿相应的损失。</w:t>
      </w:r>
      <w:r>
        <w:rPr>
          <w:rFonts w:ascii="宋体" w:hAnsi="宋体"/>
          <w:color w:val="auto"/>
          <w:sz w:val="24"/>
          <w:szCs w:val="24"/>
          <w:highlight w:val="none"/>
        </w:rPr>
        <w:t>乙方不能修理或者不能调换的，按不能交货处理。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乙方因产品包装不符合合同</w:t>
      </w:r>
      <w:r>
        <w:rPr>
          <w:rFonts w:hint="eastAsia" w:ascii="宋体" w:hAnsi="宋体"/>
          <w:color w:val="auto"/>
          <w:sz w:val="24"/>
          <w:szCs w:val="24"/>
          <w:highlight w:val="none"/>
        </w:rPr>
        <w:t>约定</w:t>
      </w:r>
      <w:r>
        <w:rPr>
          <w:rFonts w:ascii="宋体" w:hAnsi="宋体"/>
          <w:color w:val="auto"/>
          <w:sz w:val="24"/>
          <w:szCs w:val="24"/>
          <w:highlight w:val="none"/>
        </w:rPr>
        <w:t>，必须重新包装的，乙方应负责重</w:t>
      </w:r>
      <w:r>
        <w:rPr>
          <w:rFonts w:hint="eastAsia" w:ascii="宋体" w:hAnsi="宋体"/>
          <w:color w:val="auto"/>
          <w:sz w:val="24"/>
          <w:szCs w:val="24"/>
          <w:highlight w:val="none"/>
        </w:rPr>
        <w:t>新</w:t>
      </w:r>
      <w:r>
        <w:rPr>
          <w:rFonts w:ascii="宋体" w:hAnsi="宋体"/>
          <w:color w:val="auto"/>
          <w:sz w:val="24"/>
          <w:szCs w:val="24"/>
          <w:highlight w:val="none"/>
        </w:rPr>
        <w:t>包装，并承担支付的费用。甲方不要求重新包装而要求赔偿损失的，乙方应当偿付甲方该不合格包装物低于合格包装物的价值部分。因包装不符合规定造成货物损坏或灭失的，乙方应当负责赔偿。</w:t>
      </w:r>
      <w:r>
        <w:rPr>
          <w:rFonts w:hint="eastAsia" w:ascii="宋体" w:hAnsi="宋体"/>
          <w:color w:val="auto"/>
          <w:sz w:val="24"/>
          <w:szCs w:val="24"/>
          <w:highlight w:val="none"/>
        </w:rPr>
        <w:t>每件货物包装箱内应附一份详细装箱单和质量证书。货物为进口件的，应出具报关手续和原产地、原产工厂证明、报关手续和商检证明等。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4.如果乙方没有按照约定的时间交货和提供服务，应向甲方支付违约金，违约金从货款中扣除，</w:t>
      </w:r>
      <w:r>
        <w:rPr>
          <w:rFonts w:hint="eastAsia" w:ascii="宋体" w:hAnsi="宋体"/>
          <w:color w:val="auto"/>
          <w:sz w:val="24"/>
          <w:szCs w:val="24"/>
          <w:highlight w:val="none"/>
          <w:lang w:val="en-US" w:eastAsia="zh-CN"/>
        </w:rPr>
        <w:t>每迟延交货</w:t>
      </w:r>
      <w:r>
        <w:rPr>
          <w:rFonts w:hint="eastAsia" w:ascii="宋体" w:hAnsi="宋体"/>
          <w:color w:val="auto"/>
          <w:sz w:val="24"/>
          <w:szCs w:val="24"/>
          <w:highlight w:val="none"/>
        </w:rPr>
        <w:t>或未提供服务</w:t>
      </w:r>
      <w:r>
        <w:rPr>
          <w:rFonts w:hint="eastAsia" w:ascii="宋体" w:hAnsi="宋体"/>
          <w:color w:val="auto"/>
          <w:sz w:val="24"/>
          <w:szCs w:val="24"/>
          <w:highlight w:val="none"/>
          <w:lang w:val="en-US" w:eastAsia="zh-CN"/>
        </w:rPr>
        <w:t>一周，</w:t>
      </w:r>
      <w:r>
        <w:rPr>
          <w:rFonts w:hint="eastAsia" w:ascii="宋体" w:hAnsi="宋体"/>
          <w:color w:val="auto"/>
          <w:sz w:val="24"/>
          <w:szCs w:val="24"/>
          <w:highlight w:val="none"/>
        </w:rPr>
        <w:t>按迟交货物或未提供服务交货价的</w:t>
      </w:r>
      <w:r>
        <w:rPr>
          <w:rFonts w:hint="eastAsia" w:ascii="宋体" w:hAnsi="宋体"/>
          <w:color w:val="auto"/>
          <w:sz w:val="24"/>
          <w:szCs w:val="24"/>
          <w:highlight w:val="none"/>
          <w:u w:val="single"/>
        </w:rPr>
        <w:t>5%</w:t>
      </w:r>
      <w:r>
        <w:rPr>
          <w:rFonts w:hint="eastAsia" w:ascii="宋体" w:hAnsi="宋体"/>
          <w:color w:val="auto"/>
          <w:sz w:val="24"/>
          <w:szCs w:val="24"/>
          <w:highlight w:val="none"/>
        </w:rPr>
        <w:t>计收。但违约金的最高限额为迟交货物或提供服务合同价的</w:t>
      </w:r>
      <w:r>
        <w:rPr>
          <w:rFonts w:hint="eastAsia" w:ascii="宋体" w:hAnsi="宋体"/>
          <w:color w:val="auto"/>
          <w:sz w:val="24"/>
          <w:szCs w:val="24"/>
          <w:highlight w:val="none"/>
          <w:u w:val="single"/>
        </w:rPr>
        <w:t>10%</w:t>
      </w:r>
      <w:r>
        <w:rPr>
          <w:rFonts w:hint="eastAsia" w:ascii="宋体" w:hAnsi="宋体"/>
          <w:color w:val="auto"/>
          <w:sz w:val="24"/>
          <w:szCs w:val="24"/>
          <w:highlight w:val="none"/>
        </w:rPr>
        <w:t>。一周按7天计算，不足7天按一周计算。如果达到最高限额，甲方有权解除合同，由此给甲方造成的损失由乙方承担</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乙方提前交货的产品、多交的产品和不符合合同</w:t>
      </w:r>
      <w:r>
        <w:rPr>
          <w:rFonts w:hint="eastAsia" w:ascii="宋体" w:hAnsi="宋体"/>
          <w:color w:val="auto"/>
          <w:sz w:val="24"/>
          <w:szCs w:val="24"/>
          <w:highlight w:val="none"/>
        </w:rPr>
        <w:t>约定</w:t>
      </w:r>
      <w:r>
        <w:rPr>
          <w:rFonts w:ascii="宋体" w:hAnsi="宋体"/>
          <w:color w:val="auto"/>
          <w:sz w:val="24"/>
          <w:szCs w:val="24"/>
          <w:highlight w:val="none"/>
        </w:rPr>
        <w:t>的产品，</w:t>
      </w:r>
      <w:r>
        <w:rPr>
          <w:rFonts w:hint="eastAsia" w:ascii="宋体" w:hAnsi="宋体"/>
          <w:color w:val="auto"/>
          <w:sz w:val="24"/>
          <w:szCs w:val="24"/>
          <w:highlight w:val="none"/>
        </w:rPr>
        <w:t>甲方不负有保管义务。</w:t>
      </w:r>
      <w:r>
        <w:rPr>
          <w:rFonts w:ascii="宋体" w:hAnsi="宋体"/>
          <w:color w:val="auto"/>
          <w:sz w:val="24"/>
          <w:szCs w:val="24"/>
          <w:highlight w:val="none"/>
        </w:rPr>
        <w:t>甲方在代保管期内实际支付的保管、保养等费用以及非因甲方保管不善而发生的损失，应当由乙方承担。</w:t>
      </w:r>
    </w:p>
    <w:p>
      <w:pPr>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6.乙方应对其所提供的货物承担所有权担保责任，并应保证甲方在中华人民共和国内使用该货物时不侵犯第三人的知识产权。否则乙方应承担由此引起的一切法律责任及费用。</w:t>
      </w:r>
    </w:p>
    <w:p>
      <w:pPr>
        <w:widowControl/>
        <w:numPr>
          <w:ilvl w:val="-1"/>
          <w:numId w:val="0"/>
        </w:numPr>
        <w:adjustRightInd/>
        <w:snapToGrid/>
        <w:spacing w:before="100" w:beforeLines="50" w:beforeAutospacing="1" w:after="100" w:afterLines="30" w:afterAutospacing="1" w:line="360" w:lineRule="auto"/>
        <w:ind w:firstLine="480" w:firstLineChars="200"/>
        <w:jc w:val="left"/>
        <w:rPr>
          <w:rFonts w:hint="default" w:ascii="宋体" w:hAnsi="宋体" w:eastAsia="宋体" w:cs="宋体"/>
          <w:color w:val="000000"/>
          <w:kern w:val="0"/>
          <w:sz w:val="24"/>
          <w:szCs w:val="24"/>
        </w:rPr>
      </w:pPr>
      <w:r>
        <w:rPr>
          <w:rFonts w:hint="eastAsia" w:ascii="宋体" w:hAnsi="宋体"/>
          <w:color w:val="auto"/>
          <w:sz w:val="24"/>
          <w:szCs w:val="24"/>
          <w:highlight w:val="none"/>
          <w:lang w:val="en-US" w:eastAsia="zh-CN"/>
        </w:rPr>
        <w:t>7.</w:t>
      </w:r>
      <w:r>
        <w:rPr>
          <w:rFonts w:hint="default" w:ascii="宋体" w:hAnsi="宋体" w:eastAsia="宋体" w:cs="宋体"/>
          <w:color w:val="000000"/>
          <w:kern w:val="0"/>
          <w:sz w:val="24"/>
          <w:szCs w:val="24"/>
        </w:rPr>
        <w:t>若甲方在使用产品的过程中，由于产品质量原因给甲方或第三方造成人身或财产损失时，乙方应承担全部赔偿责任，并支付该产品价格的20%作为违约金。</w:t>
      </w:r>
    </w:p>
    <w:p>
      <w:pPr>
        <w:pStyle w:val="49"/>
        <w:numPr>
          <w:ilvl w:val="-1"/>
          <w:numId w:val="0"/>
        </w:numPr>
        <w:ind w:firstLine="480" w:firstLineChars="200"/>
        <w:rPr>
          <w:rFonts w:ascii="宋体" w:hAnsi="宋体" w:cs="宋体"/>
          <w:color w:val="000000"/>
          <w:kern w:val="0"/>
          <w:sz w:val="24"/>
          <w:szCs w:val="24"/>
        </w:rPr>
      </w:pPr>
      <w:r>
        <w:rPr>
          <w:rFonts w:hint="eastAsia" w:ascii="宋体" w:hAnsi="宋体" w:eastAsia="宋体" w:cs="宋体"/>
          <w:color w:val="000000"/>
          <w:kern w:val="0"/>
          <w:sz w:val="24"/>
          <w:szCs w:val="24"/>
          <w:lang w:val="en-US" w:eastAsia="zh-CN"/>
        </w:rPr>
        <w:t>8.</w:t>
      </w:r>
      <w:r>
        <w:rPr>
          <w:rFonts w:hint="default" w:ascii="宋体" w:hAnsi="宋体" w:eastAsia="宋体" w:cs="宋体"/>
          <w:color w:val="000000"/>
          <w:kern w:val="0"/>
          <w:sz w:val="24"/>
          <w:szCs w:val="24"/>
        </w:rPr>
        <w:t>乙方违反本合同其他约定，经甲方催告后10日内仍未整改的，甲方有权解除合同，乙方应退还</w:t>
      </w:r>
      <w:r>
        <w:rPr>
          <w:rFonts w:hint="eastAsia" w:ascii="宋体" w:hAnsi="宋体" w:cs="宋体"/>
          <w:color w:val="000000"/>
          <w:kern w:val="0"/>
          <w:sz w:val="24"/>
          <w:szCs w:val="24"/>
          <w:lang w:val="en-US" w:eastAsia="zh-CN"/>
        </w:rPr>
        <w:t>全部款项</w:t>
      </w:r>
      <w:r>
        <w:rPr>
          <w:rFonts w:hint="default" w:ascii="宋体" w:hAnsi="宋体" w:eastAsia="宋体" w:cs="宋体"/>
          <w:color w:val="000000"/>
          <w:kern w:val="0"/>
          <w:sz w:val="24"/>
          <w:szCs w:val="24"/>
        </w:rPr>
        <w:t>并按合同总额的20％支付违约金，不足以弥补甲方损失的需继续予以补足。</w:t>
      </w:r>
    </w:p>
    <w:p>
      <w:pPr>
        <w:pStyle w:val="4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在本合同规定的质量保证期届满之前，如乙方所提供的货物在性能、内在质量等方面不符合合同的规定，乙方应自收到甲方通知之日起的7日内予以更换</w:t>
      </w:r>
      <w:r>
        <w:rPr>
          <w:rFonts w:hint="eastAsia" w:ascii="宋体" w:hAnsi="宋体" w:eastAsia="宋体" w:cs="宋体"/>
          <w:color w:val="000000"/>
          <w:kern w:val="0"/>
          <w:sz w:val="24"/>
          <w:szCs w:val="24"/>
          <w:lang w:eastAsia="zh-CN"/>
        </w:rPr>
        <w:t>，</w:t>
      </w:r>
      <w:r>
        <w:rPr>
          <w:rFonts w:ascii="宋体" w:hAnsi="宋体" w:cs="宋体"/>
          <w:color w:val="000000"/>
          <w:kern w:val="0"/>
          <w:sz w:val="24"/>
          <w:szCs w:val="24"/>
        </w:rPr>
        <w:t>并承担调换或退货而支付的实际费用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并按照每件    元承担违约责</w:t>
      </w:r>
      <w:r>
        <w:rPr>
          <w:rFonts w:hint="eastAsia" w:ascii="宋体" w:hAnsi="宋体" w:eastAsia="宋体" w:cs="宋体"/>
          <w:color w:val="000000"/>
          <w:kern w:val="0"/>
          <w:sz w:val="24"/>
          <w:szCs w:val="24"/>
        </w:rPr>
        <w:t>；如更换后仍不能达到甲方有关规定的要求，甲方有权解除合同，乙方应退还甲方相应货款并按该批货款的20％支付违约金，不足以弥补甲方损失的需继续予以补足。</w:t>
      </w:r>
    </w:p>
    <w:p>
      <w:pPr>
        <w:pStyle w:val="49"/>
        <w:numPr>
          <w:ilvl w:val="-1"/>
          <w:numId w:val="0"/>
        </w:numPr>
        <w:ind w:firstLine="480" w:firstLineChars="200"/>
        <w:rPr>
          <w:rFonts w:ascii="宋体" w:hAnsi="宋体" w:cs="宋体"/>
          <w:color w:val="000000"/>
          <w:kern w:val="0"/>
          <w:sz w:val="24"/>
          <w:szCs w:val="24"/>
        </w:rPr>
      </w:pPr>
      <w:r>
        <w:rPr>
          <w:rFonts w:hint="eastAsia" w:ascii="宋体" w:hAnsi="宋体" w:eastAsia="宋体" w:cs="宋体"/>
          <w:color w:val="000000"/>
          <w:kern w:val="0"/>
          <w:sz w:val="24"/>
          <w:szCs w:val="24"/>
          <w:lang w:val="en-US" w:eastAsia="zh-CN"/>
        </w:rPr>
        <w:t>10.</w:t>
      </w:r>
      <w:bookmarkStart w:id="62" w:name="_Hlk49085556"/>
      <w:r>
        <w:rPr>
          <w:rFonts w:hint="default" w:ascii="宋体" w:hAnsi="宋体" w:eastAsia="宋体" w:cs="宋体"/>
          <w:color w:val="000000"/>
          <w:kern w:val="0"/>
          <w:sz w:val="24"/>
          <w:szCs w:val="24"/>
        </w:rPr>
        <w:t>在乙方完全履行本合同项下义务的情况下，甲方逾期付款且乙方发出书面催款通知后7日仍未付款的，每逾期一日，应按全国银行间同业拆借中心公布的贷款市场报价利率支付应付未付款的违约金，除此之外不承担其他责任</w:t>
      </w:r>
      <w:bookmarkEnd w:id="62"/>
      <w:r>
        <w:rPr>
          <w:rFonts w:hint="default" w:ascii="宋体" w:hAnsi="宋体" w:eastAsia="宋体" w:cs="宋体"/>
          <w:color w:val="000000"/>
          <w:kern w:val="0"/>
          <w:sz w:val="24"/>
          <w:szCs w:val="24"/>
        </w:rPr>
        <w:t>。</w:t>
      </w:r>
    </w:p>
    <w:p>
      <w:pPr>
        <w:pStyle w:val="49"/>
        <w:rPr>
          <w:rFonts w:hint="default" w:ascii="宋体" w:hAnsi="宋体" w:eastAsia="宋体" w:cs="宋体"/>
          <w:color w:val="000000"/>
          <w:kern w:val="0"/>
          <w:sz w:val="24"/>
          <w:szCs w:val="24"/>
          <w:lang w:val="en-US" w:eastAsia="zh-CN"/>
        </w:rPr>
      </w:pP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w:t>
      </w:r>
      <w:bookmarkStart w:id="63" w:name="_Hlk49085594"/>
      <w:r>
        <w:rPr>
          <w:rFonts w:hint="eastAsia" w:ascii="宋体" w:hAnsi="宋体" w:eastAsia="宋体" w:cs="Times New Roman"/>
          <w:color w:val="auto"/>
          <w:sz w:val="24"/>
          <w:szCs w:val="24"/>
          <w:highlight w:val="none"/>
        </w:rPr>
        <w:t>因乙方违约造成甲方损失的，乙方还应赔偿甲方为维护自身合法权益而支出的包括但不限于诉讼费、律师费、差旅费、文印费、诉讼保全保险费等一切支出</w:t>
      </w:r>
      <w:bookmarkEnd w:id="63"/>
      <w:r>
        <w:rPr>
          <w:rFonts w:hint="eastAsia" w:ascii="宋体" w:hAnsi="宋体" w:eastAsia="宋体" w:cs="Times New Roman"/>
          <w:color w:val="auto"/>
          <w:sz w:val="24"/>
          <w:szCs w:val="24"/>
          <w:highlight w:val="none"/>
        </w:rPr>
        <w:t>。</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一</w:t>
      </w:r>
      <w:r>
        <w:rPr>
          <w:rFonts w:ascii="宋体" w:hAnsi="宋体"/>
          <w:b/>
          <w:bCs/>
          <w:color w:val="auto"/>
          <w:sz w:val="24"/>
          <w:szCs w:val="24"/>
          <w:highlight w:val="none"/>
        </w:rPr>
        <w:t>条 </w:t>
      </w:r>
      <w:r>
        <w:rPr>
          <w:rFonts w:ascii="宋体" w:hAnsi="宋体"/>
          <w:color w:val="auto"/>
          <w:sz w:val="24"/>
          <w:szCs w:val="24"/>
          <w:highlight w:val="none"/>
        </w:rPr>
        <w:t xml:space="preserve"> 不可抗力</w:t>
      </w:r>
    </w:p>
    <w:p>
      <w:pPr>
        <w:spacing w:line="440" w:lineRule="exact"/>
        <w:ind w:firstLine="600" w:firstLineChars="250"/>
        <w:rPr>
          <w:rFonts w:ascii="宋体" w:hAnsi="宋体"/>
          <w:color w:val="auto"/>
          <w:sz w:val="24"/>
          <w:szCs w:val="24"/>
          <w:highlight w:val="none"/>
        </w:rPr>
      </w:pPr>
      <w:r>
        <w:rPr>
          <w:rFonts w:hint="eastAsia" w:ascii="宋体" w:hAnsi="宋体"/>
          <w:color w:val="auto"/>
          <w:sz w:val="24"/>
          <w:szCs w:val="24"/>
          <w:highlight w:val="none"/>
        </w:rPr>
        <w:t>如</w:t>
      </w:r>
      <w:r>
        <w:rPr>
          <w:rFonts w:ascii="宋体" w:hAnsi="宋体"/>
          <w:color w:val="auto"/>
          <w:sz w:val="24"/>
          <w:szCs w:val="24"/>
          <w:highlight w:val="none"/>
        </w:rPr>
        <w:t>双方的任何一方由于</w:t>
      </w:r>
      <w:r>
        <w:rPr>
          <w:rFonts w:hint="eastAsia" w:ascii="宋体" w:hAnsi="宋体"/>
          <w:color w:val="auto"/>
          <w:sz w:val="24"/>
          <w:szCs w:val="24"/>
          <w:highlight w:val="none"/>
        </w:rPr>
        <w:t>战争、严重火灾、洪水、台风、地震等</w:t>
      </w:r>
      <w:r>
        <w:rPr>
          <w:rFonts w:ascii="宋体" w:hAnsi="宋体"/>
          <w:color w:val="auto"/>
          <w:sz w:val="24"/>
          <w:szCs w:val="24"/>
          <w:highlight w:val="none"/>
        </w:rPr>
        <w:t>不可抗力的原因不能履行合同时，应及时向对方通报不能履行或不能完全履行的理由，在取得有关主管机关证明以后，允许延期履行、部分履行或者不履行合同，并根据情况可部分或全部免予承担违约责任。</w:t>
      </w:r>
      <w:r>
        <w:rPr>
          <w:rFonts w:hint="eastAsia" w:ascii="宋体" w:hAnsi="宋体"/>
          <w:color w:val="auto"/>
          <w:sz w:val="24"/>
          <w:szCs w:val="24"/>
          <w:highlight w:val="none"/>
        </w:rPr>
        <w:t>不可抗力事故系指买卖双方在缔结合同时所不能预见的，并且它的发生及其后果是无法避免和无法克服的事故。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二</w:t>
      </w:r>
      <w:r>
        <w:rPr>
          <w:rFonts w:ascii="宋体" w:hAnsi="宋体"/>
          <w:b/>
          <w:bCs/>
          <w:color w:val="auto"/>
          <w:sz w:val="24"/>
          <w:szCs w:val="24"/>
          <w:highlight w:val="none"/>
        </w:rPr>
        <w:t>条</w:t>
      </w:r>
      <w:r>
        <w:rPr>
          <w:rFonts w:hint="eastAsia" w:ascii="宋体" w:hAnsi="宋体"/>
          <w:bCs/>
          <w:color w:val="auto"/>
          <w:sz w:val="24"/>
          <w:szCs w:val="24"/>
          <w:highlight w:val="none"/>
        </w:rPr>
        <w:t>转让与分包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1.乙方不得部分转让或全部转让其应履行的合同义务。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三</w:t>
      </w:r>
      <w:r>
        <w:rPr>
          <w:rFonts w:ascii="宋体" w:hAnsi="宋体"/>
          <w:b/>
          <w:bCs/>
          <w:color w:val="auto"/>
          <w:sz w:val="24"/>
          <w:szCs w:val="24"/>
          <w:highlight w:val="none"/>
        </w:rPr>
        <w:t>条</w:t>
      </w:r>
      <w:r>
        <w:rPr>
          <w:rFonts w:hint="eastAsia" w:ascii="宋体" w:hAnsi="宋体"/>
          <w:color w:val="auto"/>
          <w:sz w:val="24"/>
          <w:szCs w:val="24"/>
          <w:highlight w:val="none"/>
        </w:rPr>
        <w:t>履约保证金</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1.本项目履约保证金为合同总价款的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即人民币</w:t>
      </w:r>
      <w:r>
        <w:rPr>
          <w:rFonts w:hint="eastAsia" w:ascii="宋体" w:hAnsi="宋体"/>
          <w:color w:val="auto"/>
          <w:sz w:val="24"/>
          <w:szCs w:val="24"/>
          <w:highlight w:val="none"/>
          <w:u w:val="single"/>
        </w:rPr>
        <w:t>( ¥     )</w:t>
      </w:r>
      <w:r>
        <w:rPr>
          <w:rFonts w:hint="eastAsia" w:ascii="宋体" w:hAnsi="宋体"/>
          <w:color w:val="auto"/>
          <w:sz w:val="24"/>
          <w:szCs w:val="24"/>
          <w:highlight w:val="none"/>
        </w:rPr>
        <w:t>,收受人为：</w:t>
      </w:r>
      <w:r>
        <w:rPr>
          <w:rFonts w:hint="eastAsia"/>
          <w:u w:val="single"/>
          <w:lang w:val="en-US" w:eastAsia="zh-CN"/>
        </w:rPr>
        <w:t xml:space="preserve">           </w:t>
      </w:r>
      <w:r>
        <w:rPr>
          <w:rFonts w:hint="eastAsia" w:ascii="宋体" w:hAnsi="宋体"/>
          <w:color w:val="auto"/>
          <w:sz w:val="24"/>
          <w:szCs w:val="24"/>
          <w:highlight w:val="none"/>
        </w:rPr>
        <w:t>，期限至合同期满。</w:t>
      </w:r>
    </w:p>
    <w:p>
      <w:pPr>
        <w:pStyle w:val="98"/>
        <w:spacing w:line="440" w:lineRule="exact"/>
        <w:ind w:firstLine="480" w:firstLineChars="200"/>
        <w:rPr>
          <w:rFonts w:ascii="宋体" w:hAnsi="宋体"/>
          <w:color w:val="auto"/>
          <w:szCs w:val="24"/>
          <w:highlight w:val="none"/>
        </w:rPr>
      </w:pPr>
      <w:r>
        <w:rPr>
          <w:rFonts w:hint="eastAsia" w:ascii="宋体" w:hAnsi="宋体"/>
          <w:color w:val="auto"/>
          <w:szCs w:val="24"/>
          <w:highlight w:val="none"/>
        </w:rPr>
        <w:t>2.如乙方未能履行其合同规定的任何义务，甲方有权从履约保证金中直接取得补偿。</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四</w:t>
      </w:r>
      <w:r>
        <w:rPr>
          <w:rFonts w:ascii="宋体" w:hAnsi="宋体"/>
          <w:b/>
          <w:bCs/>
          <w:color w:val="auto"/>
          <w:sz w:val="24"/>
          <w:szCs w:val="24"/>
          <w:highlight w:val="none"/>
        </w:rPr>
        <w:t>条</w:t>
      </w:r>
      <w:r>
        <w:rPr>
          <w:rFonts w:hint="eastAsia" w:ascii="宋体" w:hAnsi="宋体"/>
          <w:bCs/>
          <w:color w:val="auto"/>
          <w:sz w:val="24"/>
          <w:szCs w:val="24"/>
          <w:highlight w:val="none"/>
        </w:rPr>
        <w:t>合同文件及资料的使用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2.除非执行合同需要，在事先未得到甲方同意的情况下，乙方不得使用前款所列的任何文件和资料。</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五</w:t>
      </w:r>
      <w:r>
        <w:rPr>
          <w:rFonts w:ascii="宋体" w:hAnsi="宋体"/>
          <w:b/>
          <w:bCs/>
          <w:color w:val="auto"/>
          <w:sz w:val="24"/>
          <w:szCs w:val="24"/>
          <w:highlight w:val="none"/>
        </w:rPr>
        <w:t>条 </w:t>
      </w:r>
      <w:r>
        <w:rPr>
          <w:rFonts w:ascii="宋体" w:hAnsi="宋体"/>
          <w:color w:val="auto"/>
          <w:sz w:val="24"/>
          <w:szCs w:val="24"/>
          <w:highlight w:val="none"/>
        </w:rPr>
        <w:t xml:space="preserve"> 其他</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按本合同规定应该偿付的违约金、赔偿金、保管保养费和各种经济损失，应当在明确责任后</w:t>
      </w:r>
      <w:r>
        <w:rPr>
          <w:rFonts w:hint="eastAsia" w:ascii="宋体" w:hAnsi="宋体"/>
          <w:color w:val="auto"/>
          <w:sz w:val="24"/>
          <w:szCs w:val="24"/>
          <w:highlight w:val="none"/>
          <w:u w:val="single"/>
        </w:rPr>
        <w:t>10</w:t>
      </w:r>
      <w:r>
        <w:rPr>
          <w:rFonts w:ascii="宋体" w:hAnsi="宋体"/>
          <w:color w:val="auto"/>
          <w:sz w:val="24"/>
          <w:szCs w:val="24"/>
          <w:highlight w:val="none"/>
        </w:rPr>
        <w:t>天内，按银行规定的结算办法付清，否则按逾期付款处理。</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本合同如发生纠纷，当事人双方应当及时协商解决，协商不成时，按以下第（</w:t>
      </w:r>
      <w:r>
        <w:rPr>
          <w:rFonts w:hint="eastAsia" w:ascii="宋体" w:hAnsi="宋体"/>
          <w:color w:val="auto"/>
          <w:sz w:val="24"/>
          <w:szCs w:val="24"/>
          <w:highlight w:val="none"/>
        </w:rPr>
        <w:t xml:space="preserve"> ②</w:t>
      </w:r>
      <w:r>
        <w:rPr>
          <w:rFonts w:ascii="宋体" w:hAnsi="宋体"/>
          <w:color w:val="auto"/>
          <w:sz w:val="24"/>
          <w:szCs w:val="24"/>
          <w:highlight w:val="none"/>
        </w:rPr>
        <w:t>）项方式处理：</w:t>
      </w:r>
      <w:r>
        <w:rPr>
          <w:rFonts w:hint="eastAsia" w:ascii="宋体" w:hAnsi="宋体"/>
          <w:color w:val="auto"/>
          <w:sz w:val="24"/>
          <w:szCs w:val="24"/>
          <w:highlight w:val="none"/>
        </w:rPr>
        <w:t>①根据《中华人民共和国仲裁法》的规定向</w:t>
      </w:r>
      <w:r>
        <w:rPr>
          <w:rFonts w:hint="eastAsia" w:ascii="宋体" w:hAnsi="宋体"/>
          <w:b/>
          <w:bCs/>
          <w:color w:val="auto"/>
          <w:sz w:val="24"/>
          <w:szCs w:val="24"/>
          <w:highlight w:val="none"/>
          <w:u w:val="single"/>
        </w:rPr>
        <w:t>合肥仲裁委员会</w:t>
      </w:r>
      <w:r>
        <w:rPr>
          <w:rFonts w:hint="eastAsia" w:ascii="宋体" w:hAnsi="宋体"/>
          <w:color w:val="auto"/>
          <w:sz w:val="24"/>
          <w:szCs w:val="24"/>
          <w:highlight w:val="none"/>
        </w:rPr>
        <w:t>申请仲裁。②</w:t>
      </w:r>
      <w:r>
        <w:rPr>
          <w:rFonts w:ascii="宋体" w:hAnsi="宋体"/>
          <w:color w:val="auto"/>
          <w:sz w:val="24"/>
          <w:szCs w:val="24"/>
          <w:highlight w:val="none"/>
        </w:rPr>
        <w:t>向</w:t>
      </w:r>
      <w:r>
        <w:rPr>
          <w:rFonts w:hint="eastAsia" w:ascii="宋体" w:hAnsi="宋体"/>
          <w:color w:val="auto"/>
          <w:sz w:val="24"/>
          <w:szCs w:val="24"/>
          <w:highlight w:val="none"/>
        </w:rPr>
        <w:t>甲方所在地有管辖权的</w:t>
      </w:r>
      <w:r>
        <w:rPr>
          <w:rFonts w:ascii="宋体" w:hAnsi="宋体"/>
          <w:color w:val="auto"/>
          <w:sz w:val="24"/>
          <w:szCs w:val="24"/>
          <w:highlight w:val="none"/>
        </w:rPr>
        <w:t>人民法院起诉。</w:t>
      </w:r>
      <w:r>
        <w:rPr>
          <w:rFonts w:hint="default" w:ascii="宋体" w:hAnsi="宋体" w:eastAsia="宋体" w:cs="宋体"/>
          <w:color w:val="000000"/>
          <w:kern w:val="0"/>
          <w:sz w:val="24"/>
          <w:szCs w:val="24"/>
        </w:rPr>
        <w:t>本合同中任何条款的无效不应影响本合同其他条款的效力，在解决争议的过程中，各方应按本合同所有其他有效条款的约定继续履行本合同。</w:t>
      </w:r>
    </w:p>
    <w:p>
      <w:pPr>
        <w:pStyle w:val="49"/>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color w:val="auto"/>
          <w:sz w:val="24"/>
          <w:szCs w:val="24"/>
          <w:highlight w:val="none"/>
          <w:lang w:val="en-US" w:eastAsia="zh-CN"/>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highlight w:val="none"/>
          <w:u w:val="single"/>
        </w:rPr>
      </w:pPr>
      <w:r>
        <w:rPr>
          <w:rFonts w:hint="eastAsia" w:ascii="宋体" w:hAnsi="宋体"/>
          <w:b/>
          <w:bCs/>
          <w:color w:val="auto"/>
          <w:sz w:val="24"/>
          <w:szCs w:val="24"/>
          <w:highlight w:val="none"/>
        </w:rPr>
        <w:t xml:space="preserve">第十六条  </w:t>
      </w:r>
      <w:r>
        <w:rPr>
          <w:rFonts w:hint="eastAsia" w:ascii="宋体" w:hAnsi="宋体"/>
          <w:color w:val="auto"/>
          <w:sz w:val="24"/>
          <w:szCs w:val="24"/>
          <w:highlight w:val="none"/>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本合同一式</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份，双方各执</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份，具有同等法律效力，自双方当事人签字盖章之日起生效。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本合同合计页A4纸张，缺页之合同为无效合同。</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w:t>
      </w:r>
      <w:r>
        <w:rPr>
          <w:rFonts w:ascii="宋体" w:hAnsi="宋体"/>
          <w:color w:val="auto"/>
          <w:sz w:val="24"/>
          <w:szCs w:val="24"/>
          <w:highlight w:val="none"/>
        </w:rPr>
        <w:t>（甲方）：（公章）</w:t>
      </w:r>
      <w:r>
        <w:rPr>
          <w:rFonts w:hint="eastAsia" w:ascii="宋体" w:hAnsi="宋体"/>
          <w:color w:val="auto"/>
          <w:sz w:val="24"/>
          <w:szCs w:val="24"/>
          <w:highlight w:val="none"/>
        </w:rPr>
        <w:t xml:space="preserve">                  供货人</w:t>
      </w:r>
      <w:r>
        <w:rPr>
          <w:rFonts w:ascii="宋体" w:hAnsi="宋体"/>
          <w:color w:val="auto"/>
          <w:sz w:val="24"/>
          <w:szCs w:val="24"/>
          <w:highlight w:val="none"/>
        </w:rPr>
        <w:t>（乙方）：（公章）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地址：                                  </w:t>
      </w:r>
      <w:r>
        <w:rPr>
          <w:rFonts w:ascii="宋体" w:hAnsi="宋体"/>
          <w:color w:val="auto"/>
          <w:sz w:val="24"/>
          <w:szCs w:val="24"/>
          <w:highlight w:val="none"/>
        </w:rPr>
        <w:t>地址：</w:t>
      </w:r>
    </w:p>
    <w:p>
      <w:pPr>
        <w:spacing w:line="440" w:lineRule="exact"/>
        <w:rPr>
          <w:rFonts w:ascii="宋体" w:hAnsi="宋体"/>
          <w:color w:val="auto"/>
          <w:sz w:val="24"/>
          <w:szCs w:val="24"/>
          <w:highlight w:val="none"/>
        </w:rPr>
      </w:pPr>
      <w:r>
        <w:rPr>
          <w:rFonts w:ascii="宋体" w:hAnsi="宋体"/>
          <w:color w:val="auto"/>
          <w:sz w:val="24"/>
          <w:szCs w:val="24"/>
          <w:highlight w:val="none"/>
        </w:rPr>
        <w:t>法定代表人：法定代表人：</w:t>
      </w:r>
    </w:p>
    <w:p>
      <w:pPr>
        <w:spacing w:line="440" w:lineRule="exact"/>
        <w:rPr>
          <w:rFonts w:ascii="宋体" w:hAnsi="宋体"/>
          <w:color w:val="auto"/>
          <w:sz w:val="24"/>
          <w:szCs w:val="24"/>
          <w:highlight w:val="none"/>
          <w:u w:val="single"/>
        </w:rPr>
      </w:pPr>
      <w:r>
        <w:rPr>
          <w:rFonts w:hint="eastAsia" w:ascii="宋体" w:hAnsi="宋体"/>
          <w:color w:val="auto"/>
          <w:sz w:val="24"/>
          <w:szCs w:val="24"/>
          <w:highlight w:val="none"/>
        </w:rPr>
        <w:t>委托代理人：                            委托代理人：</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电话：                                  电话：</w:t>
      </w:r>
    </w:p>
    <w:p>
      <w:pPr>
        <w:spacing w:line="440" w:lineRule="exact"/>
        <w:rPr>
          <w:rFonts w:ascii="宋体" w:hAnsi="宋体"/>
          <w:color w:val="auto"/>
          <w:sz w:val="24"/>
          <w:szCs w:val="24"/>
          <w:highlight w:val="none"/>
        </w:rPr>
      </w:pPr>
      <w:r>
        <w:rPr>
          <w:rFonts w:ascii="宋体" w:hAnsi="宋体"/>
          <w:color w:val="auto"/>
          <w:sz w:val="24"/>
          <w:szCs w:val="24"/>
          <w:highlight w:val="none"/>
        </w:rPr>
        <w:t>开户银行：开户银行：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账号</w:t>
      </w:r>
      <w:r>
        <w:rPr>
          <w:rFonts w:ascii="宋体" w:hAnsi="宋体"/>
          <w:color w:val="auto"/>
          <w:sz w:val="24"/>
          <w:szCs w:val="24"/>
          <w:highlight w:val="none"/>
        </w:rPr>
        <w:t>：</w:t>
      </w:r>
      <w:r>
        <w:rPr>
          <w:rFonts w:hint="eastAsia" w:ascii="宋体" w:hAnsi="宋体"/>
          <w:color w:val="auto"/>
          <w:sz w:val="24"/>
          <w:szCs w:val="24"/>
          <w:highlight w:val="none"/>
        </w:rPr>
        <w:t xml:space="preserve">                                  账号</w:t>
      </w:r>
      <w:r>
        <w:rPr>
          <w:rFonts w:ascii="宋体" w:hAnsi="宋体"/>
          <w:color w:val="auto"/>
          <w:sz w:val="24"/>
          <w:szCs w:val="24"/>
          <w:highlight w:val="none"/>
        </w:rPr>
        <w:t>：</w:t>
      </w:r>
    </w:p>
    <w:p>
      <w:pPr>
        <w:spacing w:line="440" w:lineRule="exact"/>
        <w:rPr>
          <w:rFonts w:ascii="宋体" w:hAnsi="宋体"/>
          <w:color w:val="auto"/>
          <w:sz w:val="24"/>
          <w:szCs w:val="24"/>
          <w:highlight w:val="none"/>
        </w:rPr>
      </w:pPr>
      <w:r>
        <w:rPr>
          <w:rFonts w:ascii="宋体" w:hAnsi="宋体"/>
          <w:color w:val="auto"/>
          <w:sz w:val="24"/>
          <w:szCs w:val="24"/>
          <w:highlight w:val="none"/>
        </w:rPr>
        <w:t>年    月    日  年    月    日</w:t>
      </w:r>
    </w:p>
    <w:p>
      <w:pPr>
        <w:spacing w:line="440" w:lineRule="exact"/>
        <w:rPr>
          <w:rFonts w:ascii="宋体" w:hAnsi="宋体"/>
          <w:color w:val="auto"/>
          <w:sz w:val="24"/>
          <w:szCs w:val="24"/>
          <w:highlight w:val="none"/>
        </w:rPr>
      </w:pPr>
    </w:p>
    <w:p>
      <w:pPr>
        <w:rPr>
          <w:color w:val="auto"/>
          <w:highlight w:val="none"/>
        </w:rPr>
      </w:pPr>
    </w:p>
    <w:p>
      <w:pPr>
        <w:spacing w:line="490" w:lineRule="exact"/>
        <w:ind w:firstLine="482" w:firstLineChars="200"/>
        <w:rPr>
          <w:rFonts w:ascii="宋体" w:hAnsi="宋体"/>
          <w:b/>
          <w:color w:val="auto"/>
          <w:sz w:val="24"/>
          <w:szCs w:val="24"/>
          <w:highlight w:val="none"/>
        </w:rPr>
      </w:pPr>
      <w:r>
        <w:rPr>
          <w:rFonts w:hint="eastAsia" w:ascii="宋体" w:hAnsi="宋体"/>
          <w:b/>
          <w:color w:val="auto"/>
          <w:sz w:val="24"/>
          <w:szCs w:val="27"/>
          <w:highlight w:val="none"/>
        </w:rPr>
        <w:t>备注：本合同仅供参考，如本合同的约定如与本项目</w:t>
      </w:r>
      <w:r>
        <w:rPr>
          <w:rFonts w:hint="eastAsia" w:ascii="宋体" w:hAnsi="宋体"/>
          <w:b/>
          <w:color w:val="auto"/>
          <w:sz w:val="24"/>
          <w:highlight w:val="none"/>
        </w:rPr>
        <w:t>招标</w:t>
      </w:r>
      <w:r>
        <w:rPr>
          <w:rFonts w:hint="eastAsia" w:ascii="宋体" w:hAnsi="宋体"/>
          <w:b/>
          <w:color w:val="auto"/>
          <w:sz w:val="24"/>
          <w:szCs w:val="27"/>
          <w:highlight w:val="none"/>
        </w:rPr>
        <w:t>文件的投标人须知前附表、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的约定不一致的地方，以投标人须知前附表、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的约定为准。</w:t>
      </w:r>
    </w:p>
    <w:p>
      <w:pPr>
        <w:spacing w:line="470" w:lineRule="exact"/>
        <w:rPr>
          <w:b/>
          <w:color w:val="auto"/>
          <w:sz w:val="24"/>
          <w:highlight w:val="none"/>
        </w:rPr>
      </w:pPr>
    </w:p>
    <w:p>
      <w:pPr>
        <w:spacing w:line="470" w:lineRule="exact"/>
        <w:rPr>
          <w:b/>
          <w:color w:val="auto"/>
          <w:sz w:val="24"/>
          <w:highlight w:val="none"/>
        </w:rPr>
      </w:pPr>
    </w:p>
    <w:p>
      <w:pPr>
        <w:rPr>
          <w:b/>
          <w:color w:val="auto"/>
          <w:sz w:val="24"/>
          <w:szCs w:val="24"/>
          <w:highlight w:val="none"/>
        </w:rPr>
      </w:pPr>
      <w:r>
        <w:rPr>
          <w:rFonts w:hint="eastAsia"/>
          <w:b/>
          <w:color w:val="auto"/>
          <w:sz w:val="24"/>
          <w:szCs w:val="24"/>
          <w:highlight w:val="none"/>
        </w:rPr>
        <w:br w:type="page"/>
      </w:r>
    </w:p>
    <w:p>
      <w:pPr>
        <w:keepNext/>
        <w:keepLines/>
        <w:spacing w:before="120" w:after="120" w:line="400" w:lineRule="exact"/>
        <w:jc w:val="center"/>
        <w:outlineLvl w:val="1"/>
        <w:rPr>
          <w:rFonts w:ascii="Arial" w:hAnsi="Arial" w:cs="Calibri"/>
          <w:b/>
          <w:bCs/>
          <w:color w:val="auto"/>
          <w:sz w:val="32"/>
          <w:szCs w:val="32"/>
          <w:highlight w:val="none"/>
        </w:rPr>
      </w:pPr>
      <w:r>
        <w:rPr>
          <w:rFonts w:hint="eastAsia" w:ascii="Arial" w:hAnsi="Arial" w:cs="Calibri"/>
          <w:b/>
          <w:bCs/>
          <w:color w:val="auto"/>
          <w:sz w:val="32"/>
          <w:szCs w:val="32"/>
          <w:highlight w:val="none"/>
        </w:rPr>
        <w:t>评审因素索引表</w:t>
      </w:r>
    </w:p>
    <w:p>
      <w:pPr>
        <w:jc w:val="center"/>
        <w:rPr>
          <w:rFonts w:ascii="Calibri" w:hAnsi="Calibri"/>
          <w:color w:val="auto"/>
          <w:sz w:val="24"/>
          <w:highlight w:val="none"/>
        </w:rPr>
      </w:pPr>
    </w:p>
    <w:tbl>
      <w:tblPr>
        <w:tblStyle w:val="5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highlight w:val="none"/>
              </w:rPr>
            </w:pPr>
            <w:bookmarkStart w:id="64" w:name="_Toc256691567"/>
            <w:bookmarkStart w:id="65" w:name="_Toc256695443"/>
            <w:r>
              <w:rPr>
                <w:rFonts w:hint="eastAsia" w:ascii="Calibri" w:hAnsi="Calibri"/>
                <w:b/>
                <w:color w:val="auto"/>
                <w:sz w:val="24"/>
                <w:highlight w:val="none"/>
              </w:rPr>
              <w:t>序号</w:t>
            </w:r>
            <w:bookmarkEnd w:id="64"/>
            <w:bookmarkEnd w:id="65"/>
          </w:p>
        </w:tc>
        <w:tc>
          <w:tcPr>
            <w:tcW w:w="4820" w:type="dxa"/>
            <w:vAlign w:val="center"/>
          </w:tcPr>
          <w:p>
            <w:pPr>
              <w:jc w:val="center"/>
              <w:rPr>
                <w:rFonts w:ascii="Calibri" w:hAnsi="Calibri"/>
                <w:b/>
                <w:color w:val="auto"/>
                <w:sz w:val="24"/>
                <w:highlight w:val="none"/>
              </w:rPr>
            </w:pPr>
            <w:bookmarkStart w:id="66" w:name="_Toc256691568"/>
            <w:bookmarkStart w:id="67" w:name="_Toc256695444"/>
            <w:r>
              <w:rPr>
                <w:rFonts w:hint="eastAsia" w:ascii="Calibri" w:hAnsi="Calibri"/>
                <w:b/>
                <w:color w:val="auto"/>
                <w:sz w:val="24"/>
                <w:highlight w:val="none"/>
              </w:rPr>
              <w:t>评审因素</w:t>
            </w:r>
            <w:bookmarkEnd w:id="66"/>
            <w:bookmarkEnd w:id="67"/>
          </w:p>
        </w:tc>
        <w:tc>
          <w:tcPr>
            <w:tcW w:w="3649" w:type="dxa"/>
            <w:vAlign w:val="center"/>
          </w:tcPr>
          <w:p>
            <w:pPr>
              <w:jc w:val="center"/>
              <w:rPr>
                <w:rFonts w:ascii="Calibri" w:hAnsi="Calibri"/>
                <w:b/>
                <w:color w:val="auto"/>
                <w:sz w:val="24"/>
                <w:highlight w:val="none"/>
              </w:rPr>
            </w:pPr>
            <w:bookmarkStart w:id="68" w:name="_Toc256695445"/>
            <w:bookmarkStart w:id="69" w:name="_Toc256691569"/>
            <w:r>
              <w:rPr>
                <w:rFonts w:hint="eastAsia" w:ascii="Calibri" w:hAnsi="Calibri"/>
                <w:b/>
                <w:color w:val="auto"/>
                <w:sz w:val="24"/>
                <w:highlight w:val="none"/>
              </w:rPr>
              <w:t>投标文件页码范围</w:t>
            </w:r>
            <w:bookmarkEnd w:id="68"/>
            <w:bookmarkEnd w:id="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highlight w:val="none"/>
              </w:rPr>
            </w:pPr>
          </w:p>
        </w:tc>
        <w:tc>
          <w:tcPr>
            <w:tcW w:w="4820" w:type="dxa"/>
            <w:vAlign w:val="center"/>
          </w:tcPr>
          <w:p>
            <w:pPr>
              <w:jc w:val="center"/>
              <w:rPr>
                <w:rFonts w:ascii="Calibri" w:hAnsi="Calibri"/>
                <w:color w:val="auto"/>
                <w:sz w:val="24"/>
                <w:highlight w:val="none"/>
              </w:rPr>
            </w:pPr>
          </w:p>
        </w:tc>
        <w:tc>
          <w:tcPr>
            <w:tcW w:w="3649" w:type="dxa"/>
            <w:vAlign w:val="center"/>
          </w:tcPr>
          <w:p>
            <w:pPr>
              <w:jc w:val="center"/>
              <w:rPr>
                <w:rFonts w:ascii="Calibri" w:hAnsi="Calibri"/>
                <w:color w:val="auto"/>
                <w:sz w:val="24"/>
                <w:highlight w:val="none"/>
              </w:rPr>
            </w:pPr>
            <w:bookmarkStart w:id="70" w:name="_Toc256691570"/>
            <w:bookmarkStart w:id="71" w:name="_Toc256695446"/>
            <w:r>
              <w:rPr>
                <w:rFonts w:hint="eastAsia" w:ascii="Calibri" w:hAnsi="Calibri"/>
                <w:color w:val="auto"/>
                <w:sz w:val="24"/>
                <w:highlight w:val="none"/>
              </w:rPr>
              <w:t>P---  P</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2" w:name="_Toc256691571"/>
            <w:bookmarkStart w:id="73" w:name="_Toc256695447"/>
            <w:r>
              <w:rPr>
                <w:rFonts w:hint="eastAsia" w:ascii="Calibri" w:hAnsi="Calibri"/>
                <w:color w:val="auto"/>
                <w:sz w:val="24"/>
                <w:highlight w:val="none"/>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4" w:name="_Toc256695448"/>
            <w:bookmarkStart w:id="75" w:name="_Toc256691572"/>
            <w:r>
              <w:rPr>
                <w:rFonts w:hint="eastAsia" w:ascii="Calibri" w:hAnsi="Calibri"/>
                <w:color w:val="auto"/>
                <w:sz w:val="24"/>
                <w:highlight w:val="none"/>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6" w:name="_Toc256691573"/>
            <w:bookmarkStart w:id="77" w:name="_Toc256695449"/>
            <w:r>
              <w:rPr>
                <w:rFonts w:hint="eastAsia" w:ascii="Calibri" w:hAnsi="Calibri"/>
                <w:color w:val="auto"/>
                <w:sz w:val="24"/>
                <w:highlight w:val="none"/>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8" w:name="_Toc256691574"/>
            <w:bookmarkStart w:id="79" w:name="_Toc256695450"/>
            <w:r>
              <w:rPr>
                <w:rFonts w:hint="eastAsia" w:ascii="Calibri" w:hAnsi="Calibri"/>
                <w:color w:val="auto"/>
                <w:sz w:val="24"/>
                <w:highlight w:val="none"/>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0" w:name="_Toc256695451"/>
            <w:bookmarkStart w:id="81" w:name="_Toc256691575"/>
            <w:r>
              <w:rPr>
                <w:rFonts w:hint="eastAsia" w:ascii="Calibri" w:hAnsi="Calibri"/>
                <w:color w:val="auto"/>
                <w:sz w:val="24"/>
                <w:highlight w:val="none"/>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2" w:name="_Toc256695452"/>
            <w:bookmarkStart w:id="83" w:name="_Toc256691576"/>
            <w:r>
              <w:rPr>
                <w:rFonts w:hint="eastAsia" w:ascii="Calibri" w:hAnsi="Calibri"/>
                <w:color w:val="auto"/>
                <w:sz w:val="24"/>
                <w:highlight w:val="none"/>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4" w:name="_Toc256695453"/>
            <w:bookmarkStart w:id="85" w:name="_Toc256691577"/>
            <w:r>
              <w:rPr>
                <w:rFonts w:hint="eastAsia" w:ascii="Calibri" w:hAnsi="Calibri"/>
                <w:color w:val="auto"/>
                <w:sz w:val="24"/>
                <w:highlight w:val="none"/>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6" w:name="_Toc256691578"/>
            <w:bookmarkStart w:id="87" w:name="_Toc256695454"/>
            <w:r>
              <w:rPr>
                <w:rFonts w:hint="eastAsia" w:ascii="Calibri" w:hAnsi="Calibri"/>
                <w:color w:val="auto"/>
                <w:sz w:val="24"/>
                <w:highlight w:val="none"/>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8" w:name="_Toc256691579"/>
            <w:bookmarkStart w:id="89" w:name="_Toc256695455"/>
            <w:r>
              <w:rPr>
                <w:rFonts w:hint="eastAsia" w:ascii="Calibri" w:hAnsi="Calibri"/>
                <w:color w:val="auto"/>
                <w:sz w:val="24"/>
                <w:highlight w:val="none"/>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0" w:name="_Toc256691580"/>
            <w:bookmarkStart w:id="91" w:name="_Toc256695456"/>
            <w:r>
              <w:rPr>
                <w:rFonts w:hint="eastAsia" w:ascii="Calibri" w:hAnsi="Calibri"/>
                <w:color w:val="auto"/>
                <w:sz w:val="24"/>
                <w:highlight w:val="none"/>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92" w:name="_Toc256691581"/>
            <w:bookmarkStart w:id="93" w:name="_Toc256695457"/>
            <w:r>
              <w:rPr>
                <w:rFonts w:hint="eastAsia" w:ascii="Calibri" w:hAnsi="Calibri"/>
                <w:color w:val="auto"/>
                <w:sz w:val="24"/>
                <w:highlight w:val="none"/>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4" w:name="_Toc256691582"/>
            <w:bookmarkStart w:id="95" w:name="_Toc256695458"/>
            <w:r>
              <w:rPr>
                <w:rFonts w:hint="eastAsia" w:ascii="Calibri" w:hAnsi="Calibri"/>
                <w:color w:val="auto"/>
                <w:sz w:val="24"/>
                <w:highlight w:val="none"/>
              </w:rPr>
              <w:t>P---  P</w:t>
            </w:r>
            <w:bookmarkEnd w:id="94"/>
            <w:bookmarkEnd w:id="9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bookmarkStart w:id="96" w:name="_Toc256695459"/>
            <w:bookmarkStart w:id="97" w:name="_Toc256691583"/>
            <w:r>
              <w:rPr>
                <w:rFonts w:hint="eastAsia" w:ascii="Calibri" w:hAnsi="Calibri"/>
                <w:color w:val="auto"/>
                <w:sz w:val="28"/>
                <w:szCs w:val="28"/>
                <w:highlight w:val="none"/>
              </w:rPr>
              <w:t>……</w:t>
            </w:r>
            <w:bookmarkEnd w:id="96"/>
            <w:bookmarkEnd w:id="97"/>
          </w:p>
        </w:tc>
        <w:tc>
          <w:tcPr>
            <w:tcW w:w="3649" w:type="dxa"/>
            <w:vAlign w:val="center"/>
          </w:tcPr>
          <w:p>
            <w:pPr>
              <w:jc w:val="center"/>
              <w:rPr>
                <w:rFonts w:ascii="Calibri" w:hAnsi="Calibri"/>
                <w:color w:val="auto"/>
                <w:sz w:val="24"/>
                <w:highlight w:val="none"/>
              </w:rPr>
            </w:pPr>
            <w:bookmarkStart w:id="98" w:name="_Toc256695460"/>
            <w:bookmarkStart w:id="99" w:name="_Toc256691584"/>
            <w:r>
              <w:rPr>
                <w:rFonts w:hint="eastAsia" w:ascii="Calibri" w:hAnsi="Calibri"/>
                <w:color w:val="auto"/>
                <w:sz w:val="28"/>
                <w:szCs w:val="28"/>
                <w:highlight w:val="none"/>
              </w:rPr>
              <w:t>……</w:t>
            </w:r>
            <w:bookmarkEnd w:id="98"/>
            <w:bookmarkEnd w:id="9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bl>
    <w:p>
      <w:pPr>
        <w:pStyle w:val="4"/>
        <w:spacing w:line="500" w:lineRule="exact"/>
        <w:rPr>
          <w:rFonts w:hint="eastAsia" w:ascii="宋体" w:hAnsi="宋体" w:eastAsia="宋体"/>
          <w:color w:val="auto"/>
          <w:highlight w:val="none"/>
        </w:rPr>
      </w:pPr>
      <w:r>
        <w:rPr>
          <w:rFonts w:ascii="黑体" w:hAnsi="Times New Roman"/>
          <w:b w:val="0"/>
          <w:bCs w:val="0"/>
          <w:color w:val="auto"/>
          <w:sz w:val="28"/>
          <w:szCs w:val="28"/>
          <w:highlight w:val="none"/>
        </w:rPr>
        <w:br w:type="page"/>
      </w:r>
    </w:p>
    <w:p>
      <w:pPr>
        <w:pStyle w:val="4"/>
        <w:spacing w:line="500" w:lineRule="exact"/>
        <w:rPr>
          <w:rFonts w:hint="eastAsia" w:ascii="宋体" w:hAnsi="宋体" w:eastAsia="宋体"/>
          <w:color w:val="auto"/>
          <w:highlight w:val="none"/>
        </w:rPr>
      </w:pPr>
    </w:p>
    <w:p>
      <w:pPr>
        <w:pStyle w:val="4"/>
        <w:spacing w:line="500" w:lineRule="exact"/>
        <w:rPr>
          <w:rFonts w:ascii="宋体" w:hAnsi="宋体" w:eastAsia="宋体"/>
          <w:color w:val="auto"/>
          <w:highlight w:val="none"/>
        </w:rPr>
      </w:pPr>
      <w:bookmarkStart w:id="100" w:name="_Toc26118"/>
      <w:r>
        <w:rPr>
          <w:rFonts w:hint="eastAsia" w:ascii="宋体" w:hAnsi="宋体" w:eastAsia="宋体"/>
          <w:color w:val="auto"/>
          <w:highlight w:val="none"/>
        </w:rPr>
        <w:t>第七章 投标文件格式</w:t>
      </w:r>
      <w:bookmarkEnd w:id="100"/>
    </w:p>
    <w:p>
      <w:pPr>
        <w:spacing w:line="5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投标文件资料清单</w:t>
      </w:r>
    </w:p>
    <w:tbl>
      <w:tblPr>
        <w:tblStyle w:val="5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5376"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资料名称</w:t>
            </w:r>
          </w:p>
        </w:tc>
        <w:tc>
          <w:tcPr>
            <w:tcW w:w="2625"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5376" w:type="dxa"/>
            <w:vAlign w:val="center"/>
          </w:tcPr>
          <w:p>
            <w:pPr>
              <w:rPr>
                <w:rFonts w:ascii="宋体" w:hAnsi="宋体" w:cs="宋体"/>
                <w:color w:val="auto"/>
                <w:sz w:val="24"/>
                <w:szCs w:val="24"/>
                <w:highlight w:val="none"/>
                <w:u w:val="single"/>
              </w:rPr>
            </w:pPr>
            <w:r>
              <w:rPr>
                <w:rFonts w:hint="eastAsia" w:ascii="宋体" w:hAnsi="宋体" w:cs="宋体"/>
                <w:bCs/>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二</w:t>
            </w:r>
          </w:p>
        </w:tc>
        <w:tc>
          <w:tcPr>
            <w:tcW w:w="5376" w:type="dxa"/>
            <w:vAlign w:val="center"/>
          </w:tcPr>
          <w:p>
            <w:pPr>
              <w:rPr>
                <w:bCs/>
                <w:color w:val="auto"/>
                <w:sz w:val="24"/>
                <w:highlight w:val="none"/>
              </w:rPr>
            </w:pPr>
            <w:r>
              <w:rPr>
                <w:rFonts w:hint="eastAsia"/>
                <w:bCs/>
                <w:color w:val="auto"/>
                <w:sz w:val="24"/>
                <w:highlight w:val="none"/>
              </w:rPr>
              <w:t>投标保证金退还声明</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5376"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投标人情况综合简介</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开标一览表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投标响应表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投标货物及报价表</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八</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投标人信用承诺</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投标业绩</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有关证明文件</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十一</w:t>
            </w:r>
          </w:p>
        </w:tc>
        <w:tc>
          <w:tcPr>
            <w:tcW w:w="5376" w:type="dxa"/>
            <w:vAlign w:val="center"/>
          </w:tcPr>
          <w:p>
            <w:pPr>
              <w:rPr>
                <w:color w:val="auto"/>
                <w:sz w:val="24"/>
                <w:highlight w:val="none"/>
              </w:rPr>
            </w:pPr>
            <w:r>
              <w:rPr>
                <w:rFonts w:hint="eastAsia"/>
                <w:color w:val="auto"/>
                <w:sz w:val="24"/>
                <w:highlight w:val="none"/>
              </w:rPr>
              <w:t>生产厂商授权书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十二</w:t>
            </w:r>
          </w:p>
        </w:tc>
        <w:tc>
          <w:tcPr>
            <w:tcW w:w="5376" w:type="dxa"/>
            <w:vAlign w:val="center"/>
          </w:tcPr>
          <w:p>
            <w:pPr>
              <w:rPr>
                <w:color w:val="auto"/>
                <w:sz w:val="24"/>
                <w:highlight w:val="none"/>
              </w:rPr>
            </w:pPr>
            <w:r>
              <w:rPr>
                <w:rFonts w:hint="eastAsia"/>
                <w:color w:val="auto"/>
                <w:sz w:val="24"/>
                <w:highlight w:val="none"/>
              </w:rPr>
              <w:t>相关授权或承诺书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十三</w:t>
            </w:r>
          </w:p>
        </w:tc>
        <w:tc>
          <w:tcPr>
            <w:tcW w:w="5376" w:type="dxa"/>
            <w:vAlign w:val="center"/>
          </w:tcPr>
          <w:p>
            <w:pPr>
              <w:rPr>
                <w:color w:val="auto"/>
                <w:sz w:val="24"/>
                <w:highlight w:val="none"/>
              </w:rPr>
            </w:pPr>
            <w:r>
              <w:rPr>
                <w:rFonts w:hint="eastAsia"/>
                <w:color w:val="auto"/>
                <w:sz w:val="24"/>
                <w:highlight w:val="none"/>
              </w:rPr>
              <w:t>项目人员配备</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十四</w:t>
            </w:r>
          </w:p>
        </w:tc>
        <w:tc>
          <w:tcPr>
            <w:tcW w:w="5376" w:type="dxa"/>
            <w:vAlign w:val="center"/>
          </w:tcPr>
          <w:p>
            <w:pPr>
              <w:rPr>
                <w:rFonts w:ascii="宋体" w:hAnsi="宋体" w:cs="宋体"/>
                <w:color w:val="auto"/>
                <w:sz w:val="24"/>
                <w:szCs w:val="24"/>
                <w:highlight w:val="none"/>
              </w:rPr>
            </w:pPr>
            <w:r>
              <w:rPr>
                <w:rFonts w:hint="eastAsia"/>
                <w:color w:val="auto"/>
                <w:sz w:val="24"/>
                <w:highlight w:val="none"/>
              </w:rPr>
              <w:t>供货安装（调试）方案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十五</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检测报告</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十六</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售后服务体系与维保方案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所投货物的技术与维保方案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十八</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投标人认为需要提供的其他资料</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产品质量承诺</w:t>
            </w: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b/>
                <w:color w:val="auto"/>
                <w:sz w:val="24"/>
                <w:szCs w:val="24"/>
                <w:highlight w:val="none"/>
              </w:rPr>
            </w:pPr>
          </w:p>
        </w:tc>
      </w:tr>
    </w:tbl>
    <w:p>
      <w:pPr>
        <w:rPr>
          <w:color w:val="auto"/>
          <w:highlight w:val="none"/>
        </w:rPr>
      </w:pPr>
      <w:bookmarkStart w:id="101" w:name="_Toc516969098"/>
      <w:bookmarkStart w:id="102" w:name="_Toc471736410"/>
      <w:bookmarkStart w:id="103" w:name="_Toc197934561"/>
      <w:bookmarkStart w:id="104" w:name="_Toc471736407"/>
    </w:p>
    <w:p>
      <w:pPr>
        <w:pStyle w:val="5"/>
        <w:rPr>
          <w:rFonts w:hAnsi="宋体"/>
          <w:color w:val="auto"/>
          <w:sz w:val="28"/>
          <w:highlight w:val="none"/>
        </w:rPr>
      </w:pPr>
      <w:bookmarkStart w:id="105" w:name="_Toc19773346"/>
      <w:bookmarkStart w:id="106" w:name="_Toc536542354"/>
      <w:bookmarkStart w:id="107" w:name="_Toc28146"/>
      <w:r>
        <w:rPr>
          <w:rFonts w:hint="eastAsia" w:hAnsi="宋体"/>
          <w:color w:val="auto"/>
          <w:sz w:val="28"/>
          <w:highlight w:val="none"/>
        </w:rPr>
        <w:t>一．投标函</w:t>
      </w:r>
      <w:bookmarkEnd w:id="101"/>
      <w:bookmarkEnd w:id="102"/>
      <w:bookmarkEnd w:id="105"/>
      <w:bookmarkEnd w:id="106"/>
      <w:bookmarkEnd w:id="107"/>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b/>
          <w:bCs/>
          <w:color w:val="auto"/>
          <w:sz w:val="24"/>
          <w:szCs w:val="24"/>
          <w:highlight w:val="none"/>
          <w:u w:val="single"/>
        </w:rPr>
        <w:t xml:space="preserve">                   项目</w:t>
      </w:r>
      <w:r>
        <w:rPr>
          <w:rFonts w:hint="eastAsia" w:ascii="宋体" w:hAnsi="宋体" w:cs="宋体"/>
          <w:color w:val="auto"/>
          <w:sz w:val="24"/>
          <w:szCs w:val="24"/>
          <w:highlight w:val="none"/>
        </w:rPr>
        <w:t>”的第号招标邀请书，正式授权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（姓名、身份证号）代表投标人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（投标人全称），提交规定形式的投标文件。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据此函，我方兹宣布同意如下：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并保证于买方要求的日期内完成供货、安装及服务，并通过买方验收。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同类货物和服务的市场平均价格。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7.我方承诺若中标，按招标文件要求提供本地化服务。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8.我方完全理解贵方不一定接受最低报价的投标。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10.与本投标有关的通讯地址：</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电    话：传    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投标人基本账户开户名： 账号： 开户行：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投标人章：日    期：</w:t>
      </w:r>
    </w:p>
    <w:p>
      <w:pPr>
        <w:widowControl/>
        <w:spacing w:line="52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特此承诺</w:t>
      </w:r>
    </w:p>
    <w:p>
      <w:pPr>
        <w:widowControl/>
        <w:spacing w:line="360" w:lineRule="exact"/>
        <w:ind w:left="840" w:leftChars="400"/>
        <w:jc w:val="left"/>
        <w:rPr>
          <w:rFonts w:ascii="宋体" w:hAnsi="宋体" w:cs="宋体"/>
          <w:color w:val="auto"/>
          <w:kern w:val="0"/>
          <w:sz w:val="24"/>
          <w:szCs w:val="24"/>
          <w:highlight w:val="none"/>
        </w:rPr>
      </w:pP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投标人（公章）：</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企业法人（签字）：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授权代表（签字）：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bookmarkEnd w:id="103"/>
    <w:bookmarkEnd w:id="104"/>
    <w:p>
      <w:pPr>
        <w:pStyle w:val="5"/>
        <w:rPr>
          <w:rFonts w:hAnsi="宋体"/>
          <w:color w:val="auto"/>
          <w:sz w:val="28"/>
          <w:highlight w:val="none"/>
        </w:rPr>
      </w:pPr>
      <w:bookmarkStart w:id="108" w:name="_Toc516969097"/>
      <w:bookmarkStart w:id="109" w:name="_Toc471736409"/>
      <w:bookmarkStart w:id="110" w:name="_Toc536542355"/>
    </w:p>
    <w:p>
      <w:pPr>
        <w:pStyle w:val="5"/>
        <w:rPr>
          <w:rFonts w:hAnsi="宋体"/>
          <w:color w:val="auto"/>
          <w:sz w:val="28"/>
          <w:highlight w:val="none"/>
        </w:rPr>
      </w:pPr>
      <w:bookmarkStart w:id="111" w:name="_Toc18658870"/>
      <w:bookmarkStart w:id="112" w:name="_Toc5263"/>
      <w:bookmarkStart w:id="113" w:name="_Toc19773347"/>
      <w:bookmarkStart w:id="114" w:name="_Toc17307116"/>
      <w:bookmarkStart w:id="115" w:name="_Toc300210382"/>
      <w:r>
        <w:rPr>
          <w:rFonts w:hint="eastAsia" w:hAnsi="宋体"/>
          <w:color w:val="auto"/>
          <w:sz w:val="28"/>
          <w:highlight w:val="none"/>
        </w:rPr>
        <w:t>二．投标保证金退还声明</w:t>
      </w:r>
      <w:bookmarkEnd w:id="111"/>
      <w:bookmarkEnd w:id="112"/>
      <w:bookmarkEnd w:id="113"/>
      <w:bookmarkEnd w:id="114"/>
      <w:bookmarkEnd w:id="115"/>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项目名称：</w:t>
      </w:r>
      <w:r>
        <w:rPr>
          <w:rFonts w:hint="eastAsia" w:hAnsi="Arial"/>
          <w:color w:val="auto"/>
          <w:sz w:val="24"/>
          <w:highlight w:val="none"/>
          <w:u w:val="single"/>
        </w:rPr>
        <w:t xml:space="preserve">                                          </w:t>
      </w:r>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项目编号：</w:t>
      </w:r>
      <w:r>
        <w:rPr>
          <w:rFonts w:hint="eastAsia" w:hAnsi="Arial"/>
          <w:color w:val="auto"/>
          <w:sz w:val="24"/>
          <w:highlight w:val="none"/>
          <w:u w:val="single"/>
        </w:rPr>
        <w:t xml:space="preserve">                                      </w:t>
      </w:r>
    </w:p>
    <w:p>
      <w:pPr>
        <w:spacing w:line="480" w:lineRule="auto"/>
        <w:ind w:firstLine="628" w:firstLineChars="262"/>
        <w:rPr>
          <w:rFonts w:ascii="宋体" w:hAnsi="宋体"/>
          <w:color w:val="auto"/>
          <w:sz w:val="24"/>
          <w:highlight w:val="none"/>
        </w:rPr>
      </w:pPr>
      <w:r>
        <w:rPr>
          <w:rFonts w:hint="eastAsia" w:hAnsi="Arial"/>
          <w:color w:val="auto"/>
          <w:sz w:val="24"/>
          <w:highlight w:val="none"/>
        </w:rPr>
        <w:t>投标保证金金额：</w:t>
      </w:r>
      <w:r>
        <w:rPr>
          <w:rFonts w:hint="eastAsia" w:hAnsi="Arial"/>
          <w:color w:val="auto"/>
          <w:sz w:val="24"/>
          <w:highlight w:val="none"/>
          <w:u w:val="single"/>
        </w:rPr>
        <w:t xml:space="preserve">                 </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我单位投标保证金到期后请汇至如下账号：</w:t>
      </w:r>
    </w:p>
    <w:p>
      <w:pPr>
        <w:spacing w:line="360" w:lineRule="auto"/>
        <w:ind w:firstLine="629"/>
        <w:rPr>
          <w:rFonts w:hAnsi="Arial"/>
          <w:color w:val="auto"/>
          <w:sz w:val="24"/>
          <w:highlight w:val="none"/>
          <w:u w:val="single"/>
        </w:rPr>
      </w:pPr>
      <w:r>
        <w:rPr>
          <w:rFonts w:hint="eastAsia" w:hAnsi="Arial"/>
          <w:color w:val="auto"/>
          <w:sz w:val="24"/>
          <w:highlight w:val="none"/>
        </w:rPr>
        <w:t>收款单位：</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开 户 行：</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银行账号：</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电    话：</w:t>
      </w:r>
      <w:r>
        <w:rPr>
          <w:rFonts w:hint="eastAsia" w:hAnsi="Arial"/>
          <w:color w:val="auto"/>
          <w:sz w:val="24"/>
          <w:highlight w:val="none"/>
          <w:u w:val="single"/>
        </w:rPr>
        <w:t xml:space="preserve">                       </w:t>
      </w:r>
    </w:p>
    <w:p>
      <w:pPr>
        <w:spacing w:line="360" w:lineRule="auto"/>
        <w:ind w:firstLine="629"/>
        <w:rPr>
          <w:rFonts w:ascii="宋体" w:hAnsi="宋体"/>
          <w:color w:val="auto"/>
          <w:sz w:val="24"/>
          <w:highlight w:val="none"/>
          <w:u w:val="single"/>
        </w:rPr>
      </w:pPr>
      <w:r>
        <w:rPr>
          <w:rFonts w:hint="eastAsia" w:hAnsi="Arial"/>
          <w:color w:val="auto"/>
          <w:sz w:val="24"/>
          <w:highlight w:val="none"/>
        </w:rPr>
        <w:t>地    址：</w:t>
      </w:r>
      <w:r>
        <w:rPr>
          <w:rFonts w:hint="eastAsia" w:hAnsi="Arial"/>
          <w:color w:val="auto"/>
          <w:sz w:val="24"/>
          <w:highlight w:val="none"/>
          <w:u w:val="single"/>
        </w:rPr>
        <w:t xml:space="preserve">                       </w:t>
      </w:r>
    </w:p>
    <w:p>
      <w:pPr>
        <w:spacing w:line="360" w:lineRule="auto"/>
        <w:ind w:firstLine="629"/>
        <w:rPr>
          <w:rFonts w:hAnsi="Arial"/>
          <w:color w:val="auto"/>
          <w:sz w:val="24"/>
          <w:highlight w:val="none"/>
        </w:rPr>
      </w:pPr>
    </w:p>
    <w:p>
      <w:pPr>
        <w:spacing w:line="360" w:lineRule="auto"/>
        <w:ind w:firstLine="629"/>
        <w:rPr>
          <w:rFonts w:hAnsi="Arial"/>
          <w:color w:val="auto"/>
          <w:sz w:val="24"/>
          <w:highlight w:val="none"/>
        </w:rPr>
      </w:pPr>
    </w:p>
    <w:p>
      <w:pPr>
        <w:spacing w:line="360" w:lineRule="auto"/>
        <w:ind w:firstLine="629"/>
        <w:rPr>
          <w:rFonts w:ascii="宋体" w:hAnsi="宋体"/>
          <w:color w:val="auto"/>
          <w:sz w:val="24"/>
          <w:highlight w:val="none"/>
          <w:u w:val="single"/>
        </w:rPr>
      </w:pPr>
    </w:p>
    <w:p>
      <w:pPr>
        <w:rPr>
          <w:color w:val="auto"/>
          <w:highlight w:val="none"/>
        </w:rPr>
      </w:pPr>
      <w:r>
        <w:rPr>
          <w:rFonts w:hint="eastAsia"/>
          <w:color w:val="auto"/>
          <w:highlight w:val="none"/>
        </w:rPr>
        <w:t>附：投标保证金转账凭证扫描件</w:t>
      </w:r>
    </w:p>
    <w:p>
      <w:pPr>
        <w:rPr>
          <w:color w:val="auto"/>
          <w:highlight w:val="none"/>
        </w:rPr>
      </w:pPr>
    </w:p>
    <w:p>
      <w:pPr>
        <w:rPr>
          <w:color w:val="auto"/>
          <w:highlight w:val="none"/>
        </w:rPr>
      </w:pPr>
    </w:p>
    <w:p>
      <w:pPr>
        <w:spacing w:line="360" w:lineRule="auto"/>
        <w:ind w:firstLine="4200" w:firstLineChars="2000"/>
        <w:rPr>
          <w:color w:val="auto"/>
          <w:highlight w:val="none"/>
        </w:rPr>
      </w:pPr>
      <w:r>
        <w:rPr>
          <w:rFonts w:hint="eastAsia"/>
          <w:color w:val="auto"/>
          <w:highlight w:val="none"/>
        </w:rPr>
        <w:t>投标人（公章）：</w:t>
      </w:r>
    </w:p>
    <w:p>
      <w:pPr>
        <w:spacing w:line="360" w:lineRule="auto"/>
        <w:rPr>
          <w:color w:val="auto"/>
          <w:highlight w:val="none"/>
        </w:rPr>
      </w:pPr>
      <w:r>
        <w:rPr>
          <w:rFonts w:hint="eastAsia"/>
          <w:color w:val="auto"/>
          <w:highlight w:val="none"/>
        </w:rPr>
        <w:t xml:space="preserve">                                        企业法人（签字）：</w:t>
      </w:r>
    </w:p>
    <w:p>
      <w:pPr>
        <w:spacing w:line="360" w:lineRule="auto"/>
        <w:rPr>
          <w:color w:val="auto"/>
          <w:highlight w:val="none"/>
        </w:rPr>
      </w:pPr>
      <w:r>
        <w:rPr>
          <w:rFonts w:hint="eastAsia"/>
          <w:color w:val="auto"/>
          <w:highlight w:val="none"/>
        </w:rPr>
        <w:t xml:space="preserve">                                        授权代表（签字）：</w:t>
      </w:r>
    </w:p>
    <w:p>
      <w:pPr>
        <w:spacing w:line="360" w:lineRule="auto"/>
        <w:rPr>
          <w:color w:val="auto"/>
          <w:highlight w:val="none"/>
        </w:rPr>
      </w:pPr>
      <w:r>
        <w:rPr>
          <w:rFonts w:hint="eastAsia"/>
          <w:color w:val="auto"/>
          <w:highlight w:val="none"/>
        </w:rPr>
        <w:t xml:space="preserve">                                          年   月   日</w:t>
      </w:r>
    </w:p>
    <w:p>
      <w:pPr>
        <w:pStyle w:val="5"/>
        <w:jc w:val="both"/>
        <w:rPr>
          <w:rFonts w:hAnsi="宋体"/>
          <w:color w:val="auto"/>
          <w:sz w:val="28"/>
          <w:highlight w:val="none"/>
        </w:rPr>
      </w:pPr>
    </w:p>
    <w:p>
      <w:pPr>
        <w:pStyle w:val="5"/>
        <w:rPr>
          <w:rFonts w:hAnsi="宋体"/>
          <w:color w:val="auto"/>
          <w:sz w:val="28"/>
          <w:highlight w:val="none"/>
        </w:rPr>
      </w:pPr>
      <w:bookmarkStart w:id="116" w:name="_Toc19773348"/>
      <w:bookmarkStart w:id="117" w:name="_Toc4617"/>
      <w:r>
        <w:rPr>
          <w:rFonts w:hint="eastAsia" w:hAnsi="宋体"/>
          <w:color w:val="auto"/>
          <w:sz w:val="28"/>
          <w:highlight w:val="none"/>
        </w:rPr>
        <w:t>三．投标人情况综合简介</w:t>
      </w:r>
      <w:bookmarkEnd w:id="108"/>
      <w:bookmarkEnd w:id="109"/>
      <w:bookmarkEnd w:id="110"/>
      <w:bookmarkEnd w:id="116"/>
      <w:bookmarkEnd w:id="117"/>
    </w:p>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(投标人可自行制作格式)</w:t>
      </w:r>
    </w:p>
    <w:p>
      <w:pPr>
        <w:rPr>
          <w:color w:val="auto"/>
          <w:highlight w:val="none"/>
        </w:rPr>
      </w:pPr>
      <w:bookmarkStart w:id="118" w:name="_Toc536542356"/>
    </w:p>
    <w:p>
      <w:pPr>
        <w:pStyle w:val="5"/>
        <w:rPr>
          <w:rFonts w:hAnsi="宋体"/>
          <w:color w:val="auto"/>
          <w:sz w:val="28"/>
          <w:highlight w:val="none"/>
        </w:rPr>
      </w:pPr>
      <w:bookmarkStart w:id="119" w:name="_Toc19773349"/>
      <w:bookmarkStart w:id="120" w:name="_Toc94"/>
      <w:r>
        <w:rPr>
          <w:rFonts w:hint="eastAsia" w:hAnsi="宋体"/>
          <w:color w:val="auto"/>
          <w:sz w:val="28"/>
          <w:highlight w:val="none"/>
        </w:rPr>
        <w:t>四．开标一览表</w:t>
      </w:r>
      <w:bookmarkEnd w:id="118"/>
      <w:bookmarkEnd w:id="119"/>
      <w:bookmarkEnd w:id="120"/>
    </w:p>
    <w:tbl>
      <w:tblPr>
        <w:tblStyle w:val="5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投标人全称</w:t>
            </w:r>
          </w:p>
        </w:tc>
        <w:tc>
          <w:tcPr>
            <w:tcW w:w="6667" w:type="dxa"/>
            <w:tcBorders>
              <w:top w:val="nil"/>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auto"/>
                <w:sz w:val="24"/>
                <w:szCs w:val="24"/>
                <w:highlight w:val="none"/>
              </w:rPr>
            </w:pPr>
            <w:r>
              <w:rPr>
                <w:rFonts w:hint="eastAsia" w:ascii="宋体" w:hAnsi="宋体" w:cs="宋体"/>
                <w:color w:val="auto"/>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最终投标报价</w:t>
            </w:r>
          </w:p>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（人民币）</w:t>
            </w:r>
          </w:p>
        </w:tc>
        <w:tc>
          <w:tcPr>
            <w:tcW w:w="6667" w:type="dxa"/>
            <w:tcBorders>
              <w:top w:val="nil"/>
            </w:tcBorders>
            <w:vAlign w:val="center"/>
          </w:tcPr>
          <w:p>
            <w:pPr>
              <w:pStyle w:val="2"/>
              <w:ind w:left="0" w:leftChars="0" w:firstLine="0" w:firstLineChars="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c>
          <w:tcPr>
            <w:tcW w:w="6667" w:type="dxa"/>
            <w:tcBorders>
              <w:top w:val="nil"/>
            </w:tcBorders>
            <w:vAlign w:val="center"/>
          </w:tcPr>
          <w:p>
            <w:pPr>
              <w:spacing w:line="360" w:lineRule="auto"/>
              <w:jc w:val="left"/>
              <w:rPr>
                <w:rFonts w:ascii="宋体" w:hAnsi="宋体" w:cs="宋体"/>
                <w:color w:val="auto"/>
                <w:sz w:val="24"/>
                <w:szCs w:val="24"/>
                <w:highlight w:val="none"/>
              </w:rPr>
            </w:pPr>
          </w:p>
        </w:tc>
      </w:tr>
    </w:tbl>
    <w:p>
      <w:pPr>
        <w:spacing w:before="100" w:beforeAutospacing="1" w:after="100" w:afterAutospacing="1"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投标人(公章)：                                           </w:t>
      </w:r>
    </w:p>
    <w:p>
      <w:pPr>
        <w:spacing w:line="360" w:lineRule="auto"/>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备注：表中最终投标报价即为优惠后报价，并作为评审及定标依据。任何有选择或有条件的最终投标报价，或者表中某一标段填写多个报价，均为无效报价</w:t>
      </w:r>
      <w:r>
        <w:rPr>
          <w:rFonts w:hint="eastAsia" w:ascii="宋体" w:hAnsi="宋体" w:cs="宋体"/>
          <w:b/>
          <w:color w:val="auto"/>
          <w:sz w:val="24"/>
          <w:szCs w:val="24"/>
          <w:highlight w:val="none"/>
          <w:lang w:eastAsia="zh-CN"/>
        </w:rPr>
        <w:t>。</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pStyle w:val="5"/>
        <w:rPr>
          <w:rFonts w:hAnsi="宋体"/>
          <w:color w:val="auto"/>
          <w:sz w:val="28"/>
          <w:highlight w:val="none"/>
        </w:rPr>
      </w:pPr>
      <w:bookmarkStart w:id="121" w:name="_Hlt509739007"/>
      <w:bookmarkEnd w:id="121"/>
      <w:bookmarkStart w:id="122" w:name="_Toc536542357"/>
    </w:p>
    <w:p>
      <w:pPr>
        <w:rPr>
          <w:color w:val="auto"/>
          <w:highlight w:val="none"/>
        </w:rPr>
      </w:pPr>
    </w:p>
    <w:p>
      <w:pPr>
        <w:rPr>
          <w:color w:val="auto"/>
          <w:highlight w:val="none"/>
        </w:rPr>
      </w:pPr>
    </w:p>
    <w:p>
      <w:pPr>
        <w:rPr>
          <w:color w:val="auto"/>
          <w:highlight w:val="none"/>
        </w:rPr>
      </w:pPr>
    </w:p>
    <w:p>
      <w:pPr>
        <w:pStyle w:val="5"/>
        <w:rPr>
          <w:rFonts w:hAnsi="宋体"/>
          <w:color w:val="auto"/>
          <w:sz w:val="28"/>
          <w:highlight w:val="none"/>
        </w:rPr>
      </w:pPr>
      <w:bookmarkStart w:id="123" w:name="_Toc4357"/>
      <w:bookmarkStart w:id="124" w:name="_Toc19773350"/>
      <w:r>
        <w:rPr>
          <w:rFonts w:hint="eastAsia" w:hAnsi="宋体"/>
          <w:color w:val="auto"/>
          <w:sz w:val="28"/>
          <w:highlight w:val="none"/>
        </w:rPr>
        <w:t>五．投标响应表</w:t>
      </w:r>
      <w:bookmarkEnd w:id="122"/>
      <w:bookmarkEnd w:id="123"/>
      <w:bookmarkEnd w:id="124"/>
    </w:p>
    <w:tbl>
      <w:tblPr>
        <w:tblStyle w:val="5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按招标文件规定填写</w:t>
            </w:r>
          </w:p>
        </w:tc>
        <w:tc>
          <w:tcPr>
            <w:tcW w:w="4200" w:type="dxa"/>
            <w:gridSpan w:val="2"/>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26"/>
              <w:jc w:val="center"/>
              <w:rPr>
                <w:rFonts w:hAnsi="宋体"/>
                <w:b/>
                <w:color w:val="auto"/>
                <w:sz w:val="24"/>
                <w:szCs w:val="24"/>
                <w:highlight w:val="none"/>
              </w:rPr>
            </w:pPr>
            <w:r>
              <w:rPr>
                <w:rFonts w:hint="eastAsia" w:hAnsi="宋体"/>
                <w:b/>
                <w:color w:val="auto"/>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rPr>
                <w:rFonts w:hAnsi="宋体"/>
                <w:b/>
                <w:color w:val="auto"/>
                <w:sz w:val="24"/>
                <w:szCs w:val="24"/>
                <w:highlight w:val="none"/>
              </w:rPr>
            </w:pPr>
            <w:r>
              <w:rPr>
                <w:rFonts w:hint="eastAsia" w:hAnsi="宋体"/>
                <w:b/>
                <w:color w:val="auto"/>
                <w:sz w:val="24"/>
                <w:szCs w:val="24"/>
                <w:highlight w:val="none"/>
              </w:rPr>
              <w:t>投标具体内容/承诺</w:t>
            </w:r>
          </w:p>
          <w:p>
            <w:pPr>
              <w:pStyle w:val="26"/>
              <w:rPr>
                <w:rFonts w:hAnsi="宋体"/>
                <w:b/>
                <w:color w:val="auto"/>
                <w:sz w:val="24"/>
                <w:szCs w:val="24"/>
                <w:highlight w:val="none"/>
              </w:rPr>
            </w:pPr>
            <w:r>
              <w:rPr>
                <w:rFonts w:hint="eastAsia" w:hAnsi="宋体"/>
                <w:b/>
                <w:color w:val="auto"/>
                <w:sz w:val="24"/>
                <w:szCs w:val="24"/>
                <w:highlight w:val="none"/>
              </w:rPr>
              <w:t>（如所投产品品牌、型号、技术规格及配置、材质等）</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pStyle w:val="98"/>
              <w:rPr>
                <w:rFonts w:ascii="宋体" w:hAnsi="宋体" w:cs="宋体"/>
                <w:color w:val="auto"/>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9030" w:type="dxa"/>
            <w:gridSpan w:val="5"/>
            <w:vAlign w:val="center"/>
          </w:tcPr>
          <w:p>
            <w:pPr>
              <w:pStyle w:val="26"/>
              <w:jc w:val="center"/>
              <w:rPr>
                <w:rFonts w:hAnsi="宋体"/>
                <w:color w:val="auto"/>
                <w:sz w:val="24"/>
                <w:szCs w:val="24"/>
                <w:highlight w:val="none"/>
              </w:rPr>
            </w:pPr>
            <w:r>
              <w:rPr>
                <w:rFonts w:hint="eastAsia" w:hAnsi="宋体"/>
                <w:b/>
                <w:color w:val="auto"/>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投标承诺</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vAlign w:val="center"/>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bl>
    <w:p>
      <w:pPr>
        <w:pStyle w:val="29"/>
        <w:spacing w:line="360" w:lineRule="auto"/>
        <w:rPr>
          <w:rFonts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pStyle w:val="26"/>
        <w:spacing w:line="360" w:lineRule="auto"/>
        <w:rPr>
          <w:rFonts w:hAnsi="宋体"/>
          <w:b/>
          <w:bCs/>
          <w:color w:val="auto"/>
          <w:sz w:val="24"/>
          <w:szCs w:val="24"/>
          <w:highlight w:val="none"/>
        </w:rPr>
      </w:pPr>
      <w:r>
        <w:rPr>
          <w:rFonts w:hint="eastAsia" w:hAnsi="宋体"/>
          <w:b/>
          <w:bCs/>
          <w:color w:val="auto"/>
          <w:sz w:val="24"/>
          <w:szCs w:val="24"/>
          <w:highlight w:val="none"/>
        </w:rPr>
        <w:t>1.投标人必须根据招标需求逐项对应描述</w:t>
      </w:r>
      <w:r>
        <w:rPr>
          <w:rFonts w:hint="eastAsia" w:hAnsi="宋体"/>
          <w:b/>
          <w:color w:val="auto"/>
          <w:sz w:val="24"/>
          <w:szCs w:val="24"/>
          <w:highlight w:val="none"/>
        </w:rPr>
        <w:t>投标的具体内容，如</w:t>
      </w:r>
      <w:r>
        <w:rPr>
          <w:rFonts w:hint="eastAsia" w:hAnsi="宋体"/>
          <w:b/>
          <w:bCs/>
          <w:color w:val="auto"/>
          <w:sz w:val="24"/>
          <w:szCs w:val="24"/>
          <w:highlight w:val="none"/>
        </w:rPr>
        <w:t>投标货物主要参数、材质、配置及服务要求等，如不进行描述，仅在“</w:t>
      </w:r>
      <w:r>
        <w:rPr>
          <w:rFonts w:hint="eastAsia" w:hAnsi="宋体"/>
          <w:b/>
          <w:color w:val="auto"/>
          <w:sz w:val="24"/>
          <w:szCs w:val="24"/>
          <w:highlight w:val="none"/>
        </w:rPr>
        <w:t>按投标人所投内容填写</w:t>
      </w:r>
      <w:r>
        <w:rPr>
          <w:rFonts w:hint="eastAsia" w:hAnsi="宋体"/>
          <w:b/>
          <w:bCs/>
          <w:color w:val="auto"/>
          <w:sz w:val="24"/>
          <w:szCs w:val="24"/>
          <w:highlight w:val="none"/>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cs="宋体"/>
          <w:b/>
          <w:color w:val="auto"/>
          <w:sz w:val="24"/>
          <w:szCs w:val="24"/>
          <w:highlight w:val="none"/>
        </w:rPr>
        <w:t>按投标人所投内容填写</w:t>
      </w:r>
      <w:r>
        <w:rPr>
          <w:rFonts w:hint="eastAsia" w:ascii="宋体" w:hAnsi="宋体" w:cs="宋体"/>
          <w:b/>
          <w:bCs/>
          <w:color w:val="auto"/>
          <w:sz w:val="24"/>
          <w:szCs w:val="24"/>
          <w:highlight w:val="none"/>
        </w:rPr>
        <w:t>”部分可后附详细说明及技术资料。</w:t>
      </w:r>
      <w:bookmarkStart w:id="125" w:name="_Toc461103234"/>
      <w:bookmarkStart w:id="126" w:name="_Toc471736411"/>
      <w:bookmarkStart w:id="127" w:name="_Toc197934563"/>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szCs w:val="36"/>
          <w:highlight w:val="none"/>
        </w:rPr>
      </w:pPr>
      <w:bookmarkStart w:id="128" w:name="_Toc19773351"/>
      <w:bookmarkStart w:id="129" w:name="_Toc220232409"/>
      <w:bookmarkStart w:id="130" w:name="_Toc471736413"/>
      <w:bookmarkStart w:id="131" w:name="_Toc528276345"/>
      <w:bookmarkStart w:id="132" w:name="_Toc27108"/>
      <w:bookmarkStart w:id="133" w:name="_Toc536542358"/>
      <w:bookmarkStart w:id="134" w:name="_Toc29288"/>
      <w:bookmarkStart w:id="135" w:name="_Toc20723"/>
      <w:bookmarkStart w:id="136" w:name="_Toc23630"/>
      <w:r>
        <w:rPr>
          <w:rFonts w:hint="eastAsia" w:hAnsi="宋体"/>
          <w:color w:val="auto"/>
          <w:sz w:val="28"/>
          <w:highlight w:val="none"/>
        </w:rPr>
        <w:t>六．投标货物及报价表</w:t>
      </w:r>
      <w:bookmarkEnd w:id="128"/>
      <w:bookmarkEnd w:id="129"/>
      <w:bookmarkEnd w:id="130"/>
      <w:bookmarkEnd w:id="131"/>
      <w:bookmarkEnd w:id="132"/>
      <w:bookmarkEnd w:id="133"/>
      <w:bookmarkEnd w:id="134"/>
      <w:bookmarkEnd w:id="135"/>
      <w:bookmarkEnd w:id="136"/>
    </w:p>
    <w:tbl>
      <w:tblPr>
        <w:tblStyle w:val="5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97"/>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序号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货物名称</w:t>
            </w:r>
          </w:p>
        </w:tc>
        <w:tc>
          <w:tcPr>
            <w:tcW w:w="1903" w:type="dxa"/>
            <w:vAlign w:val="center"/>
          </w:tcPr>
          <w:p>
            <w:pPr>
              <w:jc w:val="center"/>
              <w:rPr>
                <w:rFonts w:ascii="宋体" w:hAnsi="宋体"/>
                <w:b/>
                <w:color w:val="auto"/>
                <w:sz w:val="24"/>
                <w:highlight w:val="none"/>
              </w:rPr>
            </w:pPr>
            <w:r>
              <w:rPr>
                <w:rFonts w:hint="eastAsia" w:ascii="宋体" w:hAnsi="宋体"/>
                <w:b/>
                <w:color w:val="auto"/>
                <w:sz w:val="24"/>
                <w:highlight w:val="none"/>
              </w:rPr>
              <w:t>品牌、型号规格</w:t>
            </w:r>
          </w:p>
        </w:tc>
        <w:tc>
          <w:tcPr>
            <w:tcW w:w="2144" w:type="dxa"/>
            <w:vAlign w:val="center"/>
          </w:tcPr>
          <w:p>
            <w:pPr>
              <w:jc w:val="center"/>
              <w:rPr>
                <w:rFonts w:ascii="宋体" w:hAnsi="宋体"/>
                <w:b/>
                <w:color w:val="auto"/>
                <w:sz w:val="24"/>
                <w:highlight w:val="none"/>
              </w:rPr>
            </w:pPr>
            <w:r>
              <w:rPr>
                <w:rFonts w:hint="eastAsia" w:ascii="宋体" w:hAnsi="宋体"/>
                <w:b/>
                <w:color w:val="auto"/>
                <w:sz w:val="24"/>
                <w:highlight w:val="none"/>
              </w:rPr>
              <w:t>原产地及生产厂商</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highlight w:val="none"/>
              </w:rPr>
            </w:pPr>
            <w:r>
              <w:rPr>
                <w:rFonts w:hint="eastAsia" w:ascii="宋体" w:hAnsi="宋体"/>
                <w:color w:val="auto"/>
                <w:sz w:val="24"/>
                <w:highlight w:val="none"/>
              </w:rPr>
              <w:t>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4</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5</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6</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7</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8</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9</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10</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其他费用</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pStyle w:val="98"/>
              <w:rPr>
                <w:rFonts w:ascii="宋体" w:hAnsi="宋体"/>
                <w:color w:val="auto"/>
                <w:highlight w:val="none"/>
              </w:rPr>
            </w:pPr>
            <w:r>
              <w:rPr>
                <w:rFonts w:ascii="宋体" w:hAnsi="宋体"/>
                <w:color w:val="auto"/>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合计</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bl>
    <w:p>
      <w:pPr>
        <w:pStyle w:val="29"/>
        <w:spacing w:line="360" w:lineRule="auto"/>
        <w:rPr>
          <w:rFonts w:ascii="宋体" w:hAnsi="宋体"/>
          <w:b w:val="0"/>
          <w:bCs/>
          <w:color w:val="auto"/>
          <w:sz w:val="24"/>
          <w:szCs w:val="28"/>
          <w:highlight w:val="none"/>
        </w:rPr>
      </w:pPr>
      <w:r>
        <w:rPr>
          <w:rFonts w:hint="eastAsia" w:ascii="宋体" w:hAnsi="宋体"/>
          <w:color w:val="auto"/>
          <w:sz w:val="24"/>
          <w:highlight w:val="none"/>
        </w:rPr>
        <w:t>投标人公章：</w:t>
      </w:r>
    </w:p>
    <w:p>
      <w:pPr>
        <w:adjustRightInd w:val="0"/>
        <w:snapToGrid w:val="0"/>
        <w:spacing w:line="360" w:lineRule="auto"/>
        <w:rPr>
          <w:rFonts w:ascii="宋体" w:hAnsi="宋体"/>
          <w:b/>
          <w:bCs/>
          <w:color w:val="auto"/>
          <w:sz w:val="24"/>
          <w:szCs w:val="28"/>
          <w:highlight w:val="none"/>
        </w:rPr>
      </w:pPr>
    </w:p>
    <w:p>
      <w:pPr>
        <w:adjustRightInd w:val="0"/>
        <w:snapToGrid w:val="0"/>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备注：</w:t>
      </w:r>
    </w:p>
    <w:p>
      <w:pPr>
        <w:adjustRightInd w:val="0"/>
        <w:snapToGrid w:val="0"/>
        <w:spacing w:line="360" w:lineRule="auto"/>
        <w:ind w:firstLine="482" w:firstLineChars="200"/>
        <w:rPr>
          <w:color w:val="auto"/>
          <w:sz w:val="28"/>
          <w:highlight w:val="none"/>
        </w:rPr>
      </w:pPr>
      <w:r>
        <w:rPr>
          <w:rFonts w:hint="eastAsia" w:ascii="宋体" w:hAnsi="宋体"/>
          <w:b/>
          <w:bCs/>
          <w:color w:val="auto"/>
          <w:sz w:val="24"/>
          <w:szCs w:val="28"/>
          <w:highlight w:val="none"/>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2.表中须明确列出所投产品的</w:t>
      </w:r>
      <w:r>
        <w:rPr>
          <w:rFonts w:hint="eastAsia" w:ascii="宋体" w:hAnsi="宋体"/>
          <w:b/>
          <w:color w:val="auto"/>
          <w:sz w:val="24"/>
          <w:highlight w:val="none"/>
        </w:rPr>
        <w:t>货物名称</w:t>
      </w:r>
      <w:r>
        <w:rPr>
          <w:rFonts w:hint="eastAsia" w:ascii="宋体" w:hAnsi="宋体"/>
          <w:b/>
          <w:bCs/>
          <w:color w:val="auto"/>
          <w:sz w:val="24"/>
          <w:szCs w:val="28"/>
          <w:highlight w:val="none"/>
        </w:rPr>
        <w:t>、</w:t>
      </w:r>
      <w:r>
        <w:rPr>
          <w:rFonts w:hint="eastAsia" w:ascii="宋体" w:hAnsi="宋体"/>
          <w:b/>
          <w:color w:val="auto"/>
          <w:sz w:val="24"/>
          <w:highlight w:val="none"/>
        </w:rPr>
        <w:t>品牌、型号</w:t>
      </w:r>
      <w:r>
        <w:rPr>
          <w:rFonts w:hint="eastAsia" w:ascii="宋体" w:hAnsi="宋体"/>
          <w:b/>
          <w:bCs/>
          <w:color w:val="auto"/>
          <w:sz w:val="24"/>
          <w:szCs w:val="28"/>
          <w:highlight w:val="none"/>
        </w:rPr>
        <w:t>规格、</w:t>
      </w:r>
      <w:r>
        <w:rPr>
          <w:rFonts w:hint="eastAsia" w:ascii="宋体" w:hAnsi="宋体"/>
          <w:b/>
          <w:color w:val="auto"/>
          <w:sz w:val="24"/>
          <w:highlight w:val="none"/>
        </w:rPr>
        <w:t>原产地及生产厂商</w:t>
      </w:r>
      <w:r>
        <w:rPr>
          <w:rFonts w:hint="eastAsia" w:ascii="宋体" w:hAnsi="宋体"/>
          <w:b/>
          <w:bCs/>
          <w:color w:val="auto"/>
          <w:sz w:val="24"/>
          <w:szCs w:val="28"/>
          <w:highlight w:val="none"/>
        </w:rPr>
        <w:t>，否则可能导致投标无效。</w:t>
      </w:r>
    </w:p>
    <w:p>
      <w:pPr>
        <w:spacing w:line="360" w:lineRule="auto"/>
        <w:rPr>
          <w:rFonts w:ascii="宋体" w:hAnsi="宋体" w:cs="宋体"/>
          <w:b/>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highlight w:val="none"/>
        </w:rPr>
      </w:pPr>
      <w:bookmarkStart w:id="137" w:name="_Toc508363611"/>
      <w:bookmarkStart w:id="138" w:name="_Toc536542359"/>
      <w:bookmarkStart w:id="139" w:name="_Toc19773352"/>
      <w:bookmarkStart w:id="140" w:name="_Toc4651"/>
      <w:r>
        <w:rPr>
          <w:rFonts w:hint="eastAsia" w:hAnsi="宋体"/>
          <w:color w:val="auto"/>
          <w:sz w:val="28"/>
          <w:highlight w:val="none"/>
        </w:rPr>
        <w:t>七．投标授权书</w:t>
      </w:r>
      <w:bookmarkEnd w:id="137"/>
      <w:bookmarkEnd w:id="138"/>
      <w:bookmarkEnd w:id="139"/>
      <w:bookmarkEnd w:id="140"/>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本授权书声明：公司授权（投标人授权代表姓名、职务，手机号码）代表本公司参加合肥文旅博览集团有限公司</w:t>
      </w:r>
      <w:r>
        <w:rPr>
          <w:rFonts w:hint="eastAsia" w:hAnsi="宋体"/>
          <w:bCs/>
          <w:color w:val="auto"/>
          <w:sz w:val="24"/>
          <w:szCs w:val="28"/>
          <w:highlight w:val="none"/>
        </w:rPr>
        <w:t>招标活动（项目编号：）</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ascii="宋体" w:hAnsi="宋体"/>
          <w:color w:val="auto"/>
          <w:sz w:val="24"/>
          <w:szCs w:val="28"/>
          <w:highlight w:val="none"/>
        </w:rPr>
      </w:pPr>
      <w:r>
        <w:rPr>
          <w:rFonts w:ascii="宋体" w:hAnsi="宋体"/>
          <w:color w:val="auto"/>
          <w:sz w:val="24"/>
          <w:szCs w:val="28"/>
          <w:highlight w:val="none"/>
        </w:rPr>
        <mc:AlternateContent>
          <mc:Choice Requires="wpg">
            <w:drawing>
              <wp:anchor distT="0" distB="0" distL="0" distR="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 xmlns:a="http://schemas.openxmlformats.org/drawingml/2006/main">
                  <a:graphicData uri="http://schemas.microsoft.com/office/word/2010/wordprocessingGroup">
                    <wpg:wgp>
                      <wpg:cNvGrpSpPr/>
                      <wpg:grpSpPr>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91.4pt;margin-top:20.1pt;height:57.3pt;width:303.95pt;z-index:251659264;mso-width-relative:page;mso-height-relative:page;" coordorigin="3270,5789"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fkG2w9kA&#10;AAAKAQAADwAAAAAAAAABACAAAAAiAAAAZHJzL2Rvd25yZXYueG1sUEsBAhQAFAAAAAgAh07iQH7C&#10;cXbJAgAAhAgAAA4AAAAAAAAAAQAgAAAAKAEAAGRycy9lMm9Eb2MueG1sUEsFBgAAAAAGAAYAWQEA&#10;AGMGAAAAAA==&#10;">
                <o:lock v:ext="edit" aspectratio="f"/>
                <v:roundrect id="1028"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投标人(公章)：</w:t>
      </w:r>
    </w:p>
    <w:p>
      <w:pPr>
        <w:spacing w:line="360" w:lineRule="auto"/>
        <w:rPr>
          <w:rFonts w:ascii="宋体" w:hAnsi="宋体"/>
          <w:color w:val="auto"/>
          <w:sz w:val="24"/>
          <w:szCs w:val="28"/>
          <w:highlight w:val="none"/>
        </w:rPr>
      </w:pPr>
      <w:r>
        <w:rPr>
          <w:rFonts w:hint="eastAsia" w:ascii="宋体" w:hAnsi="宋体"/>
          <w:color w:val="auto"/>
          <w:sz w:val="24"/>
          <w:szCs w:val="28"/>
          <w:highlight w:val="none"/>
        </w:rPr>
        <w:t xml:space="preserve">日        期： </w:t>
      </w:r>
    </w:p>
    <w:p>
      <w:pPr>
        <w:rPr>
          <w:rFonts w:ascii="宋体" w:hAnsi="宋体"/>
          <w:color w:val="auto"/>
          <w:sz w:val="28"/>
          <w:szCs w:val="28"/>
          <w:highlight w:val="none"/>
        </w:rPr>
      </w:pP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1.本项目只允许有唯一的投标人授权代表（须与投标函中授权代表为同一人，否则投标无效），投标文件中提供授权代表身份证</w:t>
      </w:r>
      <w:r>
        <w:rPr>
          <w:rFonts w:hint="eastAsia" w:hAnsi="宋体"/>
          <w:color w:val="auto"/>
          <w:sz w:val="24"/>
          <w:highlight w:val="none"/>
        </w:rPr>
        <w:t>扫描件</w:t>
      </w:r>
      <w:r>
        <w:rPr>
          <w:rFonts w:hint="eastAsia" w:hAnsi="宋体"/>
          <w:color w:val="auto"/>
          <w:sz w:val="24"/>
          <w:szCs w:val="28"/>
          <w:highlight w:val="none"/>
        </w:rPr>
        <w:t>。</w:t>
      </w:r>
    </w:p>
    <w:p>
      <w:pPr>
        <w:pStyle w:val="26"/>
        <w:snapToGrid w:val="0"/>
        <w:spacing w:line="360" w:lineRule="auto"/>
        <w:jc w:val="left"/>
        <w:rPr>
          <w:rFonts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s="宋体"/>
          <w:color w:val="auto"/>
          <w:sz w:val="28"/>
          <w:szCs w:val="28"/>
          <w:highlight w:val="none"/>
        </w:rPr>
      </w:pPr>
      <w:bookmarkStart w:id="141" w:name="_Toc19773353"/>
      <w:bookmarkStart w:id="142" w:name="_Toc536542360"/>
      <w:bookmarkStart w:id="143" w:name="_Toc15131"/>
      <w:r>
        <w:rPr>
          <w:rFonts w:hint="eastAsia" w:hAnsi="宋体" w:cs="宋体"/>
          <w:color w:val="auto"/>
          <w:sz w:val="28"/>
          <w:szCs w:val="28"/>
          <w:highlight w:val="none"/>
        </w:rPr>
        <w:t>八．投标人信用承诺</w:t>
      </w:r>
      <w:bookmarkEnd w:id="125"/>
      <w:bookmarkEnd w:id="126"/>
      <w:bookmarkEnd w:id="141"/>
      <w:bookmarkEnd w:id="142"/>
      <w:bookmarkEnd w:id="143"/>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我公司申明，我公司无以下不良信用记录情形：</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1.公司被人民法院列入失信被执行人；</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2.公司、公司法定代表人被人民检察院列入行贿犯罪档案；</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3.公司被工商行政管理部门列入企业经营异常名录；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4.公司被税务部门列入重大税收违法案件当事人名单的；</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5. 参加本次投标活动前三年内，在服务活动中没有重大违法及安全事故记录。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r>
        <w:rPr>
          <w:rFonts w:hint="eastAsia" w:ascii="宋体" w:hAnsi="宋体" w:cs="宋体"/>
          <w:b/>
          <w:color w:val="auto"/>
          <w:sz w:val="24"/>
          <w:szCs w:val="24"/>
          <w:highlight w:val="none"/>
        </w:rPr>
        <w:t>投标人（公章）：</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bookmarkEnd w:id="127"/>
    <w:p>
      <w:pPr>
        <w:pStyle w:val="5"/>
        <w:rPr>
          <w:rFonts w:hAnsi="宋体" w:cs="宋体"/>
          <w:color w:val="auto"/>
          <w:sz w:val="28"/>
          <w:szCs w:val="28"/>
          <w:highlight w:val="none"/>
        </w:rPr>
      </w:pPr>
      <w:bookmarkStart w:id="144" w:name="_Hlt509738950"/>
      <w:bookmarkEnd w:id="144"/>
      <w:bookmarkStart w:id="145" w:name="_Toc496587831"/>
      <w:bookmarkStart w:id="146" w:name="_Toc19773354"/>
      <w:bookmarkStart w:id="147" w:name="_Toc536542361"/>
      <w:bookmarkStart w:id="148" w:name="_Toc27560"/>
      <w:r>
        <w:rPr>
          <w:rFonts w:hint="eastAsia" w:hAnsi="宋体" w:cs="宋体"/>
          <w:color w:val="auto"/>
          <w:sz w:val="28"/>
          <w:szCs w:val="28"/>
          <w:highlight w:val="none"/>
        </w:rPr>
        <w:t>九.</w:t>
      </w:r>
      <w:bookmarkEnd w:id="145"/>
      <w:r>
        <w:rPr>
          <w:rFonts w:hint="eastAsia" w:hAnsi="宋体" w:cs="宋体"/>
          <w:color w:val="auto"/>
          <w:sz w:val="28"/>
          <w:szCs w:val="28"/>
          <w:highlight w:val="none"/>
        </w:rPr>
        <w:t xml:space="preserve"> 投标业绩</w:t>
      </w:r>
      <w:bookmarkEnd w:id="146"/>
      <w:bookmarkEnd w:id="147"/>
      <w:bookmarkEnd w:id="148"/>
    </w:p>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（一）业绩表</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（格式仅供参考）</w:t>
      </w:r>
    </w:p>
    <w:tbl>
      <w:tblPr>
        <w:tblStyle w:val="5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410" w:type="dxa"/>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服务内容</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合同总金额</w:t>
            </w:r>
          </w:p>
        </w:tc>
        <w:tc>
          <w:tcPr>
            <w:tcW w:w="2551"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业主单位及联系电话</w:t>
            </w:r>
          </w:p>
        </w:tc>
        <w:tc>
          <w:tcPr>
            <w:tcW w:w="113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bl>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（二）业绩证明材料</w:t>
      </w:r>
    </w:p>
    <w:p>
      <w:pPr>
        <w:spacing w:before="48" w:beforeLines="20" w:after="48" w:afterLines="2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pStyle w:val="5"/>
        <w:rPr>
          <w:rFonts w:hAnsi="宋体"/>
          <w:color w:val="auto"/>
          <w:sz w:val="28"/>
          <w:szCs w:val="36"/>
          <w:highlight w:val="none"/>
        </w:rPr>
      </w:pPr>
      <w:bookmarkStart w:id="149" w:name="_Toc220232402"/>
      <w:bookmarkStart w:id="150" w:name="_Toc508363610"/>
      <w:bookmarkStart w:id="151" w:name="_Toc516969105"/>
      <w:bookmarkStart w:id="152" w:name="_Toc536542362"/>
      <w:bookmarkStart w:id="153" w:name="_Toc471736419"/>
      <w:bookmarkStart w:id="154" w:name="_Toc30486"/>
      <w:bookmarkStart w:id="155" w:name="_Toc19773355"/>
      <w:r>
        <w:rPr>
          <w:rFonts w:hint="eastAsia" w:hAnsi="宋体"/>
          <w:color w:val="auto"/>
          <w:sz w:val="28"/>
          <w:highlight w:val="none"/>
        </w:rPr>
        <w:t>十．有关证明文件</w:t>
      </w:r>
      <w:bookmarkEnd w:id="149"/>
      <w:bookmarkEnd w:id="150"/>
      <w:bookmarkEnd w:id="151"/>
      <w:bookmarkEnd w:id="152"/>
      <w:bookmarkEnd w:id="153"/>
      <w:bookmarkEnd w:id="154"/>
      <w:bookmarkEnd w:id="155"/>
    </w:p>
    <w:p>
      <w:pPr>
        <w:tabs>
          <w:tab w:val="left" w:pos="46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提供符合投标邀请、招标需求及评标办法规定的相关证明文件（制作成扫描件）。</w:t>
      </w:r>
    </w:p>
    <w:p>
      <w:pPr>
        <w:pStyle w:val="26"/>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26"/>
        <w:snapToGrid w:val="0"/>
        <w:spacing w:line="360" w:lineRule="auto"/>
        <w:ind w:firstLine="482"/>
        <w:jc w:val="left"/>
        <w:rPr>
          <w:rFonts w:hAnsi="宋体"/>
          <w:color w:val="auto"/>
          <w:sz w:val="24"/>
          <w:highlight w:val="none"/>
        </w:rPr>
      </w:pPr>
      <w:r>
        <w:rPr>
          <w:rFonts w:hint="eastAsia" w:hAnsi="宋体"/>
          <w:color w:val="auto"/>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w:t>
      </w:r>
      <w:r>
        <w:rPr>
          <w:rFonts w:ascii="宋体" w:hAnsi="宋体"/>
          <w:b/>
          <w:color w:val="auto"/>
          <w:sz w:val="24"/>
          <w:szCs w:val="24"/>
          <w:highlight w:val="none"/>
        </w:rPr>
        <w:t>如</w:t>
      </w:r>
      <w:r>
        <w:rPr>
          <w:rFonts w:hint="eastAsia" w:ascii="宋体" w:hAnsi="宋体"/>
          <w:b/>
          <w:color w:val="auto"/>
          <w:sz w:val="24"/>
          <w:szCs w:val="24"/>
          <w:highlight w:val="none"/>
        </w:rPr>
        <w:t>营业执照</w:t>
      </w:r>
      <w:r>
        <w:rPr>
          <w:rFonts w:ascii="宋体" w:hAnsi="宋体"/>
          <w:b/>
          <w:color w:val="auto"/>
          <w:sz w:val="24"/>
          <w:szCs w:val="24"/>
          <w:highlight w:val="none"/>
        </w:rPr>
        <w:t>、税务登记证</w:t>
      </w:r>
      <w:r>
        <w:rPr>
          <w:rFonts w:hint="eastAsia" w:ascii="宋体" w:hAnsi="宋体"/>
          <w:b/>
          <w:color w:val="auto"/>
          <w:sz w:val="24"/>
          <w:szCs w:val="24"/>
          <w:highlight w:val="none"/>
        </w:rPr>
        <w:t>、业绩、相关证书、证明资料</w:t>
      </w:r>
      <w:r>
        <w:rPr>
          <w:rFonts w:ascii="宋体" w:hAnsi="宋体"/>
          <w:b/>
          <w:color w:val="auto"/>
          <w:sz w:val="24"/>
          <w:szCs w:val="24"/>
          <w:highlight w:val="none"/>
        </w:rPr>
        <w:t>等</w:t>
      </w:r>
      <w:r>
        <w:rPr>
          <w:rFonts w:hint="eastAsia" w:ascii="宋体" w:hAnsi="宋体"/>
          <w:b/>
          <w:color w:val="auto"/>
          <w:sz w:val="24"/>
          <w:szCs w:val="24"/>
          <w:highlight w:val="none"/>
        </w:rPr>
        <w:t>，</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ascii="宋体" w:hAnsi="宋体"/>
          <w:color w:val="auto"/>
          <w:sz w:val="24"/>
          <w:highlight w:val="none"/>
        </w:rPr>
      </w:pPr>
    </w:p>
    <w:p>
      <w:pPr>
        <w:pStyle w:val="5"/>
        <w:rPr>
          <w:rFonts w:hAnsi="宋体"/>
          <w:color w:val="auto"/>
          <w:sz w:val="28"/>
          <w:highlight w:val="none"/>
        </w:rPr>
      </w:pPr>
      <w:bookmarkStart w:id="156" w:name="_Toc19773356"/>
      <w:bookmarkStart w:id="157" w:name="_Toc24570"/>
      <w:bookmarkStart w:id="158" w:name="_Toc515390551"/>
      <w:r>
        <w:rPr>
          <w:rFonts w:hint="eastAsia" w:hAnsi="宋体"/>
          <w:color w:val="auto"/>
          <w:sz w:val="28"/>
          <w:highlight w:val="none"/>
        </w:rPr>
        <w:t>十一．</w:t>
      </w:r>
      <w:bookmarkStart w:id="159" w:name="_Toc420342105"/>
      <w:r>
        <w:rPr>
          <w:rFonts w:hint="eastAsia" w:hAnsi="宋体"/>
          <w:color w:val="auto"/>
          <w:sz w:val="28"/>
          <w:highlight w:val="none"/>
        </w:rPr>
        <w:t>生产厂商授权书</w:t>
      </w:r>
      <w:bookmarkEnd w:id="156"/>
      <w:bookmarkEnd w:id="157"/>
      <w:bookmarkEnd w:id="158"/>
      <w:bookmarkEnd w:id="159"/>
    </w:p>
    <w:p>
      <w:pPr>
        <w:spacing w:line="360" w:lineRule="auto"/>
        <w:jc w:val="center"/>
        <w:rPr>
          <w:rFonts w:ascii="宋体" w:hAnsi="宋体"/>
          <w:color w:val="auto"/>
          <w:sz w:val="24"/>
          <w:highlight w:val="none"/>
        </w:rPr>
      </w:pPr>
      <w:r>
        <w:rPr>
          <w:rFonts w:ascii="宋体" w:hAnsi="宋体"/>
          <w:b/>
          <w:color w:val="auto"/>
          <w:sz w:val="24"/>
          <w:highlight w:val="none"/>
        </w:rPr>
        <w:t>（</w:t>
      </w:r>
      <w:r>
        <w:rPr>
          <w:rFonts w:hint="eastAsia" w:ascii="宋体" w:hAnsi="宋体"/>
          <w:b/>
          <w:color w:val="auto"/>
          <w:sz w:val="24"/>
          <w:highlight w:val="none"/>
        </w:rPr>
        <w:t>如允许标后提供授权，或为自制产品，或不允许代理商/销售商投标，不需此件）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color w:val="auto"/>
          <w:sz w:val="24"/>
          <w:highlight w:val="none"/>
        </w:rPr>
      </w:pPr>
      <w:r>
        <w:rPr>
          <w:rFonts w:hint="eastAsia" w:ascii="宋体" w:hAnsi="宋体"/>
          <w:color w:val="auto"/>
          <w:sz w:val="24"/>
          <w:highlight w:val="none"/>
        </w:rPr>
        <w:t>某业主单位</w:t>
      </w:r>
    </w:p>
    <w:p>
      <w:pPr>
        <w:pStyle w:val="29"/>
        <w:spacing w:line="360" w:lineRule="auto"/>
        <w:rPr>
          <w:rFonts w:ascii="宋体" w:hAnsi="宋体"/>
          <w:color w:val="auto"/>
          <w:sz w:val="24"/>
          <w:highlight w:val="none"/>
        </w:rPr>
      </w:pPr>
      <w:r>
        <w:rPr>
          <w:rFonts w:hint="eastAsia" w:ascii="宋体" w:hAnsi="宋体"/>
          <w:color w:val="auto"/>
          <w:sz w:val="24"/>
          <w:highlight w:val="none"/>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auto"/>
          <w:sz w:val="24"/>
          <w:highlight w:val="none"/>
        </w:rPr>
        <w:t>司</w:t>
      </w:r>
      <w:r>
        <w:rPr>
          <w:rFonts w:hint="eastAsia" w:ascii="宋体" w:hAnsi="宋体"/>
          <w:color w:val="auto"/>
          <w:sz w:val="24"/>
          <w:highlight w:val="none"/>
        </w:rPr>
        <w:t>第</w:t>
      </w:r>
      <w:r>
        <w:rPr>
          <w:rFonts w:hint="eastAsia" w:ascii="宋体" w:hAnsi="宋体"/>
          <w:b w:val="0"/>
          <w:color w:val="auto"/>
          <w:sz w:val="24"/>
          <w:highlight w:val="none"/>
          <w:u w:val="single"/>
        </w:rPr>
        <w:t>某编号</w:t>
      </w:r>
      <w:r>
        <w:rPr>
          <w:rFonts w:hint="eastAsia" w:ascii="宋体" w:hAnsi="宋体"/>
          <w:color w:val="auto"/>
          <w:sz w:val="24"/>
          <w:highlight w:val="none"/>
        </w:rPr>
        <w:t>号</w:t>
      </w:r>
      <w:r>
        <w:rPr>
          <w:rFonts w:hint="eastAsia" w:ascii="宋体" w:hAnsi="宋体"/>
          <w:b w:val="0"/>
          <w:bCs/>
          <w:color w:val="auto"/>
          <w:sz w:val="24"/>
          <w:highlight w:val="none"/>
          <w:u w:val="single"/>
        </w:rPr>
        <w:t>某项目</w:t>
      </w:r>
      <w:r>
        <w:rPr>
          <w:rFonts w:hint="eastAsia" w:ascii="宋体" w:hAnsi="宋体"/>
          <w:color w:val="auto"/>
          <w:sz w:val="24"/>
          <w:highlight w:val="none"/>
        </w:rPr>
        <w:t>所需的由我公司生产或制造的货物。</w:t>
      </w:r>
    </w:p>
    <w:p>
      <w:pPr>
        <w:spacing w:line="360" w:lineRule="auto"/>
        <w:ind w:firstLine="630"/>
        <w:rPr>
          <w:rFonts w:ascii="宋体" w:hAnsi="宋体"/>
          <w:color w:val="auto"/>
          <w:sz w:val="24"/>
          <w:highlight w:val="none"/>
        </w:rPr>
      </w:pPr>
      <w:r>
        <w:rPr>
          <w:rFonts w:hint="eastAsia" w:ascii="宋体" w:hAnsi="宋体"/>
          <w:color w:val="auto"/>
          <w:sz w:val="24"/>
          <w:highlight w:val="none"/>
        </w:rPr>
        <w:t>我公司保证与投标人共同承担该项目的相关法律责任及义务。</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贸易公司名称(</w:t>
      </w:r>
      <w:r>
        <w:rPr>
          <w:rFonts w:hint="eastAsia" w:ascii="宋体" w:hAnsi="宋体"/>
          <w:b/>
          <w:bCs/>
          <w:color w:val="auto"/>
          <w:sz w:val="24"/>
          <w:highlight w:val="none"/>
        </w:rPr>
        <w:t>如涉及进口产品</w:t>
      </w:r>
      <w:r>
        <w:rPr>
          <w:rFonts w:hint="eastAsia" w:ascii="宋体" w:hAnsi="宋体"/>
          <w:color w:val="auto"/>
          <w:sz w:val="24"/>
          <w:highlight w:val="none"/>
        </w:rPr>
        <w:t>)：</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出具授权书的生产厂商名称：</w:t>
      </w:r>
    </w:p>
    <w:p>
      <w:pPr>
        <w:spacing w:line="360" w:lineRule="auto"/>
        <w:ind w:firstLine="630"/>
        <w:rPr>
          <w:rFonts w:ascii="宋体" w:hAnsi="宋体"/>
          <w:color w:val="auto"/>
          <w:sz w:val="24"/>
          <w:highlight w:val="none"/>
        </w:rPr>
      </w:pPr>
      <w:r>
        <w:rPr>
          <w:rFonts w:hint="eastAsia" w:ascii="宋体" w:hAnsi="宋体"/>
          <w:color w:val="auto"/>
          <w:sz w:val="24"/>
          <w:highlight w:val="none"/>
        </w:rPr>
        <w:t>授权人公章：</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日      期：</w:t>
      </w:r>
    </w:p>
    <w:p>
      <w:pPr>
        <w:ind w:firstLine="630"/>
        <w:rPr>
          <w:rFonts w:ascii="宋体" w:hAnsi="宋体"/>
          <w:color w:val="auto"/>
          <w:sz w:val="24"/>
          <w:highlight w:val="none"/>
          <w:u w:val="single"/>
        </w:rPr>
      </w:pPr>
    </w:p>
    <w:p>
      <w:pPr>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5"/>
        <w:rPr>
          <w:rFonts w:hAnsi="宋体"/>
          <w:color w:val="auto"/>
          <w:sz w:val="28"/>
          <w:highlight w:val="none"/>
        </w:rPr>
      </w:pPr>
      <w:bookmarkStart w:id="160" w:name="_Toc7284"/>
      <w:bookmarkStart w:id="161" w:name="_Toc19773357"/>
      <w:bookmarkStart w:id="162" w:name="_Toc515390552"/>
      <w:r>
        <w:rPr>
          <w:rFonts w:hint="eastAsia" w:hAnsi="宋体"/>
          <w:color w:val="auto"/>
          <w:sz w:val="28"/>
          <w:highlight w:val="none"/>
        </w:rPr>
        <w:t>十二．相关授权或承诺书</w:t>
      </w:r>
      <w:bookmarkEnd w:id="160"/>
      <w:bookmarkEnd w:id="161"/>
      <w:bookmarkEnd w:id="162"/>
    </w:p>
    <w:p>
      <w:pPr>
        <w:spacing w:before="48" w:beforeLines="20" w:after="48" w:afterLines="20" w:line="360" w:lineRule="auto"/>
        <w:ind w:firstLine="482" w:firstLineChars="200"/>
        <w:jc w:val="center"/>
        <w:rPr>
          <w:rFonts w:ascii="宋体" w:hAnsi="宋体"/>
          <w:color w:val="auto"/>
          <w:sz w:val="24"/>
          <w:highlight w:val="none"/>
        </w:rPr>
      </w:pPr>
      <w:r>
        <w:rPr>
          <w:rFonts w:hint="eastAsia"/>
          <w:b/>
          <w:color w:val="auto"/>
          <w:sz w:val="24"/>
          <w:szCs w:val="24"/>
          <w:highlight w:val="none"/>
          <w:shd w:val="pct10" w:color="auto" w:fill="FFFFFF"/>
        </w:rPr>
        <w:t>（如招标文件无相关产品厂家授权或承诺书要求，不需此件）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color w:val="auto"/>
          <w:highlight w:val="none"/>
        </w:rPr>
      </w:pPr>
      <w:r>
        <w:rPr>
          <w:rFonts w:hint="eastAsia" w:ascii="宋体" w:hAnsi="宋体"/>
          <w:b w:val="0"/>
          <w:color w:val="auto"/>
          <w:sz w:val="24"/>
          <w:highlight w:val="none"/>
        </w:rPr>
        <w:t>某业主单位</w:t>
      </w:r>
    </w:p>
    <w:p>
      <w:pPr>
        <w:spacing w:line="480" w:lineRule="auto"/>
        <w:ind w:firstLine="482" w:firstLineChars="200"/>
        <w:rPr>
          <w:rFonts w:ascii="宋体" w:hAnsi="宋体"/>
          <w:color w:val="auto"/>
          <w:sz w:val="24"/>
          <w:highlight w:val="none"/>
        </w:rPr>
      </w:pPr>
      <w:r>
        <w:rPr>
          <w:rFonts w:hint="eastAsia" w:ascii="宋体" w:hAnsi="宋体"/>
          <w:b/>
          <w:color w:val="auto"/>
          <w:sz w:val="24"/>
          <w:szCs w:val="24"/>
          <w:highlight w:val="none"/>
        </w:rPr>
        <w:t>若</w:t>
      </w:r>
      <w:r>
        <w:rPr>
          <w:rFonts w:ascii="宋体" w:hAnsi="宋体"/>
          <w:b/>
          <w:color w:val="auto"/>
          <w:sz w:val="24"/>
          <w:szCs w:val="24"/>
          <w:highlight w:val="none"/>
        </w:rPr>
        <w:t>我公司中标，我公司将在</w:t>
      </w:r>
      <w:r>
        <w:rPr>
          <w:rFonts w:hint="eastAsia" w:ascii="宋体" w:hAnsi="宋体"/>
          <w:b/>
          <w:color w:val="auto"/>
          <w:sz w:val="24"/>
          <w:szCs w:val="24"/>
          <w:highlight w:val="none"/>
        </w:rPr>
        <w:t>供货前</w:t>
      </w:r>
      <w:r>
        <w:rPr>
          <w:rFonts w:ascii="宋体" w:hAnsi="宋体"/>
          <w:b/>
          <w:color w:val="auto"/>
          <w:sz w:val="24"/>
          <w:szCs w:val="24"/>
          <w:highlight w:val="none"/>
        </w:rPr>
        <w:t>向</w:t>
      </w:r>
      <w:r>
        <w:rPr>
          <w:rFonts w:hint="eastAsia" w:ascii="宋体" w:hAnsi="宋体"/>
          <w:b/>
          <w:color w:val="auto"/>
          <w:sz w:val="24"/>
          <w:szCs w:val="24"/>
          <w:highlight w:val="none"/>
        </w:rPr>
        <w:t>委托</w:t>
      </w:r>
      <w:r>
        <w:rPr>
          <w:rFonts w:ascii="宋体" w:hAnsi="宋体"/>
          <w:b/>
          <w:color w:val="auto"/>
          <w:sz w:val="24"/>
          <w:szCs w:val="24"/>
          <w:highlight w:val="none"/>
        </w:rPr>
        <w:t>人提供</w:t>
      </w:r>
      <w:r>
        <w:rPr>
          <w:rFonts w:hint="eastAsia" w:ascii="宋体" w:hAnsi="宋体"/>
          <w:b/>
          <w:color w:val="auto"/>
          <w:sz w:val="24"/>
          <w:szCs w:val="24"/>
          <w:highlight w:val="none"/>
        </w:rPr>
        <w:t>招标文件要求的产品原厂授权、原厂售后服务承诺函、原厂</w:t>
      </w:r>
      <w:r>
        <w:rPr>
          <w:rFonts w:ascii="宋体" w:hAnsi="宋体"/>
          <w:b/>
          <w:color w:val="auto"/>
          <w:sz w:val="24"/>
          <w:szCs w:val="24"/>
          <w:highlight w:val="none"/>
        </w:rPr>
        <w:t>技术服务承诺书</w:t>
      </w:r>
      <w:r>
        <w:rPr>
          <w:rFonts w:hint="eastAsia" w:ascii="宋体" w:hAnsi="宋体"/>
          <w:b/>
          <w:color w:val="auto"/>
          <w:sz w:val="24"/>
          <w:szCs w:val="24"/>
          <w:highlight w:val="none"/>
        </w:rPr>
        <w:t>（项目负责人可根据项目编制）</w:t>
      </w:r>
      <w:r>
        <w:rPr>
          <w:rFonts w:ascii="宋体" w:hAnsi="宋体"/>
          <w:b/>
          <w:color w:val="auto"/>
          <w:sz w:val="24"/>
          <w:szCs w:val="24"/>
          <w:highlight w:val="none"/>
        </w:rPr>
        <w:t>，逾期未提供</w:t>
      </w:r>
      <w:r>
        <w:rPr>
          <w:rFonts w:hint="eastAsia" w:ascii="宋体" w:hAnsi="宋体"/>
          <w:b/>
          <w:color w:val="auto"/>
          <w:sz w:val="24"/>
          <w:szCs w:val="24"/>
          <w:highlight w:val="none"/>
        </w:rPr>
        <w:t>或提供不符合要求</w:t>
      </w:r>
      <w:r>
        <w:rPr>
          <w:rFonts w:ascii="宋体" w:hAnsi="宋体"/>
          <w:b/>
          <w:color w:val="auto"/>
          <w:sz w:val="24"/>
          <w:szCs w:val="24"/>
          <w:highlight w:val="none"/>
        </w:rPr>
        <w:t>的，</w:t>
      </w:r>
      <w:r>
        <w:rPr>
          <w:rFonts w:hint="eastAsia" w:ascii="宋体" w:hAnsi="宋体"/>
          <w:b/>
          <w:color w:val="auto"/>
          <w:sz w:val="24"/>
          <w:szCs w:val="24"/>
          <w:highlight w:val="none"/>
        </w:rPr>
        <w:t>均按我公司</w:t>
      </w:r>
      <w:r>
        <w:rPr>
          <w:rFonts w:ascii="宋体" w:hAnsi="宋体"/>
          <w:b/>
          <w:color w:val="auto"/>
          <w:sz w:val="24"/>
          <w:szCs w:val="24"/>
          <w:highlight w:val="none"/>
        </w:rPr>
        <w:t>自</w:t>
      </w:r>
      <w:r>
        <w:rPr>
          <w:rFonts w:hint="eastAsia" w:ascii="宋体" w:hAnsi="宋体"/>
          <w:b/>
          <w:color w:val="auto"/>
          <w:sz w:val="24"/>
          <w:szCs w:val="24"/>
          <w:highlight w:val="none"/>
        </w:rPr>
        <w:t>愿</w:t>
      </w:r>
      <w:r>
        <w:rPr>
          <w:rFonts w:ascii="宋体" w:hAnsi="宋体"/>
          <w:b/>
          <w:color w:val="auto"/>
          <w:sz w:val="24"/>
          <w:szCs w:val="24"/>
          <w:highlight w:val="none"/>
        </w:rPr>
        <w:t>放弃中标资格处理，由此产生的一切相关责任</w:t>
      </w:r>
      <w:r>
        <w:rPr>
          <w:rFonts w:hint="eastAsia" w:ascii="宋体" w:hAnsi="宋体"/>
          <w:b/>
          <w:color w:val="auto"/>
          <w:sz w:val="24"/>
          <w:szCs w:val="24"/>
          <w:highlight w:val="none"/>
        </w:rPr>
        <w:t>和后果</w:t>
      </w:r>
      <w:r>
        <w:rPr>
          <w:rFonts w:ascii="宋体" w:hAnsi="宋体"/>
          <w:b/>
          <w:color w:val="auto"/>
          <w:sz w:val="24"/>
          <w:szCs w:val="24"/>
          <w:highlight w:val="none"/>
        </w:rPr>
        <w:t>由</w:t>
      </w:r>
      <w:r>
        <w:rPr>
          <w:rFonts w:hint="eastAsia" w:ascii="宋体" w:hAnsi="宋体"/>
          <w:b/>
          <w:color w:val="auto"/>
          <w:sz w:val="24"/>
          <w:szCs w:val="24"/>
          <w:highlight w:val="none"/>
        </w:rPr>
        <w:t>我</w:t>
      </w:r>
      <w:r>
        <w:rPr>
          <w:rFonts w:ascii="宋体" w:hAnsi="宋体"/>
          <w:b/>
          <w:color w:val="auto"/>
          <w:sz w:val="24"/>
          <w:szCs w:val="24"/>
          <w:highlight w:val="none"/>
        </w:rPr>
        <w:t>公司</w:t>
      </w:r>
      <w:r>
        <w:rPr>
          <w:rFonts w:hint="eastAsia" w:ascii="宋体" w:hAnsi="宋体"/>
          <w:b/>
          <w:color w:val="auto"/>
          <w:sz w:val="24"/>
          <w:szCs w:val="24"/>
          <w:highlight w:val="none"/>
        </w:rPr>
        <w:t>自行</w:t>
      </w:r>
      <w:r>
        <w:rPr>
          <w:rFonts w:ascii="宋体" w:hAnsi="宋体"/>
          <w:b/>
          <w:color w:val="auto"/>
          <w:sz w:val="24"/>
          <w:szCs w:val="24"/>
          <w:highlight w:val="none"/>
        </w:rPr>
        <w:t>承担</w:t>
      </w:r>
      <w:r>
        <w:rPr>
          <w:rFonts w:hint="eastAsia" w:ascii="宋体" w:hAnsi="宋体"/>
          <w:color w:val="auto"/>
          <w:sz w:val="24"/>
          <w:szCs w:val="24"/>
          <w:highlight w:val="none"/>
        </w:rPr>
        <w:t>。</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ind w:firstLine="4245" w:firstLineChars="1762"/>
        <w:rPr>
          <w:rFonts w:ascii="宋体"/>
          <w:b/>
          <w:color w:val="auto"/>
          <w:sz w:val="24"/>
          <w:highlight w:val="none"/>
          <w:u w:val="single"/>
        </w:rPr>
      </w:pPr>
      <w:r>
        <w:rPr>
          <w:rFonts w:hint="eastAsia" w:ascii="宋体" w:hAnsi="宋体"/>
          <w:b/>
          <w:color w:val="auto"/>
          <w:sz w:val="24"/>
          <w:highlight w:val="none"/>
        </w:rPr>
        <w:t>投标人签章：</w:t>
      </w:r>
    </w:p>
    <w:p>
      <w:pPr>
        <w:tabs>
          <w:tab w:val="left" w:pos="4620"/>
        </w:tabs>
        <w:spacing w:line="360" w:lineRule="auto"/>
        <w:ind w:firstLine="4252" w:firstLineChars="1772"/>
        <w:rPr>
          <w:rFonts w:ascii="宋体"/>
          <w:color w:val="auto"/>
          <w:sz w:val="24"/>
          <w:highlight w:val="none"/>
          <w:u w:val="single"/>
        </w:rPr>
      </w:pPr>
      <w:r>
        <w:rPr>
          <w:rFonts w:hint="eastAsia" w:ascii="宋体" w:hAnsi="宋体"/>
          <w:color w:val="auto"/>
          <w:sz w:val="24"/>
          <w:highlight w:val="none"/>
        </w:rPr>
        <w:t>日期：</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ind w:firstLine="630"/>
        <w:rPr>
          <w:rFonts w:ascii="宋体" w:hAnsi="宋体"/>
          <w:color w:val="auto"/>
          <w:sz w:val="28"/>
          <w:highlight w:val="none"/>
        </w:rPr>
      </w:pPr>
    </w:p>
    <w:p>
      <w:pPr>
        <w:pStyle w:val="5"/>
        <w:rPr>
          <w:rFonts w:hAnsi="宋体"/>
          <w:color w:val="auto"/>
          <w:sz w:val="28"/>
          <w:highlight w:val="none"/>
        </w:rPr>
      </w:pPr>
      <w:bookmarkStart w:id="163" w:name="_Toc19773358"/>
      <w:bookmarkStart w:id="164" w:name="_Toc515390553"/>
      <w:bookmarkStart w:id="165" w:name="_Toc30600"/>
      <w:r>
        <w:rPr>
          <w:rFonts w:hint="eastAsia" w:hAnsi="宋体"/>
          <w:color w:val="auto"/>
          <w:sz w:val="28"/>
          <w:highlight w:val="none"/>
        </w:rPr>
        <w:t>十三．</w:t>
      </w:r>
      <w:bookmarkStart w:id="166" w:name="_Toc420342112"/>
      <w:bookmarkStart w:id="167" w:name="_Toc459990161"/>
      <w:r>
        <w:rPr>
          <w:rFonts w:hint="eastAsia" w:hAnsi="宋体"/>
          <w:color w:val="auto"/>
          <w:sz w:val="28"/>
          <w:highlight w:val="none"/>
        </w:rPr>
        <w:t>项目人员配备</w:t>
      </w:r>
      <w:bookmarkEnd w:id="163"/>
      <w:bookmarkEnd w:id="164"/>
      <w:bookmarkEnd w:id="165"/>
      <w:bookmarkEnd w:id="166"/>
      <w:bookmarkEnd w:id="167"/>
    </w:p>
    <w:p>
      <w:pPr>
        <w:jc w:val="center"/>
        <w:rPr>
          <w:b/>
          <w:color w:val="auto"/>
          <w:sz w:val="24"/>
          <w:szCs w:val="24"/>
          <w:highlight w:val="none"/>
          <w:shd w:val="pct10" w:color="auto" w:fill="FFFFFF"/>
        </w:rPr>
      </w:pPr>
      <w:r>
        <w:rPr>
          <w:rFonts w:hint="eastAsia"/>
          <w:b/>
          <w:color w:val="auto"/>
          <w:sz w:val="24"/>
          <w:szCs w:val="24"/>
          <w:highlight w:val="none"/>
          <w:shd w:val="pct10" w:color="auto" w:fill="FFFFFF"/>
        </w:rPr>
        <w:t>如招标文件无人员配备要求，不需此件）</w:t>
      </w:r>
    </w:p>
    <w:p>
      <w:pPr>
        <w:rPr>
          <w:color w:val="auto"/>
          <w:highlight w:val="none"/>
        </w:rPr>
      </w:pPr>
    </w:p>
    <w:p>
      <w:pPr>
        <w:spacing w:line="340" w:lineRule="exact"/>
        <w:jc w:val="center"/>
        <w:rPr>
          <w:rFonts w:ascii="宋体" w:hAnsi="宋体"/>
          <w:b/>
          <w:color w:val="auto"/>
          <w:sz w:val="28"/>
          <w:szCs w:val="28"/>
          <w:highlight w:val="none"/>
        </w:rPr>
      </w:pPr>
      <w:r>
        <w:rPr>
          <w:rFonts w:hint="eastAsia" w:ascii="宋体" w:hAnsi="宋体"/>
          <w:b/>
          <w:color w:val="auto"/>
          <w:sz w:val="28"/>
          <w:szCs w:val="28"/>
          <w:highlight w:val="none"/>
        </w:rPr>
        <w:t>（一）项目组人员配备情况表</w:t>
      </w:r>
    </w:p>
    <w:p>
      <w:pPr>
        <w:spacing w:line="340" w:lineRule="exact"/>
        <w:rPr>
          <w:rFonts w:ascii="宋体" w:hAnsi="宋体"/>
          <w:color w:val="auto"/>
          <w:sz w:val="32"/>
          <w:szCs w:val="32"/>
          <w:highlight w:val="none"/>
        </w:rPr>
      </w:pPr>
    </w:p>
    <w:tbl>
      <w:tblPr>
        <w:tblStyle w:val="5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178"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516"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学历</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项目经理</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其它人员</w:t>
            </w:r>
          </w:p>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60" w:lineRule="auto"/>
        <w:ind w:firstLine="420" w:firstLineChars="200"/>
        <w:rPr>
          <w:rFonts w:ascii="宋体" w:hAnsi="宋体"/>
          <w:color w:val="auto"/>
          <w:highlight w:val="none"/>
        </w:rPr>
      </w:pPr>
      <w:r>
        <w:rPr>
          <w:rFonts w:hint="eastAsia" w:ascii="宋体" w:hAnsi="宋体"/>
          <w:color w:val="auto"/>
          <w:highlight w:val="none"/>
        </w:rPr>
        <w:t>备注：</w:t>
      </w:r>
    </w:p>
    <w:p>
      <w:pPr>
        <w:pStyle w:val="22"/>
        <w:adjustRightInd w:val="0"/>
        <w:spacing w:after="0" w:line="360" w:lineRule="auto"/>
        <w:ind w:firstLine="480" w:firstLineChars="200"/>
        <w:textAlignment w:val="baseline"/>
        <w:rPr>
          <w:rFonts w:hAnsi="宋体"/>
          <w:bCs/>
          <w:color w:val="auto"/>
          <w:sz w:val="24"/>
          <w:szCs w:val="24"/>
          <w:highlight w:val="none"/>
        </w:rPr>
      </w:pPr>
      <w:r>
        <w:rPr>
          <w:rFonts w:hint="eastAsia" w:hAnsi="宋体"/>
          <w:bCs/>
          <w:color w:val="auto"/>
          <w:sz w:val="24"/>
          <w:szCs w:val="24"/>
          <w:highlight w:val="none"/>
        </w:rPr>
        <w:t>1. 管理机构的主要人员（项目</w:t>
      </w:r>
      <w:r>
        <w:rPr>
          <w:rFonts w:hint="eastAsia" w:hAnsi="宋体"/>
          <w:color w:val="auto"/>
          <w:sz w:val="24"/>
          <w:highlight w:val="none"/>
        </w:rPr>
        <w:t>经理</w:t>
      </w:r>
      <w:r>
        <w:rPr>
          <w:rFonts w:hint="eastAsia" w:hAnsi="宋体"/>
          <w:bCs/>
          <w:color w:val="auto"/>
          <w:sz w:val="24"/>
          <w:szCs w:val="24"/>
          <w:highlight w:val="none"/>
        </w:rPr>
        <w:t>）按招标文件要求附资质证书等证明资料扫描件；</w:t>
      </w:r>
    </w:p>
    <w:p>
      <w:pPr>
        <w:pStyle w:val="22"/>
        <w:adjustRightInd w:val="0"/>
        <w:spacing w:after="0" w:line="360" w:lineRule="auto"/>
        <w:ind w:firstLine="480" w:firstLineChars="200"/>
        <w:textAlignment w:val="baseline"/>
        <w:rPr>
          <w:rFonts w:hAnsi="宋体"/>
          <w:color w:val="auto"/>
          <w:sz w:val="24"/>
          <w:szCs w:val="24"/>
          <w:highlight w:val="none"/>
        </w:rPr>
      </w:pPr>
      <w:r>
        <w:rPr>
          <w:rFonts w:hint="eastAsia" w:hAnsi="宋体"/>
          <w:bCs/>
          <w:color w:val="auto"/>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color w:val="auto"/>
          <w:sz w:val="28"/>
          <w:szCs w:val="28"/>
          <w:highlight w:val="none"/>
        </w:rPr>
        <w:t>（二）项目经理简历表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（三）项目经理承诺书</w:t>
      </w:r>
      <w:r>
        <w:rPr>
          <w:rFonts w:hint="eastAsia" w:ascii="宋体" w:hAnsi="宋体"/>
          <w:b/>
          <w:color w:val="auto"/>
          <w:sz w:val="28"/>
          <w:szCs w:val="28"/>
          <w:highlight w:val="none"/>
          <w:bdr w:val="single" w:color="auto" w:sz="4" w:space="0"/>
        </w:rPr>
        <w:t>（根据项目考虑是否选用）</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bCs/>
          <w:color w:val="auto"/>
          <w:sz w:val="24"/>
          <w:highlight w:val="none"/>
        </w:rPr>
      </w:pPr>
      <w:r>
        <w:rPr>
          <w:rFonts w:hint="eastAsia" w:ascii="宋体" w:hAnsi="宋体"/>
          <w:b w:val="0"/>
          <w:color w:val="auto"/>
          <w:sz w:val="24"/>
          <w:highlight w:val="none"/>
        </w:rPr>
        <w:t>某业主单位</w:t>
      </w:r>
    </w:p>
    <w:p>
      <w:pPr>
        <w:spacing w:line="720" w:lineRule="auto"/>
        <w:ind w:left="359" w:leftChars="171"/>
        <w:rPr>
          <w:rFonts w:ascii="宋体" w:hAnsi="宋体"/>
          <w:bCs/>
          <w:color w:val="auto"/>
          <w:sz w:val="24"/>
          <w:highlight w:val="none"/>
        </w:rPr>
      </w:pPr>
      <w:r>
        <w:rPr>
          <w:rFonts w:hint="eastAsia" w:ascii="宋体" w:hAnsi="宋体"/>
          <w:bCs/>
          <w:color w:val="auto"/>
          <w:sz w:val="24"/>
          <w:highlight w:val="none"/>
        </w:rPr>
        <w:t>一、本项目提供的项目经理业绩已经核实，工程实施过程中项目经理确为</w:t>
      </w:r>
      <w:r>
        <w:rPr>
          <w:rFonts w:hint="eastAsia" w:ascii="宋体" w:hAnsi="宋体"/>
          <w:bCs/>
          <w:color w:val="auto"/>
          <w:sz w:val="24"/>
          <w:highlight w:val="none"/>
          <w:u w:val="single"/>
        </w:rPr>
        <w:t xml:space="preserve">     （姓名）</w:t>
      </w:r>
      <w:r>
        <w:rPr>
          <w:rFonts w:hint="eastAsia" w:ascii="宋体" w:hAnsi="宋体"/>
          <w:bCs/>
          <w:color w:val="auto"/>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highlight w:val="none"/>
          <w:u w:val="single"/>
        </w:rPr>
      </w:pPr>
      <w:r>
        <w:rPr>
          <w:rFonts w:hint="eastAsia" w:ascii="宋体" w:hAnsi="宋体"/>
          <w:bCs/>
          <w:color w:val="auto"/>
          <w:sz w:val="24"/>
          <w:highlight w:val="none"/>
        </w:rPr>
        <w:t>二、我单位及项目经理本人共同承诺，在本项目实施过程中，项目经理</w:t>
      </w:r>
      <w:r>
        <w:rPr>
          <w:rFonts w:hint="eastAsia" w:ascii="宋体" w:hAnsi="宋体"/>
          <w:bCs/>
          <w:color w:val="auto"/>
          <w:sz w:val="24"/>
          <w:highlight w:val="none"/>
          <w:u w:val="single"/>
        </w:rPr>
        <w:t xml:space="preserve">         （姓名）将不再同时承担其他在建工程，如有虚假，由</w:t>
      </w:r>
      <w:r>
        <w:rPr>
          <w:rFonts w:hint="eastAsia" w:ascii="宋体" w:hAnsi="宋体"/>
          <w:bCs/>
          <w:color w:val="auto"/>
          <w:sz w:val="24"/>
          <w:highlight w:val="none"/>
        </w:rPr>
        <w:t>我单位及项目经理本人共同承担相应法律责任。</w:t>
      </w:r>
    </w:p>
    <w:p>
      <w:pPr>
        <w:spacing w:line="360" w:lineRule="auto"/>
        <w:ind w:left="359" w:leftChars="171" w:firstLine="720" w:firstLineChars="300"/>
        <w:rPr>
          <w:rFonts w:ascii="宋体" w:hAnsi="宋体"/>
          <w:bCs/>
          <w:color w:val="auto"/>
          <w:sz w:val="24"/>
          <w:highlight w:val="none"/>
        </w:rPr>
      </w:pP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项目经理签字（打印无效）：         投标单位公章：</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身份证号：</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日期：_____年____月____                   日期：_____年____月____</w:t>
      </w:r>
    </w:p>
    <w:p>
      <w:pPr>
        <w:spacing w:line="360" w:lineRule="auto"/>
        <w:ind w:left="359" w:leftChars="171" w:firstLine="720" w:firstLineChars="300"/>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ind w:left="359" w:leftChars="171" w:firstLine="723" w:firstLineChars="300"/>
        <w:jc w:val="center"/>
        <w:rPr>
          <w:rFonts w:ascii="宋体" w:hAnsi="宋体"/>
          <w:b/>
          <w:bCs/>
          <w:color w:val="auto"/>
          <w:sz w:val="24"/>
          <w:highlight w:val="none"/>
        </w:rPr>
      </w:pPr>
      <w:r>
        <w:rPr>
          <w:rFonts w:hint="eastAsia" w:ascii="宋体" w:hAnsi="宋体"/>
          <w:b/>
          <w:bCs/>
          <w:color w:val="auto"/>
          <w:sz w:val="24"/>
          <w:highlight w:val="none"/>
        </w:rPr>
        <w:t>本页后附项目经理身份证扫描件</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（三）项目技术负责人简历表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jc w:val="center"/>
        <w:rPr>
          <w:rFonts w:ascii="宋体" w:hAnsi="宋体"/>
          <w:color w:val="auto"/>
          <w:highlight w:val="none"/>
        </w:rPr>
      </w:pPr>
      <w:r>
        <w:rPr>
          <w:rFonts w:hint="eastAsia" w:ascii="宋体" w:hAnsi="宋体"/>
          <w:b/>
          <w:color w:val="auto"/>
          <w:sz w:val="28"/>
          <w:highlight w:val="none"/>
        </w:rPr>
        <w:t>（四）其他人员简历表</w:t>
      </w:r>
    </w:p>
    <w:tbl>
      <w:tblPr>
        <w:tblStyle w:val="50"/>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工种（或</w:t>
            </w:r>
            <w:r>
              <w:rPr>
                <w:rFonts w:hint="eastAsia" w:ascii="宋体" w:hAnsi="宋体" w:cs="宋体"/>
                <w:color w:val="auto"/>
                <w:szCs w:val="21"/>
                <w:highlight w:val="none"/>
                <w:lang w:val="zh-CN"/>
              </w:rPr>
              <w:t>在本项目中拟任职位</w:t>
            </w:r>
            <w:r>
              <w:rPr>
                <w:rFonts w:hint="eastAsia" w:ascii="宋体" w:hAnsi="宋体"/>
                <w:color w:val="auto"/>
                <w:sz w:val="24"/>
                <w:highlight w:val="none"/>
              </w:rPr>
              <w:t>）</w:t>
            </w:r>
          </w:p>
        </w:tc>
        <w:tc>
          <w:tcPr>
            <w:tcW w:w="2294"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675"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ind w:firstLine="630"/>
        <w:rPr>
          <w:color w:val="auto"/>
          <w:highlight w:val="none"/>
        </w:rPr>
      </w:pPr>
    </w:p>
    <w:p>
      <w:pPr>
        <w:ind w:firstLine="630"/>
        <w:rPr>
          <w:rFonts w:ascii="宋体" w:hAnsi="宋体"/>
          <w:color w:val="auto"/>
          <w:sz w:val="28"/>
          <w:highlight w:val="none"/>
        </w:rPr>
      </w:pPr>
    </w:p>
    <w:p>
      <w:pPr>
        <w:ind w:firstLine="630"/>
        <w:rPr>
          <w:rFonts w:ascii="宋体" w:hAnsi="宋体"/>
          <w:color w:val="auto"/>
          <w:sz w:val="28"/>
          <w:highlight w:val="none"/>
        </w:rPr>
      </w:pPr>
    </w:p>
    <w:p>
      <w:pPr>
        <w:ind w:firstLine="630"/>
        <w:rPr>
          <w:color w:val="auto"/>
          <w:highlight w:val="none"/>
        </w:rPr>
      </w:pPr>
    </w:p>
    <w:p>
      <w:pPr>
        <w:ind w:firstLine="630"/>
        <w:rPr>
          <w:color w:val="auto"/>
          <w:highlight w:val="none"/>
        </w:rPr>
      </w:pPr>
    </w:p>
    <w:p>
      <w:pPr>
        <w:pStyle w:val="5"/>
        <w:rPr>
          <w:rFonts w:hAnsi="宋体"/>
          <w:color w:val="auto"/>
          <w:sz w:val="28"/>
          <w:szCs w:val="36"/>
          <w:highlight w:val="none"/>
        </w:rPr>
      </w:pPr>
      <w:bookmarkStart w:id="168" w:name="_Toc4853"/>
      <w:bookmarkStart w:id="169" w:name="_Toc19773359"/>
      <w:bookmarkStart w:id="170" w:name="_Toc515390554"/>
      <w:r>
        <w:rPr>
          <w:rFonts w:hint="eastAsia" w:hAnsi="宋体"/>
          <w:color w:val="auto"/>
          <w:sz w:val="28"/>
          <w:highlight w:val="none"/>
        </w:rPr>
        <w:t>十四．供货安装（调试）方案</w:t>
      </w:r>
      <w:bookmarkEnd w:id="168"/>
      <w:bookmarkEnd w:id="169"/>
      <w:bookmarkEnd w:id="170"/>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tabs>
          <w:tab w:val="left" w:pos="4620"/>
        </w:tabs>
        <w:spacing w:line="360" w:lineRule="auto"/>
        <w:ind w:firstLine="480" w:firstLineChars="200"/>
        <w:rPr>
          <w:rFonts w:ascii="宋体" w:hAnsi="宋体"/>
          <w:color w:val="auto"/>
          <w:sz w:val="24"/>
          <w:highlight w:val="none"/>
        </w:rPr>
      </w:pPr>
    </w:p>
    <w:p>
      <w:pPr>
        <w:rPr>
          <w:color w:val="auto"/>
          <w:highlight w:val="none"/>
        </w:rPr>
      </w:pPr>
      <w:bookmarkStart w:id="171" w:name="_Toc508363612"/>
      <w:bookmarkStart w:id="172" w:name="_Toc459990156"/>
      <w:bookmarkStart w:id="173" w:name="_Toc420342107"/>
      <w:bookmarkStart w:id="174" w:name="_Toc390243257"/>
      <w:bookmarkStart w:id="175" w:name="_Toc471736426"/>
      <w:bookmarkStart w:id="176" w:name="_Toc391040780"/>
    </w:p>
    <w:p>
      <w:pPr>
        <w:rPr>
          <w:color w:val="auto"/>
          <w:highlight w:val="none"/>
        </w:rPr>
      </w:pPr>
    </w:p>
    <w:bookmarkEnd w:id="171"/>
    <w:bookmarkEnd w:id="172"/>
    <w:bookmarkEnd w:id="173"/>
    <w:bookmarkEnd w:id="174"/>
    <w:bookmarkEnd w:id="175"/>
    <w:bookmarkEnd w:id="176"/>
    <w:p>
      <w:pPr>
        <w:jc w:val="center"/>
        <w:rPr>
          <w:rFonts w:ascii="宋体" w:hAnsi="宋体"/>
          <w:color w:val="auto"/>
          <w:sz w:val="24"/>
          <w:highlight w:val="none"/>
        </w:rPr>
      </w:pPr>
    </w:p>
    <w:p>
      <w:pPr>
        <w:jc w:val="center"/>
        <w:rPr>
          <w:rFonts w:ascii="宋体" w:hAnsi="宋体"/>
          <w:color w:val="auto"/>
          <w:sz w:val="24"/>
          <w:highlight w:val="none"/>
        </w:rPr>
      </w:pPr>
    </w:p>
    <w:p>
      <w:pPr>
        <w:pStyle w:val="5"/>
        <w:rPr>
          <w:rFonts w:hAnsi="宋体"/>
          <w:color w:val="auto"/>
          <w:sz w:val="28"/>
          <w:highlight w:val="none"/>
        </w:rPr>
      </w:pPr>
      <w:bookmarkStart w:id="177" w:name="_Toc536542364"/>
      <w:bookmarkStart w:id="178" w:name="_Toc508363613"/>
      <w:bookmarkStart w:id="179" w:name="_Toc19773360"/>
      <w:bookmarkStart w:id="180" w:name="_Toc24607"/>
      <w:r>
        <w:rPr>
          <w:rFonts w:hint="eastAsia" w:hAnsi="宋体"/>
          <w:color w:val="auto"/>
          <w:sz w:val="28"/>
          <w:highlight w:val="none"/>
        </w:rPr>
        <w:t>十五．检测报告</w:t>
      </w:r>
      <w:bookmarkEnd w:id="177"/>
      <w:bookmarkEnd w:id="178"/>
      <w:bookmarkEnd w:id="179"/>
      <w:bookmarkEnd w:id="180"/>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color w:val="auto"/>
          <w:highlight w:val="none"/>
        </w:rPr>
      </w:pPr>
    </w:p>
    <w:p>
      <w:pPr>
        <w:pStyle w:val="5"/>
        <w:rPr>
          <w:rFonts w:hAnsi="宋体"/>
          <w:color w:val="auto"/>
          <w:sz w:val="36"/>
          <w:szCs w:val="36"/>
          <w:highlight w:val="none"/>
        </w:rPr>
      </w:pPr>
      <w:bookmarkStart w:id="181" w:name="_Toc536542365"/>
      <w:bookmarkStart w:id="182" w:name="_Toc508363614"/>
      <w:bookmarkStart w:id="183" w:name="_Toc19773361"/>
      <w:bookmarkStart w:id="184" w:name="_Toc27138"/>
      <w:r>
        <w:rPr>
          <w:rFonts w:hint="eastAsia" w:hAnsi="宋体"/>
          <w:color w:val="auto"/>
          <w:sz w:val="28"/>
          <w:highlight w:val="none"/>
        </w:rPr>
        <w:t>十六．售后服务体系与维保方案</w:t>
      </w:r>
      <w:bookmarkEnd w:id="181"/>
      <w:bookmarkEnd w:id="182"/>
      <w:bookmarkEnd w:id="183"/>
      <w:bookmarkEnd w:id="184"/>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8"/>
          <w:highlight w:val="none"/>
        </w:rPr>
      </w:pPr>
    </w:p>
    <w:p>
      <w:pPr>
        <w:pStyle w:val="5"/>
        <w:rPr>
          <w:rFonts w:hAnsi="宋体"/>
          <w:color w:val="auto"/>
          <w:sz w:val="44"/>
          <w:highlight w:val="none"/>
        </w:rPr>
      </w:pPr>
      <w:bookmarkStart w:id="185" w:name="_Toc471736429"/>
      <w:bookmarkStart w:id="186" w:name="_Toc508363615"/>
      <w:bookmarkStart w:id="187" w:name="_Toc19773362"/>
      <w:bookmarkStart w:id="188" w:name="_Toc420342110"/>
      <w:bookmarkStart w:id="189" w:name="_Toc459990159"/>
      <w:bookmarkStart w:id="190" w:name="_Toc536542366"/>
      <w:bookmarkStart w:id="191" w:name="_Toc18730"/>
      <w:r>
        <w:rPr>
          <w:rFonts w:hint="eastAsia" w:hAnsi="宋体"/>
          <w:color w:val="auto"/>
          <w:sz w:val="28"/>
          <w:highlight w:val="none"/>
        </w:rPr>
        <w:t>十七．所投货物的技术资料或样本等</w:t>
      </w:r>
      <w:bookmarkEnd w:id="185"/>
      <w:bookmarkEnd w:id="186"/>
      <w:bookmarkEnd w:id="187"/>
      <w:bookmarkEnd w:id="188"/>
      <w:bookmarkEnd w:id="189"/>
      <w:bookmarkEnd w:id="190"/>
      <w:bookmarkEnd w:id="191"/>
    </w:p>
    <w:p>
      <w:pPr>
        <w:jc w:val="center"/>
        <w:rPr>
          <w:rFonts w:ascii="宋体" w:hAnsi="宋体"/>
          <w:color w:val="auto"/>
          <w:sz w:val="24"/>
          <w:highlight w:val="none"/>
        </w:rPr>
      </w:pPr>
      <w:r>
        <w:rPr>
          <w:rFonts w:hint="eastAsia" w:ascii="宋体" w:hAnsi="宋体"/>
          <w:color w:val="auto"/>
          <w:sz w:val="24"/>
          <w:highlight w:val="none"/>
        </w:rPr>
        <w:t>（投标人可自行制作格式，可附产品技术彩页的扫描件）</w:t>
      </w:r>
    </w:p>
    <w:p>
      <w:pPr>
        <w:spacing w:line="500" w:lineRule="exact"/>
        <w:jc w:val="center"/>
        <w:rPr>
          <w:rFonts w:ascii="宋体" w:hAnsi="宋体"/>
          <w:color w:val="auto"/>
          <w:sz w:val="28"/>
          <w:highlight w:val="none"/>
        </w:rPr>
      </w:pPr>
    </w:p>
    <w:p>
      <w:pPr>
        <w:spacing w:line="500" w:lineRule="exact"/>
        <w:jc w:val="center"/>
        <w:rPr>
          <w:rFonts w:ascii="宋体" w:hAnsi="宋体"/>
          <w:color w:val="auto"/>
          <w:sz w:val="28"/>
          <w:highlight w:val="none"/>
        </w:rPr>
      </w:pPr>
    </w:p>
    <w:p>
      <w:pPr>
        <w:pStyle w:val="5"/>
        <w:spacing w:line="360" w:lineRule="auto"/>
        <w:rPr>
          <w:rFonts w:hAnsi="宋体"/>
          <w:color w:val="auto"/>
          <w:sz w:val="28"/>
          <w:highlight w:val="none"/>
        </w:rPr>
      </w:pPr>
      <w:bookmarkStart w:id="192" w:name="_Toc508363616"/>
      <w:bookmarkStart w:id="193" w:name="_Toc536542367"/>
      <w:bookmarkStart w:id="194" w:name="_Toc19773363"/>
      <w:bookmarkStart w:id="195" w:name="_Toc620"/>
      <w:r>
        <w:rPr>
          <w:rFonts w:hint="eastAsia" w:hAnsi="宋体"/>
          <w:color w:val="auto"/>
          <w:sz w:val="28"/>
          <w:highlight w:val="none"/>
        </w:rPr>
        <w:t>十八</w:t>
      </w:r>
      <w:r>
        <w:rPr>
          <w:rFonts w:hAnsi="宋体"/>
          <w:color w:val="auto"/>
          <w:sz w:val="28"/>
          <w:highlight w:val="none"/>
        </w:rPr>
        <w:t xml:space="preserve">. </w:t>
      </w:r>
      <w:r>
        <w:rPr>
          <w:rFonts w:hint="eastAsia" w:hAnsi="宋体"/>
          <w:color w:val="auto"/>
          <w:sz w:val="28"/>
          <w:highlight w:val="none"/>
        </w:rPr>
        <w:t>投标人认为需提供的其他资料</w:t>
      </w:r>
      <w:bookmarkEnd w:id="192"/>
      <w:bookmarkEnd w:id="193"/>
      <w:bookmarkEnd w:id="194"/>
      <w:bookmarkEnd w:id="195"/>
    </w:p>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p>
      <w:pPr>
        <w:spacing w:line="500" w:lineRule="exact"/>
        <w:rPr>
          <w:rFonts w:ascii="宋体" w:hAnsi="宋体"/>
          <w:b/>
          <w:bCs/>
          <w:color w:val="auto"/>
          <w:sz w:val="24"/>
          <w:szCs w:val="24"/>
          <w:highlight w:val="none"/>
        </w:rPr>
      </w:pPr>
    </w:p>
    <w:p>
      <w:pPr>
        <w:pStyle w:val="5"/>
        <w:rPr>
          <w:rFonts w:hAnsi="宋体"/>
          <w:color w:val="auto"/>
          <w:sz w:val="28"/>
          <w:szCs w:val="36"/>
          <w:highlight w:val="none"/>
        </w:rPr>
      </w:pPr>
      <w:bookmarkStart w:id="196" w:name="_Toc471736416"/>
      <w:bookmarkStart w:id="197" w:name="_Toc10979"/>
      <w:bookmarkStart w:id="198" w:name="_Toc536542368"/>
      <w:bookmarkStart w:id="199" w:name="_Toc19773364"/>
      <w:bookmarkStart w:id="200" w:name="_Toc220232400"/>
      <w:bookmarkStart w:id="201" w:name="_Toc508363607"/>
      <w:r>
        <w:rPr>
          <w:rFonts w:hint="eastAsia" w:hAnsi="宋体"/>
          <w:color w:val="auto"/>
          <w:sz w:val="28"/>
          <w:highlight w:val="none"/>
        </w:rPr>
        <w:t>十九．产品质量承诺</w:t>
      </w:r>
      <w:bookmarkEnd w:id="196"/>
      <w:bookmarkEnd w:id="197"/>
      <w:bookmarkEnd w:id="198"/>
      <w:bookmarkEnd w:id="199"/>
      <w:bookmarkEnd w:id="200"/>
      <w:bookmarkEnd w:id="201"/>
    </w:p>
    <w:p>
      <w:pPr>
        <w:spacing w:before="48" w:beforeLines="20" w:after="48" w:afterLines="20" w:line="360" w:lineRule="auto"/>
        <w:ind w:firstLine="480" w:firstLineChars="200"/>
        <w:jc w:val="center"/>
        <w:rPr>
          <w:rFonts w:ascii="宋体" w:hAnsi="宋体"/>
          <w:color w:val="auto"/>
          <w:sz w:val="24"/>
          <w:highlight w:val="none"/>
        </w:rPr>
      </w:pPr>
      <w:r>
        <w:rPr>
          <w:rFonts w:hint="eastAsia" w:ascii="宋体" w:hAnsi="宋体"/>
          <w:color w:val="auto"/>
          <w:sz w:val="24"/>
          <w:highlight w:val="none"/>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2" w:usb3="00000000" w:csb0="4002009F" w:csb1="DFD70000"/>
  </w:font>
  <w:font w:name="宋体-18030">
    <w:altName w:val="宋体"/>
    <w:panose1 w:val="00000000000000000000"/>
    <w:charset w:val="7A"/>
    <w:family w:val="modern"/>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合肥文旅博览集团有限公司招标文件-货物类（适用于有效最低价法）                              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1DFB5"/>
    <w:multiLevelType w:val="singleLevel"/>
    <w:tmpl w:val="D011DFB5"/>
    <w:lvl w:ilvl="0" w:tentative="0">
      <w:start w:val="1"/>
      <w:numFmt w:val="decimal"/>
      <w:lvlText w:val="%1"/>
      <w:lvlJc w:val="left"/>
      <w:pPr>
        <w:tabs>
          <w:tab w:val="left" w:pos="397"/>
        </w:tabs>
        <w:ind w:left="454" w:leftChars="0" w:hanging="454" w:firstLineChars="0"/>
      </w:pPr>
      <w:rPr>
        <w:rFonts w:hint="default"/>
      </w:rPr>
    </w:lvl>
  </w:abstractNum>
  <w:abstractNum w:abstractNumId="1">
    <w:nsid w:val="00000001"/>
    <w:multiLevelType w:val="multilevel"/>
    <w:tmpl w:val="00000001"/>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3"/>
    <w:multiLevelType w:val="multilevel"/>
    <w:tmpl w:val="00000003"/>
    <w:lvl w:ilvl="0" w:tentative="0">
      <w:start w:val="1"/>
      <w:numFmt w:val="decimal"/>
      <w:pStyle w:val="100"/>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101"/>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16"/>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6"/>
    <w:multiLevelType w:val="multilevel"/>
    <w:tmpl w:val="00000006"/>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17"/>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5">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446DF8"/>
    <w:multiLevelType w:val="multilevel"/>
    <w:tmpl w:val="21446DF8"/>
    <w:lvl w:ilvl="0" w:tentative="0">
      <w:start w:val="5"/>
      <w:numFmt w:val="bullet"/>
      <w:lvlText w:val=""/>
      <w:lvlJc w:val="left"/>
      <w:pPr>
        <w:ind w:left="1605" w:hanging="480"/>
      </w:pPr>
      <w:rPr>
        <w:rFonts w:hint="default" w:ascii="Wingdings" w:hAnsi="Wingdings" w:eastAsia="宋体" w:cs="Times New Roman"/>
      </w:rPr>
    </w:lvl>
    <w:lvl w:ilvl="1" w:tentative="0">
      <w:start w:val="1"/>
      <w:numFmt w:val="bullet"/>
      <w:lvlText w:val=""/>
      <w:lvlJc w:val="left"/>
      <w:pPr>
        <w:ind w:left="1965" w:hanging="420"/>
      </w:pPr>
      <w:rPr>
        <w:rFonts w:hint="default" w:ascii="Wingdings" w:hAnsi="Wingdings"/>
      </w:rPr>
    </w:lvl>
    <w:lvl w:ilvl="2" w:tentative="0">
      <w:start w:val="1"/>
      <w:numFmt w:val="bullet"/>
      <w:lvlText w:val=""/>
      <w:lvlJc w:val="left"/>
      <w:pPr>
        <w:ind w:left="2385" w:hanging="420"/>
      </w:pPr>
      <w:rPr>
        <w:rFonts w:hint="default" w:ascii="Wingdings" w:hAnsi="Wingdings"/>
      </w:rPr>
    </w:lvl>
    <w:lvl w:ilvl="3" w:tentative="0">
      <w:start w:val="1"/>
      <w:numFmt w:val="bullet"/>
      <w:lvlText w:val=""/>
      <w:lvlJc w:val="left"/>
      <w:pPr>
        <w:ind w:left="2805" w:hanging="420"/>
      </w:pPr>
      <w:rPr>
        <w:rFonts w:hint="default" w:ascii="Wingdings" w:hAnsi="Wingdings"/>
      </w:rPr>
    </w:lvl>
    <w:lvl w:ilvl="4" w:tentative="0">
      <w:start w:val="1"/>
      <w:numFmt w:val="bullet"/>
      <w:lvlText w:val=""/>
      <w:lvlJc w:val="left"/>
      <w:pPr>
        <w:ind w:left="3225" w:hanging="420"/>
      </w:pPr>
      <w:rPr>
        <w:rFonts w:hint="default" w:ascii="Wingdings" w:hAnsi="Wingdings"/>
      </w:rPr>
    </w:lvl>
    <w:lvl w:ilvl="5" w:tentative="0">
      <w:start w:val="1"/>
      <w:numFmt w:val="bullet"/>
      <w:lvlText w:val=""/>
      <w:lvlJc w:val="left"/>
      <w:pPr>
        <w:ind w:left="3645" w:hanging="420"/>
      </w:pPr>
      <w:rPr>
        <w:rFonts w:hint="default" w:ascii="Wingdings" w:hAnsi="Wingdings"/>
      </w:rPr>
    </w:lvl>
    <w:lvl w:ilvl="6" w:tentative="0">
      <w:start w:val="1"/>
      <w:numFmt w:val="bullet"/>
      <w:lvlText w:val=""/>
      <w:lvlJc w:val="left"/>
      <w:pPr>
        <w:ind w:left="4065" w:hanging="420"/>
      </w:pPr>
      <w:rPr>
        <w:rFonts w:hint="default" w:ascii="Wingdings" w:hAnsi="Wingdings"/>
      </w:rPr>
    </w:lvl>
    <w:lvl w:ilvl="7" w:tentative="0">
      <w:start w:val="1"/>
      <w:numFmt w:val="bullet"/>
      <w:lvlText w:val=""/>
      <w:lvlJc w:val="left"/>
      <w:pPr>
        <w:ind w:left="4485" w:hanging="420"/>
      </w:pPr>
      <w:rPr>
        <w:rFonts w:hint="default" w:ascii="Wingdings" w:hAnsi="Wingdings"/>
      </w:rPr>
    </w:lvl>
    <w:lvl w:ilvl="8" w:tentative="0">
      <w:start w:val="1"/>
      <w:numFmt w:val="bullet"/>
      <w:lvlText w:val=""/>
      <w:lvlJc w:val="left"/>
      <w:pPr>
        <w:ind w:left="4905" w:hanging="420"/>
      </w:pPr>
      <w:rPr>
        <w:rFonts w:hint="default" w:ascii="Wingdings" w:hAnsi="Wingdings"/>
      </w:rPr>
    </w:lvl>
  </w:abstractNum>
  <w:abstractNum w:abstractNumId="7">
    <w:nsid w:val="7669D5E2"/>
    <w:multiLevelType w:val="singleLevel"/>
    <w:tmpl w:val="7669D5E2"/>
    <w:lvl w:ilvl="0" w:tentative="0">
      <w:start w:val="1"/>
      <w:numFmt w:val="decimal"/>
      <w:suff w:val="nothing"/>
      <w:lvlText w:val="%1）"/>
      <w:lvlJc w:val="left"/>
    </w:lvl>
  </w:abstractNum>
  <w:abstractNum w:abstractNumId="8">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4"/>
  </w:num>
  <w:num w:numId="4">
    <w:abstractNumId w:val="8"/>
  </w:num>
  <w:num w:numId="5">
    <w:abstractNumId w:val="0"/>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 w:name="KSO_WPS_MARK_KEY" w:val="68df3398-76f8-45ea-bebb-038c06f98410"/>
  </w:docVars>
  <w:rsids>
    <w:rsidRoot w:val="00077531"/>
    <w:rsid w:val="00077531"/>
    <w:rsid w:val="00086D6D"/>
    <w:rsid w:val="000B2845"/>
    <w:rsid w:val="000E06AF"/>
    <w:rsid w:val="00113979"/>
    <w:rsid w:val="00120884"/>
    <w:rsid w:val="001321E7"/>
    <w:rsid w:val="00145E2C"/>
    <w:rsid w:val="00150D60"/>
    <w:rsid w:val="001F3ADA"/>
    <w:rsid w:val="001F7A92"/>
    <w:rsid w:val="00235848"/>
    <w:rsid w:val="0025462E"/>
    <w:rsid w:val="00262825"/>
    <w:rsid w:val="00264D10"/>
    <w:rsid w:val="002A702B"/>
    <w:rsid w:val="0030688A"/>
    <w:rsid w:val="00316F5A"/>
    <w:rsid w:val="00394B6A"/>
    <w:rsid w:val="003B5152"/>
    <w:rsid w:val="003C571A"/>
    <w:rsid w:val="00402F4A"/>
    <w:rsid w:val="004132A6"/>
    <w:rsid w:val="00431264"/>
    <w:rsid w:val="00441B17"/>
    <w:rsid w:val="00457F80"/>
    <w:rsid w:val="00494E1B"/>
    <w:rsid w:val="004B69A0"/>
    <w:rsid w:val="004C1A42"/>
    <w:rsid w:val="00513908"/>
    <w:rsid w:val="005649B7"/>
    <w:rsid w:val="00585962"/>
    <w:rsid w:val="005C7BE9"/>
    <w:rsid w:val="0062061B"/>
    <w:rsid w:val="00641174"/>
    <w:rsid w:val="006B2334"/>
    <w:rsid w:val="007337F9"/>
    <w:rsid w:val="00761CFC"/>
    <w:rsid w:val="00771F2A"/>
    <w:rsid w:val="007B06C4"/>
    <w:rsid w:val="007F1E19"/>
    <w:rsid w:val="007F52D4"/>
    <w:rsid w:val="00807187"/>
    <w:rsid w:val="00812EC1"/>
    <w:rsid w:val="00966191"/>
    <w:rsid w:val="00991D4E"/>
    <w:rsid w:val="009D4C27"/>
    <w:rsid w:val="00A33608"/>
    <w:rsid w:val="00A577A9"/>
    <w:rsid w:val="00A62C3C"/>
    <w:rsid w:val="00AC1F29"/>
    <w:rsid w:val="00B2657D"/>
    <w:rsid w:val="00B873E9"/>
    <w:rsid w:val="00BC11A9"/>
    <w:rsid w:val="00BE367A"/>
    <w:rsid w:val="00BF2D5B"/>
    <w:rsid w:val="00C52470"/>
    <w:rsid w:val="00C84A2A"/>
    <w:rsid w:val="00C9122C"/>
    <w:rsid w:val="00C94C34"/>
    <w:rsid w:val="00D012FF"/>
    <w:rsid w:val="00D01D8E"/>
    <w:rsid w:val="00D2181E"/>
    <w:rsid w:val="00DD0B9D"/>
    <w:rsid w:val="00DD4359"/>
    <w:rsid w:val="00E133F2"/>
    <w:rsid w:val="00E22409"/>
    <w:rsid w:val="00E50B45"/>
    <w:rsid w:val="00E9053D"/>
    <w:rsid w:val="00E92BA4"/>
    <w:rsid w:val="00EA394C"/>
    <w:rsid w:val="00EC5313"/>
    <w:rsid w:val="00F01C1A"/>
    <w:rsid w:val="00F81496"/>
    <w:rsid w:val="00F85BEC"/>
    <w:rsid w:val="00FC5416"/>
    <w:rsid w:val="017240DE"/>
    <w:rsid w:val="02891BCA"/>
    <w:rsid w:val="0493407F"/>
    <w:rsid w:val="05DA0DC4"/>
    <w:rsid w:val="09A63EB7"/>
    <w:rsid w:val="0A74752F"/>
    <w:rsid w:val="0A827DB5"/>
    <w:rsid w:val="0ABF6507"/>
    <w:rsid w:val="0AF03013"/>
    <w:rsid w:val="0B572FA5"/>
    <w:rsid w:val="0DD30319"/>
    <w:rsid w:val="10236AC0"/>
    <w:rsid w:val="10824C99"/>
    <w:rsid w:val="13BA76B0"/>
    <w:rsid w:val="15141769"/>
    <w:rsid w:val="15AA59BA"/>
    <w:rsid w:val="18F5638A"/>
    <w:rsid w:val="19A5109C"/>
    <w:rsid w:val="1DED3B63"/>
    <w:rsid w:val="20DD180D"/>
    <w:rsid w:val="221107CB"/>
    <w:rsid w:val="22350AE4"/>
    <w:rsid w:val="22EB3778"/>
    <w:rsid w:val="231307CA"/>
    <w:rsid w:val="23435C4D"/>
    <w:rsid w:val="23952FE0"/>
    <w:rsid w:val="240620A2"/>
    <w:rsid w:val="24421137"/>
    <w:rsid w:val="26BB4C82"/>
    <w:rsid w:val="293A6640"/>
    <w:rsid w:val="298107CC"/>
    <w:rsid w:val="2B124035"/>
    <w:rsid w:val="2B3802A6"/>
    <w:rsid w:val="2D05056A"/>
    <w:rsid w:val="2D15541E"/>
    <w:rsid w:val="2DE57939"/>
    <w:rsid w:val="2FCF1F6C"/>
    <w:rsid w:val="316567A7"/>
    <w:rsid w:val="31CF2D7C"/>
    <w:rsid w:val="32082B68"/>
    <w:rsid w:val="37F9531A"/>
    <w:rsid w:val="38346EF9"/>
    <w:rsid w:val="39716A11"/>
    <w:rsid w:val="3A533572"/>
    <w:rsid w:val="3BA741EE"/>
    <w:rsid w:val="3C43454D"/>
    <w:rsid w:val="40AA523C"/>
    <w:rsid w:val="40DC4642"/>
    <w:rsid w:val="422B7756"/>
    <w:rsid w:val="430A622B"/>
    <w:rsid w:val="432332A3"/>
    <w:rsid w:val="432C482C"/>
    <w:rsid w:val="44D51BF7"/>
    <w:rsid w:val="44DD34AA"/>
    <w:rsid w:val="454D3B5F"/>
    <w:rsid w:val="46EF29AE"/>
    <w:rsid w:val="476C1DA7"/>
    <w:rsid w:val="487E752D"/>
    <w:rsid w:val="4927167A"/>
    <w:rsid w:val="4B357C96"/>
    <w:rsid w:val="4BD01A14"/>
    <w:rsid w:val="4D4B31F9"/>
    <w:rsid w:val="4D875671"/>
    <w:rsid w:val="4E353FCB"/>
    <w:rsid w:val="4E4C03CE"/>
    <w:rsid w:val="4EC1345F"/>
    <w:rsid w:val="51256C4E"/>
    <w:rsid w:val="521B72F9"/>
    <w:rsid w:val="53CB72DA"/>
    <w:rsid w:val="54232A4C"/>
    <w:rsid w:val="542A61E5"/>
    <w:rsid w:val="56370D38"/>
    <w:rsid w:val="56BF2CDB"/>
    <w:rsid w:val="56DB18AF"/>
    <w:rsid w:val="570A0DF8"/>
    <w:rsid w:val="57934033"/>
    <w:rsid w:val="5849458A"/>
    <w:rsid w:val="598871DF"/>
    <w:rsid w:val="59B21940"/>
    <w:rsid w:val="5C4F6751"/>
    <w:rsid w:val="5C954350"/>
    <w:rsid w:val="5D7C4A1F"/>
    <w:rsid w:val="5FD72D43"/>
    <w:rsid w:val="604D6574"/>
    <w:rsid w:val="60E101C5"/>
    <w:rsid w:val="60F70441"/>
    <w:rsid w:val="614A520A"/>
    <w:rsid w:val="62BA70C5"/>
    <w:rsid w:val="652716D5"/>
    <w:rsid w:val="67705A27"/>
    <w:rsid w:val="67901B74"/>
    <w:rsid w:val="699E642B"/>
    <w:rsid w:val="6A0F0AE6"/>
    <w:rsid w:val="6A400097"/>
    <w:rsid w:val="6A6D4F85"/>
    <w:rsid w:val="6A9B44BB"/>
    <w:rsid w:val="6AA27DB9"/>
    <w:rsid w:val="6BDD5032"/>
    <w:rsid w:val="6DCC2ADE"/>
    <w:rsid w:val="6F137BA0"/>
    <w:rsid w:val="70604610"/>
    <w:rsid w:val="70F911D5"/>
    <w:rsid w:val="71613801"/>
    <w:rsid w:val="742117F6"/>
    <w:rsid w:val="746922D1"/>
    <w:rsid w:val="74E5446C"/>
    <w:rsid w:val="76726151"/>
    <w:rsid w:val="7A6C7F49"/>
    <w:rsid w:val="7C2E446D"/>
    <w:rsid w:val="7D761F7E"/>
    <w:rsid w:val="7E3F3407"/>
    <w:rsid w:val="7F233D2E"/>
    <w:rsid w:val="7F783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6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outlineLvl w:val="4"/>
    </w:pPr>
    <w:rPr>
      <w:rFonts w:ascii="宋体" w:hAnsi="Arial"/>
      <w:bCs/>
      <w:sz w:val="28"/>
      <w:szCs w:val="20"/>
    </w:rPr>
  </w:style>
  <w:style w:type="paragraph" w:styleId="8">
    <w:name w:val="heading 6"/>
    <w:basedOn w:val="1"/>
    <w:next w:val="1"/>
    <w:link w:val="6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66"/>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1">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Calibri" w:hAnsi="Calibri"/>
      <w:sz w:val="24"/>
      <w:lang w:val="zh-CN"/>
    </w:rPr>
  </w:style>
  <w:style w:type="paragraph" w:styleId="10">
    <w:name w:val="toc 7"/>
    <w:basedOn w:val="1"/>
    <w:next w:val="1"/>
    <w:qFormat/>
    <w:uiPriority w:val="0"/>
    <w:pPr>
      <w:ind w:left="1260"/>
      <w:jc w:val="left"/>
    </w:pPr>
    <w:rPr>
      <w:szCs w:val="21"/>
    </w:rPr>
  </w:style>
  <w:style w:type="paragraph" w:styleId="11">
    <w:name w:val="table of authorities"/>
    <w:basedOn w:val="1"/>
    <w:next w:val="1"/>
    <w:qFormat/>
    <w:uiPriority w:val="0"/>
    <w:pPr>
      <w:ind w:left="420" w:leftChars="200"/>
    </w:pPr>
    <w:rPr>
      <w:szCs w:val="20"/>
    </w:rPr>
  </w:style>
  <w:style w:type="paragraph" w:styleId="12">
    <w:name w:val="index 8"/>
    <w:basedOn w:val="1"/>
    <w:next w:val="1"/>
    <w:qFormat/>
    <w:uiPriority w:val="0"/>
    <w:pPr>
      <w:ind w:left="1400" w:leftChars="1400"/>
    </w:pPr>
    <w:rPr>
      <w:szCs w:val="20"/>
    </w:rPr>
  </w:style>
  <w:style w:type="paragraph" w:styleId="13">
    <w:name w:val="index 5"/>
    <w:basedOn w:val="1"/>
    <w:next w:val="1"/>
    <w:qFormat/>
    <w:uiPriority w:val="0"/>
    <w:pPr>
      <w:ind w:left="800" w:leftChars="800"/>
    </w:pPr>
    <w:rPr>
      <w:szCs w:val="20"/>
    </w:rPr>
  </w:style>
  <w:style w:type="paragraph" w:styleId="14">
    <w:name w:val="Document Map"/>
    <w:basedOn w:val="1"/>
    <w:link w:val="79"/>
    <w:qFormat/>
    <w:uiPriority w:val="0"/>
    <w:pPr>
      <w:shd w:val="clear" w:color="auto" w:fill="000080"/>
    </w:pPr>
    <w:rPr>
      <w:rFonts w:cs="宋体"/>
    </w:rPr>
  </w:style>
  <w:style w:type="paragraph" w:styleId="15">
    <w:name w:val="toa heading"/>
    <w:basedOn w:val="1"/>
    <w:next w:val="1"/>
    <w:qFormat/>
    <w:uiPriority w:val="0"/>
    <w:pPr>
      <w:spacing w:before="120"/>
    </w:pPr>
    <w:rPr>
      <w:rFonts w:ascii="Arial" w:hAnsi="Arial"/>
      <w:b/>
      <w:bCs/>
      <w:szCs w:val="24"/>
    </w:rPr>
  </w:style>
  <w:style w:type="paragraph" w:styleId="16">
    <w:name w:val="annotation text"/>
    <w:basedOn w:val="1"/>
    <w:link w:val="78"/>
    <w:qFormat/>
    <w:uiPriority w:val="99"/>
    <w:pPr>
      <w:jc w:val="left"/>
    </w:pPr>
    <w:rPr>
      <w:rFonts w:cs="宋体"/>
    </w:rPr>
  </w:style>
  <w:style w:type="paragraph" w:styleId="17">
    <w:name w:val="index 6"/>
    <w:basedOn w:val="1"/>
    <w:next w:val="1"/>
    <w:qFormat/>
    <w:uiPriority w:val="0"/>
    <w:pPr>
      <w:ind w:left="1000" w:leftChars="1000"/>
    </w:pPr>
    <w:rPr>
      <w:szCs w:val="20"/>
    </w:rPr>
  </w:style>
  <w:style w:type="paragraph" w:styleId="18">
    <w:name w:val="Body Text 3"/>
    <w:basedOn w:val="1"/>
    <w:link w:val="74"/>
    <w:qFormat/>
    <w:uiPriority w:val="0"/>
    <w:rPr>
      <w:rFonts w:ascii="黑体" w:hAnsi="Arial" w:eastAsia="黑体" w:cs="宋体"/>
      <w:b/>
      <w:sz w:val="28"/>
    </w:rPr>
  </w:style>
  <w:style w:type="paragraph" w:styleId="19">
    <w:name w:val="Body Text"/>
    <w:basedOn w:val="1"/>
    <w:link w:val="89"/>
    <w:qFormat/>
    <w:uiPriority w:val="0"/>
    <w:pPr>
      <w:spacing w:after="120"/>
    </w:pPr>
  </w:style>
  <w:style w:type="paragraph" w:styleId="20">
    <w:name w:val="Body Text Indent"/>
    <w:basedOn w:val="1"/>
    <w:next w:val="21"/>
    <w:link w:val="76"/>
    <w:qFormat/>
    <w:uiPriority w:val="0"/>
    <w:pPr>
      <w:ind w:firstLine="645"/>
    </w:pPr>
    <w:rPr>
      <w:rFonts w:ascii="楷体_GB2312" w:eastAsia="楷体_GB2312" w:cs="宋体"/>
      <w:sz w:val="32"/>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qFormat/>
    <w:uiPriority w:val="0"/>
    <w:pPr>
      <w:ind w:left="600" w:leftChars="600"/>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72"/>
    <w:qFormat/>
    <w:uiPriority w:val="0"/>
    <w:rPr>
      <w:rFonts w:ascii="宋体" w:hAnsi="Courier New" w:cs="宋体"/>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rPr>
      <w:szCs w:val="20"/>
    </w:rPr>
  </w:style>
  <w:style w:type="paragraph" w:styleId="29">
    <w:name w:val="Date"/>
    <w:basedOn w:val="1"/>
    <w:next w:val="1"/>
    <w:link w:val="67"/>
    <w:qFormat/>
    <w:uiPriority w:val="0"/>
    <w:rPr>
      <w:rFonts w:cs="宋体"/>
      <w:b/>
      <w:sz w:val="28"/>
    </w:rPr>
  </w:style>
  <w:style w:type="paragraph" w:styleId="30">
    <w:name w:val="Body Text Indent 2"/>
    <w:basedOn w:val="1"/>
    <w:link w:val="82"/>
    <w:qFormat/>
    <w:uiPriority w:val="0"/>
    <w:pPr>
      <w:ind w:left="630" w:firstLine="645"/>
    </w:pPr>
    <w:rPr>
      <w:rFonts w:ascii="Arial" w:hAnsi="Arial" w:eastAsia="仿宋_GB2312" w:cs="宋体"/>
      <w:sz w:val="32"/>
    </w:rPr>
  </w:style>
  <w:style w:type="paragraph" w:styleId="31">
    <w:name w:val="Balloon Text"/>
    <w:basedOn w:val="1"/>
    <w:link w:val="73"/>
    <w:qFormat/>
    <w:uiPriority w:val="0"/>
    <w:rPr>
      <w:rFonts w:cs="宋体"/>
      <w:sz w:val="18"/>
      <w:szCs w:val="18"/>
    </w:rPr>
  </w:style>
  <w:style w:type="paragraph" w:styleId="32">
    <w:name w:val="footer"/>
    <w:basedOn w:val="1"/>
    <w:link w:val="59"/>
    <w:qFormat/>
    <w:uiPriority w:val="0"/>
    <w:pPr>
      <w:tabs>
        <w:tab w:val="center" w:pos="4153"/>
        <w:tab w:val="right" w:pos="8306"/>
      </w:tabs>
      <w:snapToGrid w:val="0"/>
      <w:jc w:val="left"/>
    </w:pPr>
    <w:rPr>
      <w:sz w:val="18"/>
      <w:szCs w:val="18"/>
    </w:rPr>
  </w:style>
  <w:style w:type="paragraph" w:styleId="3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Cs w:val="21"/>
    </w:rPr>
  </w:style>
  <w:style w:type="paragraph" w:styleId="39">
    <w:name w:val="Body Text Indent 3"/>
    <w:basedOn w:val="1"/>
    <w:link w:val="80"/>
    <w:qFormat/>
    <w:uiPriority w:val="0"/>
    <w:pPr>
      <w:ind w:firstLine="645"/>
    </w:pPr>
    <w:rPr>
      <w:rFonts w:ascii="仿宋_GB2312" w:hAnsi="Arial" w:eastAsia="仿宋_GB2312" w:cs="宋体"/>
      <w:color w:val="000000"/>
      <w:sz w:val="30"/>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0"/>
    <w:qFormat/>
    <w:uiPriority w:val="0"/>
    <w:rPr>
      <w:rFonts w:ascii="仿宋_GB2312" w:eastAsia="仿宋_GB2312" w:cs="宋体"/>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qFormat/>
    <w:uiPriority w:val="0"/>
    <w:pPr>
      <w:ind w:left="200" w:leftChars="200"/>
    </w:pPr>
    <w:rPr>
      <w:szCs w:val="20"/>
    </w:rPr>
  </w:style>
  <w:style w:type="paragraph" w:styleId="47">
    <w:name w:val="annotation subject"/>
    <w:basedOn w:val="16"/>
    <w:next w:val="16"/>
    <w:link w:val="77"/>
    <w:qFormat/>
    <w:uiPriority w:val="99"/>
    <w:rPr>
      <w:b/>
      <w:bCs/>
    </w:rPr>
  </w:style>
  <w:style w:type="paragraph" w:styleId="48">
    <w:name w:val="Body Text First Indent"/>
    <w:basedOn w:val="1"/>
    <w:link w:val="81"/>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paragraph" w:styleId="49">
    <w:name w:val="Body Text First Indent 2"/>
    <w:basedOn w:val="20"/>
    <w:unhideWhenUsed/>
    <w:qFormat/>
    <w:uiPriority w:val="99"/>
    <w:pPr>
      <w:ind w:firstLine="420" w:firstLineChars="200"/>
    </w:pPr>
    <w:rPr>
      <w:rFonts w:ascii="Times New Roman" w:eastAsia="宋体"/>
    </w:rPr>
  </w:style>
  <w:style w:type="character" w:styleId="52">
    <w:name w:val="Strong"/>
    <w:qFormat/>
    <w:uiPriority w:val="0"/>
    <w:rPr>
      <w:b/>
      <w:bCs/>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0"/>
    <w:rPr>
      <w:color w:val="CC0033"/>
    </w:rPr>
  </w:style>
  <w:style w:type="character" w:styleId="56">
    <w:name w:val="Hyperlink"/>
    <w:qFormat/>
    <w:uiPriority w:val="99"/>
    <w:rPr>
      <w:color w:val="0000FF"/>
      <w:u w:val="single"/>
    </w:rPr>
  </w:style>
  <w:style w:type="character" w:styleId="57">
    <w:name w:val="annotation reference"/>
    <w:qFormat/>
    <w:uiPriority w:val="99"/>
    <w:rPr>
      <w:sz w:val="21"/>
      <w:szCs w:val="21"/>
    </w:rPr>
  </w:style>
  <w:style w:type="character" w:customStyle="1" w:styleId="58">
    <w:name w:val="页眉 Char"/>
    <w:basedOn w:val="51"/>
    <w:link w:val="33"/>
    <w:qFormat/>
    <w:uiPriority w:val="0"/>
    <w:rPr>
      <w:sz w:val="18"/>
      <w:szCs w:val="18"/>
    </w:rPr>
  </w:style>
  <w:style w:type="character" w:customStyle="1" w:styleId="59">
    <w:name w:val="页脚 Char"/>
    <w:basedOn w:val="51"/>
    <w:link w:val="32"/>
    <w:qFormat/>
    <w:uiPriority w:val="0"/>
    <w:rPr>
      <w:sz w:val="18"/>
      <w:szCs w:val="18"/>
    </w:rPr>
  </w:style>
  <w:style w:type="character" w:customStyle="1" w:styleId="60">
    <w:name w:val="标题 1 Char"/>
    <w:basedOn w:val="51"/>
    <w:link w:val="3"/>
    <w:qFormat/>
    <w:uiPriority w:val="0"/>
    <w:rPr>
      <w:rFonts w:ascii="Times New Roman" w:hAnsi="Times New Roman" w:eastAsia="宋体" w:cs="Times New Roman"/>
      <w:b/>
      <w:bCs/>
      <w:kern w:val="44"/>
      <w:sz w:val="30"/>
      <w:szCs w:val="44"/>
    </w:rPr>
  </w:style>
  <w:style w:type="character" w:customStyle="1" w:styleId="61">
    <w:name w:val="标题 2 Char"/>
    <w:basedOn w:val="51"/>
    <w:link w:val="4"/>
    <w:qFormat/>
    <w:uiPriority w:val="0"/>
    <w:rPr>
      <w:rFonts w:ascii="Arial" w:hAnsi="Arial" w:eastAsia="黑体" w:cs="Times New Roman"/>
      <w:b/>
      <w:bCs/>
      <w:sz w:val="32"/>
      <w:szCs w:val="32"/>
    </w:rPr>
  </w:style>
  <w:style w:type="character" w:customStyle="1" w:styleId="62">
    <w:name w:val="标题 3 Char"/>
    <w:basedOn w:val="51"/>
    <w:link w:val="5"/>
    <w:qFormat/>
    <w:uiPriority w:val="0"/>
    <w:rPr>
      <w:rFonts w:ascii="宋体" w:hAnsi="Times New Roman" w:eastAsia="宋体" w:cs="Times New Roman"/>
      <w:b/>
      <w:bCs/>
      <w:sz w:val="32"/>
      <w:szCs w:val="32"/>
    </w:rPr>
  </w:style>
  <w:style w:type="character" w:customStyle="1" w:styleId="63">
    <w:name w:val="标题 4 Char"/>
    <w:basedOn w:val="51"/>
    <w:link w:val="6"/>
    <w:qFormat/>
    <w:uiPriority w:val="0"/>
    <w:rPr>
      <w:rFonts w:ascii="Arial" w:hAnsi="Arial" w:eastAsia="黑体" w:cs="Times New Roman"/>
      <w:b/>
      <w:bCs/>
      <w:sz w:val="28"/>
      <w:szCs w:val="28"/>
    </w:rPr>
  </w:style>
  <w:style w:type="character" w:customStyle="1" w:styleId="64">
    <w:name w:val="标题 5 Char"/>
    <w:basedOn w:val="51"/>
    <w:link w:val="7"/>
    <w:qFormat/>
    <w:uiPriority w:val="0"/>
    <w:rPr>
      <w:rFonts w:ascii="宋体" w:hAnsi="Arial" w:eastAsia="宋体" w:cs="Times New Roman"/>
      <w:bCs/>
      <w:sz w:val="28"/>
      <w:szCs w:val="20"/>
    </w:rPr>
  </w:style>
  <w:style w:type="character" w:customStyle="1" w:styleId="65">
    <w:name w:val="标题 6 Char"/>
    <w:basedOn w:val="51"/>
    <w:link w:val="8"/>
    <w:qFormat/>
    <w:uiPriority w:val="0"/>
    <w:rPr>
      <w:rFonts w:ascii="宋体" w:hAnsi="宋体" w:eastAsia="宋体" w:cs="Times New Roman"/>
      <w:kern w:val="0"/>
      <w:sz w:val="28"/>
      <w:szCs w:val="20"/>
    </w:rPr>
  </w:style>
  <w:style w:type="character" w:customStyle="1" w:styleId="66">
    <w:name w:val="标题 7 Char"/>
    <w:basedOn w:val="51"/>
    <w:link w:val="9"/>
    <w:qFormat/>
    <w:uiPriority w:val="0"/>
    <w:rPr>
      <w:rFonts w:ascii="Arial" w:hAnsi="Arial" w:eastAsia="仿宋_GB2312" w:cs="Times New Roman"/>
      <w:b/>
      <w:bCs/>
      <w:spacing w:val="-4"/>
      <w:sz w:val="24"/>
      <w:szCs w:val="24"/>
    </w:rPr>
  </w:style>
  <w:style w:type="character" w:customStyle="1" w:styleId="67">
    <w:name w:val="日期 Char"/>
    <w:link w:val="29"/>
    <w:qFormat/>
    <w:uiPriority w:val="0"/>
    <w:rPr>
      <w:rFonts w:ascii="Times New Roman" w:hAnsi="Times New Roman"/>
      <w:b/>
      <w:sz w:val="28"/>
    </w:rPr>
  </w:style>
  <w:style w:type="character" w:customStyle="1" w:styleId="68">
    <w:name w:val="样式1 Char Char"/>
    <w:link w:val="69"/>
    <w:qFormat/>
    <w:uiPriority w:val="0"/>
    <w:rPr>
      <w:rFonts w:ascii="宋体" w:hAnsi="宋体"/>
    </w:rPr>
  </w:style>
  <w:style w:type="paragraph" w:customStyle="1" w:styleId="69">
    <w:name w:val="样式1"/>
    <w:basedOn w:val="1"/>
    <w:link w:val="68"/>
    <w:qFormat/>
    <w:uiPriority w:val="0"/>
    <w:pPr>
      <w:numPr>
        <w:ilvl w:val="0"/>
        <w:numId w:val="1"/>
      </w:numPr>
      <w:adjustRightInd w:val="0"/>
      <w:textAlignment w:val="baseline"/>
    </w:pPr>
    <w:rPr>
      <w:rFonts w:ascii="宋体" w:hAnsi="宋体" w:cs="宋体"/>
    </w:rPr>
  </w:style>
  <w:style w:type="character" w:customStyle="1" w:styleId="70">
    <w:name w:val="正文文本 2 Char"/>
    <w:link w:val="44"/>
    <w:qFormat/>
    <w:uiPriority w:val="0"/>
    <w:rPr>
      <w:rFonts w:ascii="仿宋_GB2312" w:hAnsi="Times New Roman" w:eastAsia="仿宋_GB2312"/>
      <w:b/>
      <w:sz w:val="24"/>
    </w:rPr>
  </w:style>
  <w:style w:type="character" w:customStyle="1" w:styleId="71">
    <w:name w:val="纯文本 Char"/>
    <w:qFormat/>
    <w:uiPriority w:val="99"/>
    <w:rPr>
      <w:rFonts w:ascii="宋体" w:hAnsi="Courier New" w:cs="Courier New"/>
      <w:kern w:val="2"/>
      <w:sz w:val="21"/>
      <w:szCs w:val="21"/>
    </w:rPr>
  </w:style>
  <w:style w:type="character" w:customStyle="1" w:styleId="72">
    <w:name w:val="纯文本 Char1"/>
    <w:link w:val="26"/>
    <w:qFormat/>
    <w:uiPriority w:val="0"/>
    <w:rPr>
      <w:rFonts w:ascii="宋体" w:hAnsi="Courier New"/>
    </w:rPr>
  </w:style>
  <w:style w:type="character" w:customStyle="1" w:styleId="73">
    <w:name w:val="批注框文本 Char"/>
    <w:link w:val="31"/>
    <w:qFormat/>
    <w:uiPriority w:val="0"/>
    <w:rPr>
      <w:rFonts w:ascii="Times New Roman" w:hAnsi="Times New Roman"/>
      <w:sz w:val="18"/>
      <w:szCs w:val="18"/>
    </w:rPr>
  </w:style>
  <w:style w:type="character" w:customStyle="1" w:styleId="74">
    <w:name w:val="正文文本 3 Char"/>
    <w:link w:val="18"/>
    <w:qFormat/>
    <w:uiPriority w:val="0"/>
    <w:rPr>
      <w:rFonts w:ascii="黑体" w:hAnsi="Arial" w:eastAsia="黑体"/>
      <w:b/>
      <w:sz w:val="28"/>
    </w:rPr>
  </w:style>
  <w:style w:type="character" w:customStyle="1" w:styleId="75">
    <w:name w:val="正文文本 Char"/>
    <w:qFormat/>
    <w:uiPriority w:val="0"/>
    <w:rPr>
      <w:rFonts w:ascii="宋体" w:hAnsi="Arial"/>
      <w:kern w:val="2"/>
      <w:sz w:val="28"/>
    </w:rPr>
  </w:style>
  <w:style w:type="character" w:customStyle="1" w:styleId="76">
    <w:name w:val="正文文本缩进 Char"/>
    <w:link w:val="20"/>
    <w:qFormat/>
    <w:uiPriority w:val="0"/>
    <w:rPr>
      <w:rFonts w:ascii="楷体_GB2312" w:hAnsi="Times New Roman" w:eastAsia="楷体_GB2312"/>
      <w:sz w:val="32"/>
    </w:rPr>
  </w:style>
  <w:style w:type="character" w:customStyle="1" w:styleId="77">
    <w:name w:val="批注主题 Char"/>
    <w:link w:val="47"/>
    <w:qFormat/>
    <w:uiPriority w:val="99"/>
    <w:rPr>
      <w:rFonts w:ascii="Times New Roman" w:hAnsi="Times New Roman"/>
      <w:b/>
      <w:bCs/>
    </w:rPr>
  </w:style>
  <w:style w:type="character" w:customStyle="1" w:styleId="78">
    <w:name w:val="批注文字 Char"/>
    <w:link w:val="16"/>
    <w:qFormat/>
    <w:uiPriority w:val="99"/>
    <w:rPr>
      <w:rFonts w:ascii="Times New Roman" w:hAnsi="Times New Roman"/>
    </w:rPr>
  </w:style>
  <w:style w:type="character" w:customStyle="1" w:styleId="79">
    <w:name w:val="文档结构图 Char"/>
    <w:link w:val="14"/>
    <w:qFormat/>
    <w:uiPriority w:val="0"/>
    <w:rPr>
      <w:rFonts w:ascii="Times New Roman" w:hAnsi="Times New Roman"/>
      <w:shd w:val="clear" w:color="auto" w:fill="000080"/>
    </w:rPr>
  </w:style>
  <w:style w:type="character" w:customStyle="1" w:styleId="80">
    <w:name w:val="正文文本缩进 3 Char"/>
    <w:link w:val="39"/>
    <w:qFormat/>
    <w:uiPriority w:val="0"/>
    <w:rPr>
      <w:rFonts w:ascii="仿宋_GB2312" w:hAnsi="Arial" w:eastAsia="仿宋_GB2312"/>
      <w:color w:val="000000"/>
      <w:sz w:val="30"/>
    </w:rPr>
  </w:style>
  <w:style w:type="character" w:customStyle="1" w:styleId="81">
    <w:name w:val="正文首行缩进 Char"/>
    <w:link w:val="48"/>
    <w:qFormat/>
    <w:uiPriority w:val="0"/>
    <w:rPr>
      <w:rFonts w:ascii="Arial" w:hAnsi="Arial" w:eastAsia="仿宋_GB2312" w:cs="Arial"/>
      <w:sz w:val="24"/>
      <w:szCs w:val="32"/>
    </w:rPr>
  </w:style>
  <w:style w:type="character" w:customStyle="1" w:styleId="82">
    <w:name w:val="正文文本缩进 2 Char"/>
    <w:link w:val="30"/>
    <w:qFormat/>
    <w:uiPriority w:val="0"/>
    <w:rPr>
      <w:rFonts w:ascii="Arial" w:hAnsi="Arial" w:eastAsia="仿宋_GB2312"/>
      <w:sz w:val="32"/>
    </w:rPr>
  </w:style>
  <w:style w:type="character" w:customStyle="1" w:styleId="83">
    <w:name w:val="文档结构图 Char1"/>
    <w:basedOn w:val="51"/>
    <w:qFormat/>
    <w:uiPriority w:val="99"/>
    <w:rPr>
      <w:rFonts w:ascii="宋体" w:hAnsi="Times New Roman" w:eastAsia="宋体" w:cs="Times New Roman"/>
      <w:sz w:val="18"/>
      <w:szCs w:val="18"/>
    </w:rPr>
  </w:style>
  <w:style w:type="character" w:customStyle="1" w:styleId="84">
    <w:name w:val="批注文字 Char1"/>
    <w:basedOn w:val="51"/>
    <w:qFormat/>
    <w:uiPriority w:val="99"/>
    <w:rPr>
      <w:rFonts w:ascii="Times New Roman" w:hAnsi="Times New Roman" w:eastAsia="宋体" w:cs="Times New Roman"/>
    </w:rPr>
  </w:style>
  <w:style w:type="character" w:customStyle="1" w:styleId="85">
    <w:name w:val="批注主题 Char1"/>
    <w:basedOn w:val="84"/>
    <w:qFormat/>
    <w:uiPriority w:val="99"/>
    <w:rPr>
      <w:rFonts w:ascii="Times New Roman" w:hAnsi="Times New Roman" w:eastAsia="宋体" w:cs="Times New Roman"/>
      <w:b/>
      <w:bCs/>
    </w:rPr>
  </w:style>
  <w:style w:type="character" w:customStyle="1" w:styleId="86">
    <w:name w:val="正文文本 2 Char1"/>
    <w:basedOn w:val="51"/>
    <w:qFormat/>
    <w:uiPriority w:val="99"/>
    <w:rPr>
      <w:rFonts w:ascii="Times New Roman" w:hAnsi="Times New Roman" w:eastAsia="宋体" w:cs="Times New Roman"/>
    </w:rPr>
  </w:style>
  <w:style w:type="character" w:customStyle="1" w:styleId="87">
    <w:name w:val="批注框文本 Char1"/>
    <w:basedOn w:val="51"/>
    <w:qFormat/>
    <w:uiPriority w:val="99"/>
    <w:rPr>
      <w:rFonts w:ascii="Times New Roman" w:hAnsi="Times New Roman" w:eastAsia="宋体" w:cs="Times New Roman"/>
      <w:sz w:val="18"/>
      <w:szCs w:val="18"/>
    </w:rPr>
  </w:style>
  <w:style w:type="character" w:customStyle="1" w:styleId="88">
    <w:name w:val="正文文本缩进 Char1"/>
    <w:basedOn w:val="51"/>
    <w:qFormat/>
    <w:uiPriority w:val="99"/>
    <w:rPr>
      <w:rFonts w:ascii="Times New Roman" w:hAnsi="Times New Roman" w:eastAsia="宋体" w:cs="Times New Roman"/>
    </w:rPr>
  </w:style>
  <w:style w:type="character" w:customStyle="1" w:styleId="89">
    <w:name w:val="正文文本 Char1"/>
    <w:basedOn w:val="51"/>
    <w:link w:val="19"/>
    <w:qFormat/>
    <w:uiPriority w:val="0"/>
    <w:rPr>
      <w:rFonts w:ascii="Times New Roman" w:hAnsi="Times New Roman" w:eastAsia="宋体" w:cs="Times New Roman"/>
    </w:rPr>
  </w:style>
  <w:style w:type="character" w:customStyle="1" w:styleId="90">
    <w:name w:val="正文首行缩进 Char1"/>
    <w:basedOn w:val="89"/>
    <w:qFormat/>
    <w:uiPriority w:val="99"/>
    <w:rPr>
      <w:rFonts w:ascii="Times New Roman" w:hAnsi="Times New Roman" w:eastAsia="宋体" w:cs="Times New Roman"/>
    </w:rPr>
  </w:style>
  <w:style w:type="character" w:customStyle="1" w:styleId="91">
    <w:name w:val="日期 Char1"/>
    <w:basedOn w:val="51"/>
    <w:qFormat/>
    <w:uiPriority w:val="99"/>
    <w:rPr>
      <w:rFonts w:ascii="Times New Roman" w:hAnsi="Times New Roman" w:eastAsia="宋体" w:cs="Times New Roman"/>
    </w:rPr>
  </w:style>
  <w:style w:type="character" w:customStyle="1" w:styleId="92">
    <w:name w:val="正文文本缩进 2 Char1"/>
    <w:basedOn w:val="51"/>
    <w:qFormat/>
    <w:uiPriority w:val="99"/>
    <w:rPr>
      <w:rFonts w:ascii="Times New Roman" w:hAnsi="Times New Roman" w:eastAsia="宋体" w:cs="Times New Roman"/>
    </w:rPr>
  </w:style>
  <w:style w:type="character" w:customStyle="1" w:styleId="93">
    <w:name w:val="正文文本缩进 3 Char1"/>
    <w:basedOn w:val="51"/>
    <w:qFormat/>
    <w:uiPriority w:val="99"/>
    <w:rPr>
      <w:rFonts w:ascii="Times New Roman" w:hAnsi="Times New Roman" w:eastAsia="宋体" w:cs="Times New Roman"/>
      <w:sz w:val="16"/>
      <w:szCs w:val="16"/>
    </w:rPr>
  </w:style>
  <w:style w:type="character" w:customStyle="1" w:styleId="94">
    <w:name w:val="正文文本 3 Char1"/>
    <w:basedOn w:val="51"/>
    <w:qFormat/>
    <w:uiPriority w:val="99"/>
    <w:rPr>
      <w:rFonts w:ascii="Times New Roman" w:hAnsi="Times New Roman" w:eastAsia="宋体" w:cs="Times New Roman"/>
      <w:sz w:val="16"/>
      <w:szCs w:val="16"/>
    </w:rPr>
  </w:style>
  <w:style w:type="character" w:customStyle="1" w:styleId="95">
    <w:name w:val="纯文本 Char2"/>
    <w:basedOn w:val="51"/>
    <w:qFormat/>
    <w:uiPriority w:val="99"/>
    <w:rPr>
      <w:rFonts w:ascii="宋体" w:hAnsi="Courier New" w:eastAsia="宋体" w:cs="Courier New"/>
      <w:szCs w:val="21"/>
    </w:rPr>
  </w:style>
  <w:style w:type="paragraph" w:customStyle="1" w:styleId="96">
    <w:name w:val="基本文字 Char"/>
    <w:basedOn w:val="1"/>
    <w:qFormat/>
    <w:uiPriority w:val="0"/>
    <w:pPr>
      <w:spacing w:before="156" w:line="400" w:lineRule="atLeast"/>
      <w:ind w:firstLine="540" w:firstLineChars="225"/>
    </w:pPr>
    <w:rPr>
      <w:sz w:val="24"/>
      <w:szCs w:val="20"/>
    </w:rPr>
  </w:style>
  <w:style w:type="paragraph" w:customStyle="1" w:styleId="9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Char Char Char Char Char Char Char1 Char"/>
    <w:basedOn w:val="1"/>
    <w:qFormat/>
    <w:uiPriority w:val="0"/>
    <w:rPr>
      <w:rFonts w:ascii="Tahoma" w:hAnsi="Tahoma"/>
      <w:sz w:val="24"/>
      <w:szCs w:val="20"/>
    </w:rPr>
  </w:style>
  <w:style w:type="paragraph" w:customStyle="1" w:styleId="9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00">
    <w:name w:val="二级标题"/>
    <w:basedOn w:val="1"/>
    <w:next w:val="101"/>
    <w:qFormat/>
    <w:uiPriority w:val="0"/>
    <w:pPr>
      <w:numPr>
        <w:ilvl w:val="0"/>
        <w:numId w:val="2"/>
      </w:numPr>
      <w:tabs>
        <w:tab w:val="clear" w:pos="425"/>
      </w:tabs>
      <w:ind w:left="992" w:hanging="567"/>
      <w:outlineLvl w:val="1"/>
    </w:pPr>
    <w:rPr>
      <w:rFonts w:ascii="黑体" w:eastAsia="黑体"/>
      <w:sz w:val="28"/>
      <w:szCs w:val="24"/>
    </w:rPr>
  </w:style>
  <w:style w:type="paragraph" w:customStyle="1" w:styleId="101">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102">
    <w:name w:val="p0"/>
    <w:basedOn w:val="1"/>
    <w:qFormat/>
    <w:uiPriority w:val="0"/>
    <w:pPr>
      <w:widowControl/>
    </w:pPr>
    <w:rPr>
      <w:kern w:val="0"/>
      <w:szCs w:val="21"/>
    </w:rPr>
  </w:style>
  <w:style w:type="paragraph" w:customStyle="1" w:styleId="103">
    <w:name w:val="Char"/>
    <w:basedOn w:val="1"/>
    <w:qFormat/>
    <w:uiPriority w:val="0"/>
    <w:rPr>
      <w:rFonts w:ascii="Tahoma" w:hAnsi="Tahoma"/>
      <w:sz w:val="24"/>
      <w:szCs w:val="20"/>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9">
    <w:name w:val="Char Char Char Char"/>
    <w:basedOn w:val="1"/>
    <w:qFormat/>
    <w:uiPriority w:val="0"/>
    <w:pPr>
      <w:widowControl/>
      <w:spacing w:after="160" w:line="240" w:lineRule="exact"/>
      <w:jc w:val="left"/>
    </w:pPr>
    <w:rPr>
      <w:kern w:val="0"/>
      <w:sz w:val="24"/>
      <w:szCs w:val="24"/>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5">
    <w:name w:val="D&amp;L"/>
    <w:basedOn w:val="3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6">
    <w:name w:val="一级标题"/>
    <w:basedOn w:val="1"/>
    <w:next w:val="100"/>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17">
    <w:name w:val="SUR-需求定义-第4级"/>
    <w:basedOn w:val="6"/>
    <w:next w:val="1"/>
    <w:qFormat/>
    <w:uiPriority w:val="0"/>
    <w:pPr>
      <w:numPr>
        <w:ilvl w:val="3"/>
        <w:numId w:val="3"/>
      </w:numPr>
      <w:tabs>
        <w:tab w:val="clear" w:pos="2934"/>
      </w:tabs>
      <w:spacing w:before="0" w:after="0"/>
      <w:ind w:left="-283" w:firstLine="283"/>
      <w:jc w:val="left"/>
    </w:pPr>
    <w:rPr>
      <w:rFonts w:cs="Arial"/>
      <w:b w:val="0"/>
      <w:color w:val="0000FF"/>
      <w:sz w:val="24"/>
      <w:szCs w:val="24"/>
    </w:rPr>
  </w:style>
  <w:style w:type="paragraph" w:styleId="118">
    <w:name w:val="List Paragraph"/>
    <w:basedOn w:val="1"/>
    <w:qFormat/>
    <w:uiPriority w:val="34"/>
    <w:pPr>
      <w:ind w:firstLine="420" w:firstLineChars="200"/>
    </w:pPr>
  </w:style>
  <w:style w:type="character" w:customStyle="1" w:styleId="119">
    <w:name w:val="font91"/>
    <w:basedOn w:val="51"/>
    <w:qFormat/>
    <w:uiPriority w:val="0"/>
    <w:rPr>
      <w:rFonts w:hint="eastAsia" w:ascii="宋体" w:hAnsi="宋体" w:eastAsia="宋体" w:cs="宋体"/>
      <w:color w:val="000000"/>
      <w:sz w:val="18"/>
      <w:szCs w:val="18"/>
      <w:u w:val="none"/>
    </w:rPr>
  </w:style>
  <w:style w:type="character" w:customStyle="1" w:styleId="120">
    <w:name w:val="font61"/>
    <w:basedOn w:val="51"/>
    <w:qFormat/>
    <w:uiPriority w:val="0"/>
    <w:rPr>
      <w:rFonts w:hint="default" w:ascii="Tahoma" w:hAnsi="Tahoma" w:eastAsia="Tahoma" w:cs="Tahoma"/>
      <w:color w:val="000000"/>
      <w:sz w:val="18"/>
      <w:szCs w:val="18"/>
      <w:u w:val="none"/>
    </w:rPr>
  </w:style>
  <w:style w:type="character" w:customStyle="1" w:styleId="121">
    <w:name w:val="font01"/>
    <w:basedOn w:val="51"/>
    <w:qFormat/>
    <w:uiPriority w:val="0"/>
    <w:rPr>
      <w:rFonts w:hint="default" w:ascii="Tahoma" w:hAnsi="Tahoma" w:eastAsia="Tahoma" w:cs="Tahoma"/>
      <w:color w:val="000000"/>
      <w:sz w:val="18"/>
      <w:szCs w:val="18"/>
      <w:u w:val="none"/>
    </w:rPr>
  </w:style>
  <w:style w:type="character" w:customStyle="1" w:styleId="122">
    <w:name w:val="font11"/>
    <w:basedOn w:val="51"/>
    <w:qFormat/>
    <w:uiPriority w:val="0"/>
    <w:rPr>
      <w:rFonts w:hint="eastAsia" w:ascii="宋体" w:hAnsi="宋体" w:eastAsia="宋体" w:cs="宋体"/>
      <w:color w:val="000000"/>
      <w:sz w:val="18"/>
      <w:szCs w:val="18"/>
      <w:u w:val="none"/>
    </w:rPr>
  </w:style>
  <w:style w:type="character" w:customStyle="1" w:styleId="123">
    <w:name w:val="font21"/>
    <w:basedOn w:val="5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AF3B8-C7E4-42D2-B070-56C0C171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24931</Words>
  <Characters>27172</Characters>
  <Lines>257</Lines>
  <Paragraphs>72</Paragraphs>
  <TotalTime>10</TotalTime>
  <ScaleCrop>false</ScaleCrop>
  <LinksUpToDate>false</LinksUpToDate>
  <CharactersWithSpaces>28813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2019-11-12T07:27:00Z</dcterms:created>
  <dc:creator>李强</dc:creator>
  <cp:lastModifiedBy>小毛</cp:lastModifiedBy>
  <cp:lastPrinted>2019-10-15T03:20:00Z</cp:lastPrinted>
  <dcterms:modified xsi:type="dcterms:W3CDTF">2023-02-10T07:08:09Z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11DD11136FE24247AF6EA4EBF29746CA</vt:lpwstr>
  </property>
</Properties>
</file>